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49FC67"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1" behindDoc="0" locked="0" layoutInCell="1" allowOverlap="1" wp14:anchorId="1A55C8C4" wp14:editId="3E047167">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DA2AB0" id="Rectangle 4" o:spid="_x0000_s1026" style="position:absolute;margin-left:-31.05pt;margin-top:.55pt;width:514.05pt;height:698.2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1264DCFA" w14:textId="77777777" w:rsidR="009D0C0B" w:rsidRDefault="009D0C0B">
      <w:pPr>
        <w:tabs>
          <w:tab w:val="left" w:pos="8505"/>
        </w:tabs>
        <w:ind w:left="-142" w:right="-45"/>
        <w:rPr>
          <w:sz w:val="36"/>
          <w:szCs w:val="36"/>
        </w:rPr>
      </w:pPr>
    </w:p>
    <w:p w14:paraId="427E2954" w14:textId="77777777" w:rsidR="009D0C0B" w:rsidRDefault="009D0C0B">
      <w:pPr>
        <w:tabs>
          <w:tab w:val="left" w:pos="8505"/>
        </w:tabs>
        <w:ind w:left="-142" w:right="-45"/>
        <w:jc w:val="center"/>
        <w:rPr>
          <w:b/>
          <w:bCs/>
          <w:sz w:val="22"/>
          <w:szCs w:val="36"/>
        </w:rPr>
      </w:pPr>
    </w:p>
    <w:p w14:paraId="7D04526E" w14:textId="77777777" w:rsidR="009D0C0B" w:rsidRDefault="00FA480B">
      <w:pPr>
        <w:jc w:val="center"/>
        <w:rPr>
          <w:b/>
          <w:bCs/>
          <w:sz w:val="24"/>
          <w:szCs w:val="24"/>
        </w:rPr>
      </w:pPr>
      <w:r>
        <w:rPr>
          <w:b/>
          <w:bCs/>
          <w:sz w:val="36"/>
          <w:szCs w:val="36"/>
        </w:rPr>
        <w:t>PRODUCT ASSESSMEN</w:t>
      </w:r>
      <w:r w:rsidR="005B5086">
        <w:rPr>
          <w:b/>
          <w:bCs/>
          <w:sz w:val="36"/>
          <w:szCs w:val="36"/>
        </w:rPr>
        <w:t xml:space="preserve">T REPORT OF A BIOCIDAL PRODUCT </w:t>
      </w:r>
      <w:r>
        <w:rPr>
          <w:b/>
          <w:bCs/>
          <w:sz w:val="36"/>
          <w:szCs w:val="36"/>
        </w:rPr>
        <w:t>FOR NATIONAL AUTHORISATION APPLICATIONS</w:t>
      </w:r>
    </w:p>
    <w:p w14:paraId="29DB3AC7" w14:textId="77777777" w:rsidR="009D0C0B" w:rsidRDefault="009D0C0B">
      <w:pPr>
        <w:tabs>
          <w:tab w:val="left" w:pos="8505"/>
        </w:tabs>
        <w:ind w:left="-142" w:right="-45"/>
        <w:jc w:val="center"/>
        <w:rPr>
          <w:b/>
          <w:bCs/>
          <w:sz w:val="24"/>
          <w:szCs w:val="24"/>
        </w:rPr>
      </w:pPr>
    </w:p>
    <w:p w14:paraId="5A6A9EA9" w14:textId="77777777" w:rsidR="009D0C0B" w:rsidRDefault="00FA480B">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14:paraId="4755A657" w14:textId="77777777" w:rsidR="009D0C0B" w:rsidRDefault="009D0C0B">
      <w:pPr>
        <w:tabs>
          <w:tab w:val="left" w:pos="8505"/>
        </w:tabs>
        <w:ind w:left="-142" w:right="-45"/>
        <w:jc w:val="center"/>
        <w:rPr>
          <w:b/>
          <w:bCs/>
          <w:sz w:val="36"/>
          <w:szCs w:val="24"/>
          <w:lang w:val="en-US"/>
        </w:rPr>
      </w:pPr>
    </w:p>
    <w:p w14:paraId="3BDB357E"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721D76E1" wp14:editId="4B7F422D">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639FED1A" w14:textId="77777777" w:rsidR="009D0C0B" w:rsidRDefault="00CD70AD">
      <w:pPr>
        <w:keepNext/>
        <w:widowControl w:val="0"/>
        <w:tabs>
          <w:tab w:val="left" w:pos="1304"/>
        </w:tabs>
        <w:autoSpaceDE w:val="0"/>
        <w:spacing w:before="480" w:after="120" w:line="400" w:lineRule="atLeast"/>
        <w:jc w:val="center"/>
        <w:rPr>
          <w:bCs/>
          <w:sz w:val="32"/>
          <w:szCs w:val="32"/>
        </w:rPr>
      </w:pPr>
      <w:r>
        <w:rPr>
          <w:bCs/>
          <w:sz w:val="32"/>
          <w:szCs w:val="32"/>
        </w:rPr>
        <w:t>STOP MITES A</w:t>
      </w:r>
    </w:p>
    <w:p w14:paraId="0957DF7B" w14:textId="77777777" w:rsidR="009D0C0B" w:rsidRDefault="009D0C0B">
      <w:pPr>
        <w:rPr>
          <w:bCs/>
          <w:sz w:val="32"/>
          <w:szCs w:val="32"/>
        </w:rPr>
      </w:pPr>
    </w:p>
    <w:p w14:paraId="0B252DC8" w14:textId="77777777" w:rsidR="009D0C0B" w:rsidRDefault="00FA480B">
      <w:pPr>
        <w:tabs>
          <w:tab w:val="left" w:pos="8505"/>
        </w:tabs>
        <w:ind w:left="-142" w:right="-45"/>
        <w:jc w:val="center"/>
        <w:rPr>
          <w:bCs/>
          <w:sz w:val="32"/>
          <w:szCs w:val="32"/>
        </w:rPr>
      </w:pPr>
      <w:r>
        <w:rPr>
          <w:bCs/>
          <w:sz w:val="32"/>
          <w:szCs w:val="32"/>
        </w:rPr>
        <w:t>Product type</w:t>
      </w:r>
      <w:r w:rsidR="00CD70AD">
        <w:rPr>
          <w:bCs/>
          <w:sz w:val="32"/>
          <w:szCs w:val="32"/>
        </w:rPr>
        <w:t xml:space="preserve"> 19</w:t>
      </w:r>
    </w:p>
    <w:p w14:paraId="2C59F8B2" w14:textId="77777777" w:rsidR="009D0C0B" w:rsidRDefault="009D0C0B">
      <w:pPr>
        <w:tabs>
          <w:tab w:val="left" w:pos="8505"/>
        </w:tabs>
        <w:ind w:right="-45"/>
        <w:rPr>
          <w:bCs/>
          <w:sz w:val="32"/>
          <w:szCs w:val="32"/>
        </w:rPr>
      </w:pPr>
    </w:p>
    <w:p w14:paraId="12A6907F" w14:textId="77777777" w:rsidR="00CD70AD" w:rsidRDefault="00CD70AD">
      <w:pPr>
        <w:tabs>
          <w:tab w:val="left" w:pos="8505"/>
        </w:tabs>
        <w:ind w:right="-45"/>
        <w:rPr>
          <w:bCs/>
          <w:sz w:val="32"/>
          <w:szCs w:val="32"/>
        </w:rPr>
      </w:pPr>
    </w:p>
    <w:p w14:paraId="1B0204B9" w14:textId="471440AC" w:rsidR="009D0C0B" w:rsidRPr="001B74F3" w:rsidRDefault="0084345E" w:rsidP="00CD70AD">
      <w:pPr>
        <w:tabs>
          <w:tab w:val="left" w:pos="5660"/>
        </w:tabs>
        <w:ind w:right="-45"/>
        <w:jc w:val="center"/>
        <w:rPr>
          <w:bCs/>
          <w:sz w:val="32"/>
          <w:szCs w:val="32"/>
          <w:lang w:val="en-US"/>
        </w:rPr>
      </w:pPr>
      <w:r w:rsidRPr="0084345E">
        <w:rPr>
          <w:bCs/>
          <w:sz w:val="32"/>
          <w:szCs w:val="32"/>
          <w:lang w:val="en-US"/>
        </w:rPr>
        <w:t>(Z</w:t>
      </w:r>
      <w:proofErr w:type="gramStart"/>
      <w:r w:rsidRPr="0084345E">
        <w:rPr>
          <w:bCs/>
          <w:sz w:val="32"/>
          <w:szCs w:val="32"/>
          <w:lang w:val="en-US"/>
        </w:rPr>
        <w:t>,E</w:t>
      </w:r>
      <w:proofErr w:type="gramEnd"/>
      <w:r w:rsidRPr="0084345E">
        <w:rPr>
          <w:bCs/>
          <w:sz w:val="32"/>
          <w:szCs w:val="32"/>
          <w:lang w:val="en-US"/>
        </w:rPr>
        <w:t>)-Tetradeca-9</w:t>
      </w:r>
      <w:proofErr w:type="gramStart"/>
      <w:r w:rsidRPr="0084345E">
        <w:rPr>
          <w:bCs/>
          <w:sz w:val="32"/>
          <w:szCs w:val="32"/>
          <w:lang w:val="en-US"/>
        </w:rPr>
        <w:t>,12</w:t>
      </w:r>
      <w:proofErr w:type="gramEnd"/>
      <w:r w:rsidRPr="0084345E">
        <w:rPr>
          <w:bCs/>
          <w:sz w:val="32"/>
          <w:szCs w:val="32"/>
          <w:lang w:val="en-US"/>
        </w:rPr>
        <w:t>-dienyl acetate</w:t>
      </w:r>
      <w:r w:rsidR="00E27F46" w:rsidRPr="001B74F3">
        <w:rPr>
          <w:bCs/>
          <w:sz w:val="32"/>
          <w:szCs w:val="32"/>
          <w:lang w:val="en-US"/>
        </w:rPr>
        <w:t xml:space="preserve"> </w:t>
      </w:r>
      <w:r w:rsidR="00E27F46" w:rsidRPr="001E5307">
        <w:rPr>
          <w:bCs/>
          <w:sz w:val="32"/>
          <w:szCs w:val="32"/>
          <w:lang w:val="en-US"/>
        </w:rPr>
        <w:t>as included in the Union list of approved active substances</w:t>
      </w:r>
      <w:r w:rsidR="0072492A">
        <w:rPr>
          <w:bCs/>
          <w:sz w:val="32"/>
          <w:szCs w:val="32"/>
          <w:lang w:val="en-US"/>
        </w:rPr>
        <w:t xml:space="preserve"> </w:t>
      </w:r>
      <w:r w:rsidR="00E27F46" w:rsidRPr="001E5307">
        <w:rPr>
          <w:bCs/>
          <w:sz w:val="32"/>
          <w:szCs w:val="32"/>
          <w:lang w:val="en-US"/>
        </w:rPr>
        <w:t>Annex I of the Biocidal Products Regulation (BPR)</w:t>
      </w:r>
    </w:p>
    <w:p w14:paraId="377BE39B" w14:textId="77777777" w:rsidR="009D0C0B" w:rsidRPr="001B74F3" w:rsidRDefault="009D0C0B">
      <w:pPr>
        <w:tabs>
          <w:tab w:val="left" w:pos="8505"/>
        </w:tabs>
        <w:ind w:right="-45"/>
        <w:jc w:val="center"/>
        <w:rPr>
          <w:bCs/>
          <w:sz w:val="32"/>
          <w:szCs w:val="32"/>
          <w:lang w:val="en-US"/>
        </w:rPr>
      </w:pPr>
    </w:p>
    <w:p w14:paraId="26D78634" w14:textId="77777777" w:rsidR="009D0C0B" w:rsidRDefault="00FA480B">
      <w:pPr>
        <w:tabs>
          <w:tab w:val="left" w:pos="8505"/>
        </w:tabs>
        <w:ind w:right="-45"/>
        <w:jc w:val="center"/>
        <w:rPr>
          <w:bCs/>
          <w:sz w:val="32"/>
          <w:szCs w:val="32"/>
        </w:rPr>
      </w:pPr>
      <w:r>
        <w:rPr>
          <w:bCs/>
          <w:sz w:val="32"/>
          <w:szCs w:val="32"/>
        </w:rPr>
        <w:t xml:space="preserve">Case Number in R4BP: </w:t>
      </w:r>
      <w:r w:rsidR="00CD70AD">
        <w:rPr>
          <w:bCs/>
          <w:sz w:val="32"/>
          <w:szCs w:val="32"/>
        </w:rPr>
        <w:t>BC-UV050255-09</w:t>
      </w:r>
    </w:p>
    <w:p w14:paraId="17FE8EEE" w14:textId="66F5658F" w:rsidR="009D0C0B" w:rsidRDefault="009D0C0B" w:rsidP="001B74F3">
      <w:pPr>
        <w:tabs>
          <w:tab w:val="left" w:pos="8505"/>
        </w:tabs>
        <w:ind w:right="-45"/>
        <w:rPr>
          <w:bCs/>
          <w:sz w:val="32"/>
          <w:szCs w:val="32"/>
        </w:rPr>
      </w:pPr>
    </w:p>
    <w:p w14:paraId="1BBDF5F6"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CD70AD">
        <w:rPr>
          <w:bCs/>
          <w:sz w:val="32"/>
          <w:szCs w:val="32"/>
        </w:rPr>
        <w:t>FR</w:t>
      </w:r>
    </w:p>
    <w:p w14:paraId="6191AC5E" w14:textId="77777777" w:rsidR="009D0C0B" w:rsidRDefault="00FA480B">
      <w:pPr>
        <w:tabs>
          <w:tab w:val="left" w:pos="8505"/>
        </w:tabs>
        <w:ind w:left="-142" w:right="-45"/>
        <w:jc w:val="center"/>
        <w:rPr>
          <w:bCs/>
          <w:sz w:val="32"/>
          <w:szCs w:val="32"/>
        </w:rPr>
      </w:pPr>
      <w:r>
        <w:rPr>
          <w:rFonts w:eastAsia="Verdana"/>
        </w:rPr>
        <w:t xml:space="preserve"> </w:t>
      </w:r>
    </w:p>
    <w:p w14:paraId="2C8E6F5C" w14:textId="77777777" w:rsidR="009D0C0B" w:rsidRDefault="009D0C0B">
      <w:pPr>
        <w:tabs>
          <w:tab w:val="left" w:pos="8505"/>
        </w:tabs>
        <w:ind w:left="-142" w:right="-45"/>
        <w:jc w:val="center"/>
        <w:rPr>
          <w:bCs/>
          <w:sz w:val="32"/>
          <w:szCs w:val="32"/>
        </w:rPr>
      </w:pPr>
    </w:p>
    <w:p w14:paraId="6F52F4C3" w14:textId="4F4F66AA" w:rsidR="009D0C0B" w:rsidRDefault="00FA480B">
      <w:pPr>
        <w:tabs>
          <w:tab w:val="left" w:pos="8505"/>
        </w:tabs>
        <w:ind w:left="-142" w:right="-45"/>
        <w:jc w:val="center"/>
        <w:rPr>
          <w:rFonts w:ascii="Times New Roman" w:hAnsi="Times New Roman" w:cs="Times New Roman"/>
          <w:bCs/>
          <w:sz w:val="50"/>
          <w:szCs w:val="50"/>
        </w:rPr>
      </w:pPr>
      <w:r>
        <w:rPr>
          <w:bCs/>
          <w:sz w:val="32"/>
          <w:szCs w:val="32"/>
        </w:rPr>
        <w:t>Date: [</w:t>
      </w:r>
      <w:r w:rsidR="003C6CC7">
        <w:rPr>
          <w:bCs/>
          <w:sz w:val="32"/>
          <w:szCs w:val="32"/>
          <w:shd w:val="clear" w:color="auto" w:fill="C0C0C0"/>
        </w:rPr>
        <w:t>November</w:t>
      </w:r>
      <w:r w:rsidR="00011A45">
        <w:rPr>
          <w:bCs/>
          <w:sz w:val="32"/>
          <w:szCs w:val="32"/>
          <w:shd w:val="clear" w:color="auto" w:fill="C0C0C0"/>
        </w:rPr>
        <w:t xml:space="preserve"> 2019</w:t>
      </w:r>
      <w:r>
        <w:rPr>
          <w:bCs/>
          <w:sz w:val="32"/>
          <w:szCs w:val="32"/>
        </w:rPr>
        <w:t xml:space="preserve">] </w:t>
      </w:r>
    </w:p>
    <w:p w14:paraId="18A35B33" w14:textId="77777777" w:rsidR="009D0C0B" w:rsidRDefault="00FA480B">
      <w:pPr>
        <w:pStyle w:val="Inhaltsverzeichnisberschrift"/>
        <w:pageBreakBefore/>
        <w:rPr>
          <w:rFonts w:cs="Verdana"/>
          <w:color w:val="000000"/>
          <w:u w:val="single"/>
        </w:rPr>
      </w:pPr>
      <w:bookmarkStart w:id="0" w:name="_Toc2155617"/>
      <w:r>
        <w:rPr>
          <w:rFonts w:ascii="Verdana" w:hAnsi="Verdana" w:cs="Verdana"/>
          <w:color w:val="000000"/>
          <w:u w:val="single"/>
        </w:rPr>
        <w:lastRenderedPageBreak/>
        <w:t>Table of Contents</w:t>
      </w:r>
      <w:bookmarkEnd w:id="0"/>
    </w:p>
    <w:p w14:paraId="4DEE60DC" w14:textId="77777777" w:rsidR="009D0C0B" w:rsidRDefault="009D0C0B">
      <w:pPr>
        <w:rPr>
          <w:color w:val="000000"/>
          <w:u w:val="single"/>
          <w:lang w:val="en-US" w:eastAsia="ja-JP"/>
        </w:rPr>
      </w:pPr>
    </w:p>
    <w:p w14:paraId="4D06ADA4" w14:textId="77777777" w:rsidR="006C666D" w:rsidRPr="006C666D" w:rsidRDefault="00FA480B">
      <w:pPr>
        <w:pStyle w:val="TM1"/>
        <w:tabs>
          <w:tab w:val="right" w:leader="dot" w:pos="9203"/>
        </w:tabs>
        <w:rPr>
          <w:rFonts w:ascii="Verdana" w:eastAsiaTheme="minorEastAsia" w:hAnsi="Verdana" w:cstheme="minorBidi"/>
          <w:b w:val="0"/>
          <w:bCs w:val="0"/>
          <w:caps w:val="0"/>
          <w:noProof/>
          <w:lang w:val="fr-FR" w:eastAsia="fr-FR"/>
        </w:rPr>
      </w:pPr>
      <w:r w:rsidRPr="006C666D">
        <w:rPr>
          <w:rFonts w:ascii="Verdana" w:hAnsi="Verdana"/>
        </w:rPr>
        <w:fldChar w:fldCharType="begin"/>
      </w:r>
      <w:r w:rsidRPr="006C666D">
        <w:rPr>
          <w:rFonts w:ascii="Verdana" w:hAnsi="Verdana"/>
        </w:rPr>
        <w:instrText xml:space="preserve"> TOC \o "1-4" \h</w:instrText>
      </w:r>
      <w:r w:rsidRPr="006C666D">
        <w:rPr>
          <w:rFonts w:ascii="Verdana" w:hAnsi="Verdana"/>
        </w:rPr>
        <w:fldChar w:fldCharType="separate"/>
      </w:r>
      <w:hyperlink w:anchor="_Toc2155617" w:history="1">
        <w:r w:rsidR="006C666D" w:rsidRPr="006C666D">
          <w:rPr>
            <w:rStyle w:val="Lienhypertexte"/>
            <w:rFonts w:ascii="Verdana" w:hAnsi="Verdana" w:cs="Verdana"/>
            <w:noProof/>
          </w:rPr>
          <w:t>Table of Contents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_Toc2155617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3</w:t>
        </w:r>
        <w:r w:rsidR="006C666D" w:rsidRPr="006C666D">
          <w:rPr>
            <w:rFonts w:ascii="Verdana" w:hAnsi="Verdana"/>
            <w:noProof/>
          </w:rPr>
          <w:fldChar w:fldCharType="end"/>
        </w:r>
      </w:hyperlink>
    </w:p>
    <w:p w14:paraId="14403EA1" w14:textId="77777777" w:rsidR="006C666D" w:rsidRPr="006C666D" w:rsidRDefault="003E3C31">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2155618" w:history="1">
        <w:r w:rsidR="006C666D" w:rsidRPr="006C666D">
          <w:rPr>
            <w:rStyle w:val="Lienhypertexte"/>
            <w:rFonts w:ascii="Verdana" w:eastAsia="Calibri" w:hAnsi="Verdana" w:cs="Times New Roman"/>
            <w:i/>
            <w:noProof/>
            <w:kern w:val="1"/>
            <w:lang w:eastAsia="en-US" w:bidi="x-none"/>
          </w:rPr>
          <w:t>1</w:t>
        </w:r>
        <w:r w:rsidR="006C666D" w:rsidRPr="006C666D">
          <w:rPr>
            <w:rFonts w:ascii="Verdana" w:eastAsiaTheme="minorEastAsia" w:hAnsi="Verdana" w:cstheme="minorBidi"/>
            <w:b w:val="0"/>
            <w:bCs w:val="0"/>
            <w:caps w:val="0"/>
            <w:noProof/>
            <w:lang w:val="fr-FR" w:eastAsia="fr-FR"/>
          </w:rPr>
          <w:tab/>
        </w:r>
        <w:r w:rsidR="006C666D" w:rsidRPr="006C666D">
          <w:rPr>
            <w:rStyle w:val="Lienhypertexte"/>
            <w:rFonts w:ascii="Verdana" w:eastAsia="Calibri" w:hAnsi="Verdana"/>
            <w:noProof/>
          </w:rPr>
          <w:t>CONCLUSION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_Toc2155618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5</w:t>
        </w:r>
        <w:r w:rsidR="006C666D" w:rsidRPr="006C666D">
          <w:rPr>
            <w:rFonts w:ascii="Verdana" w:hAnsi="Verdana"/>
            <w:noProof/>
          </w:rPr>
          <w:fldChar w:fldCharType="end"/>
        </w:r>
      </w:hyperlink>
    </w:p>
    <w:p w14:paraId="7FAF55FD" w14:textId="77777777" w:rsidR="006C666D" w:rsidRPr="006C666D" w:rsidRDefault="003E3C31">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2155619" w:history="1">
        <w:r w:rsidR="006C666D" w:rsidRPr="006C666D">
          <w:rPr>
            <w:rStyle w:val="Lienhypertexte"/>
            <w:rFonts w:ascii="Verdana" w:hAnsi="Verdana" w:cs="Times New Roman"/>
            <w:i/>
            <w:noProof/>
            <w:kern w:val="1"/>
            <w:lang w:bidi="x-none"/>
          </w:rPr>
          <w:t>2</w:t>
        </w:r>
        <w:r w:rsidR="006C666D" w:rsidRPr="006C666D">
          <w:rPr>
            <w:rFonts w:ascii="Verdana" w:eastAsiaTheme="minorEastAsia" w:hAnsi="Verdana" w:cstheme="minorBidi"/>
            <w:b w:val="0"/>
            <w:bCs w:val="0"/>
            <w:caps w:val="0"/>
            <w:noProof/>
            <w:lang w:val="fr-FR" w:eastAsia="fr-FR"/>
          </w:rPr>
          <w:tab/>
        </w:r>
        <w:r w:rsidR="006C666D" w:rsidRPr="006C666D">
          <w:rPr>
            <w:rStyle w:val="Lienhypertexte"/>
            <w:rFonts w:ascii="Verdana" w:eastAsia="Calibri" w:hAnsi="Verdana"/>
            <w:noProof/>
          </w:rPr>
          <w:t>ASSESSMENT REPORT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_Toc2155619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w:t>
        </w:r>
        <w:r w:rsidR="006C666D" w:rsidRPr="006C666D">
          <w:rPr>
            <w:rFonts w:ascii="Verdana" w:hAnsi="Verdana"/>
            <w:noProof/>
          </w:rPr>
          <w:fldChar w:fldCharType="end"/>
        </w:r>
      </w:hyperlink>
    </w:p>
    <w:p w14:paraId="0482D143" w14:textId="77777777" w:rsidR="006C666D" w:rsidRPr="006C666D" w:rsidRDefault="003E3C31">
      <w:pPr>
        <w:pStyle w:val="TM2"/>
        <w:tabs>
          <w:tab w:val="left" w:pos="800"/>
          <w:tab w:val="right" w:leader="dot" w:pos="9203"/>
        </w:tabs>
        <w:rPr>
          <w:rFonts w:ascii="Verdana" w:eastAsiaTheme="minorEastAsia" w:hAnsi="Verdana" w:cstheme="minorBidi"/>
          <w:smallCaps w:val="0"/>
          <w:noProof/>
          <w:lang w:val="fr-FR" w:eastAsia="fr-FR"/>
        </w:rPr>
      </w:pPr>
      <w:hyperlink w:anchor="_Toc2155620" w:history="1">
        <w:r w:rsidR="006C666D" w:rsidRPr="006C666D">
          <w:rPr>
            <w:rStyle w:val="Lienhypertexte"/>
            <w:rFonts w:ascii="Verdana" w:hAnsi="Verdana"/>
            <w:noProof/>
            <w:lang w:val="de-DE"/>
          </w:rPr>
          <w:t>2.1</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Summary of the product assessment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_Toc2155620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w:t>
        </w:r>
        <w:r w:rsidR="006C666D" w:rsidRPr="006C666D">
          <w:rPr>
            <w:rFonts w:ascii="Verdana" w:hAnsi="Verdana"/>
            <w:noProof/>
          </w:rPr>
          <w:fldChar w:fldCharType="end"/>
        </w:r>
      </w:hyperlink>
    </w:p>
    <w:p w14:paraId="29A29EAE" w14:textId="77777777" w:rsidR="006C666D" w:rsidRPr="006C666D" w:rsidRDefault="003E3C31">
      <w:pPr>
        <w:pStyle w:val="TM3"/>
        <w:tabs>
          <w:tab w:val="left" w:pos="1200"/>
          <w:tab w:val="right" w:leader="dot" w:pos="9203"/>
        </w:tabs>
        <w:rPr>
          <w:rFonts w:ascii="Verdana" w:eastAsiaTheme="minorEastAsia" w:hAnsi="Verdana" w:cstheme="minorBidi"/>
          <w:i w:val="0"/>
          <w:iCs w:val="0"/>
          <w:noProof/>
          <w:lang w:val="fr-FR" w:eastAsia="fr-FR"/>
        </w:rPr>
      </w:pPr>
      <w:hyperlink w:anchor="_Toc2155621" w:history="1">
        <w:r w:rsidR="006C666D" w:rsidRPr="006C666D">
          <w:rPr>
            <w:rStyle w:val="Lienhypertexte"/>
            <w:rFonts w:ascii="Verdana" w:hAnsi="Verdana"/>
            <w:noProof/>
          </w:rPr>
          <w:t>2.1.1</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Administrative information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_Toc2155621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w:t>
        </w:r>
        <w:r w:rsidR="006C666D" w:rsidRPr="006C666D">
          <w:rPr>
            <w:rFonts w:ascii="Verdana" w:hAnsi="Verdana"/>
            <w:noProof/>
          </w:rPr>
          <w:fldChar w:fldCharType="end"/>
        </w:r>
      </w:hyperlink>
    </w:p>
    <w:p w14:paraId="5EAE3A8C"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22" w:history="1">
        <w:r w:rsidR="006C666D" w:rsidRPr="006C666D">
          <w:rPr>
            <w:rStyle w:val="Lienhypertexte"/>
            <w:rFonts w:ascii="Verdana" w:hAnsi="Verdana"/>
            <w:b/>
            <w:bCs/>
            <w:noProof/>
            <w:sz w:val="20"/>
            <w:szCs w:val="20"/>
            <w:lang w:eastAsia="en-GB"/>
          </w:rPr>
          <w:t>2.1.1.1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Identifier of the product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w:t>
        </w:r>
        <w:r w:rsidR="006C666D" w:rsidRPr="006C666D">
          <w:rPr>
            <w:rFonts w:ascii="Verdana" w:hAnsi="Verdana"/>
            <w:noProof/>
            <w:sz w:val="20"/>
            <w:szCs w:val="20"/>
          </w:rPr>
          <w:fldChar w:fldCharType="end"/>
        </w:r>
      </w:hyperlink>
    </w:p>
    <w:p w14:paraId="5D08F5AF"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23" w:history="1">
        <w:r w:rsidR="006C666D" w:rsidRPr="006C666D">
          <w:rPr>
            <w:rStyle w:val="Lienhypertexte"/>
            <w:rFonts w:ascii="Verdana" w:hAnsi="Verdana"/>
            <w:b/>
            <w:bCs/>
            <w:noProof/>
            <w:sz w:val="20"/>
            <w:szCs w:val="20"/>
            <w:lang w:eastAsia="en-GB"/>
          </w:rPr>
          <w:t>2.1.1.2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Authorisation holder</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w:t>
        </w:r>
        <w:r w:rsidR="006C666D" w:rsidRPr="006C666D">
          <w:rPr>
            <w:rFonts w:ascii="Verdana" w:hAnsi="Verdana"/>
            <w:noProof/>
            <w:sz w:val="20"/>
            <w:szCs w:val="20"/>
          </w:rPr>
          <w:fldChar w:fldCharType="end"/>
        </w:r>
      </w:hyperlink>
    </w:p>
    <w:p w14:paraId="3BC618D6"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24" w:history="1">
        <w:r w:rsidR="006C666D" w:rsidRPr="006C666D">
          <w:rPr>
            <w:rStyle w:val="Lienhypertexte"/>
            <w:rFonts w:ascii="Verdana" w:hAnsi="Verdana"/>
            <w:b/>
            <w:bCs/>
            <w:noProof/>
            <w:sz w:val="20"/>
            <w:szCs w:val="20"/>
            <w:lang w:eastAsia="en-GB"/>
          </w:rPr>
          <w:t>2.1.1.3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Manufacturer(s) of the products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w:t>
        </w:r>
        <w:r w:rsidR="006C666D" w:rsidRPr="006C666D">
          <w:rPr>
            <w:rFonts w:ascii="Verdana" w:hAnsi="Verdana"/>
            <w:noProof/>
            <w:sz w:val="20"/>
            <w:szCs w:val="20"/>
          </w:rPr>
          <w:fldChar w:fldCharType="end"/>
        </w:r>
      </w:hyperlink>
    </w:p>
    <w:p w14:paraId="39B3908D"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25" w:history="1">
        <w:r w:rsidR="006C666D" w:rsidRPr="006C666D">
          <w:rPr>
            <w:rStyle w:val="Lienhypertexte"/>
            <w:rFonts w:ascii="Verdana" w:hAnsi="Verdana"/>
            <w:b/>
            <w:bCs/>
            <w:noProof/>
            <w:sz w:val="20"/>
            <w:szCs w:val="20"/>
            <w:lang w:eastAsia="en-GB"/>
          </w:rPr>
          <w:t>2.1.1.4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Manufacturer(s) of the active substance(s)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_Toc2155625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w:t>
        </w:r>
        <w:r w:rsidR="006C666D" w:rsidRPr="006C666D">
          <w:rPr>
            <w:rFonts w:ascii="Verdana" w:hAnsi="Verdana"/>
            <w:noProof/>
            <w:sz w:val="20"/>
            <w:szCs w:val="20"/>
          </w:rPr>
          <w:fldChar w:fldCharType="end"/>
        </w:r>
      </w:hyperlink>
    </w:p>
    <w:p w14:paraId="38BD3DA6" w14:textId="77777777" w:rsidR="006C666D" w:rsidRPr="006C666D" w:rsidRDefault="003E3C31">
      <w:pPr>
        <w:pStyle w:val="TM3"/>
        <w:tabs>
          <w:tab w:val="left" w:pos="1200"/>
          <w:tab w:val="right" w:leader="dot" w:pos="9203"/>
        </w:tabs>
        <w:rPr>
          <w:rFonts w:ascii="Verdana" w:eastAsiaTheme="minorEastAsia" w:hAnsi="Verdana" w:cstheme="minorBidi"/>
          <w:i w:val="0"/>
          <w:iCs w:val="0"/>
          <w:noProof/>
          <w:lang w:val="fr-FR" w:eastAsia="fr-FR"/>
        </w:rPr>
      </w:pPr>
      <w:hyperlink w:anchor="_Toc2155626" w:history="1">
        <w:r w:rsidR="006C666D" w:rsidRPr="006C666D">
          <w:rPr>
            <w:rStyle w:val="Lienhypertexte"/>
            <w:rFonts w:ascii="Verdana" w:eastAsia="Calibri" w:hAnsi="Verdana"/>
            <w:noProof/>
            <w:lang w:eastAsia="en-US"/>
          </w:rPr>
          <w:t>2.1.2</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Product composition and formulation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_Toc2155626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w:t>
        </w:r>
        <w:r w:rsidR="006C666D" w:rsidRPr="006C666D">
          <w:rPr>
            <w:rFonts w:ascii="Verdana" w:hAnsi="Verdana"/>
            <w:noProof/>
          </w:rPr>
          <w:fldChar w:fldCharType="end"/>
        </w:r>
      </w:hyperlink>
    </w:p>
    <w:p w14:paraId="4EF2EDA2"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27" w:history="1">
        <w:r w:rsidR="006C666D" w:rsidRPr="006C666D">
          <w:rPr>
            <w:rStyle w:val="Lienhypertexte"/>
            <w:rFonts w:ascii="Verdana" w:hAnsi="Verdana"/>
            <w:b/>
            <w:noProof/>
            <w:sz w:val="20"/>
            <w:szCs w:val="20"/>
            <w:lang w:eastAsia="en-US"/>
          </w:rPr>
          <w:t>2.1.2.1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Identity of the active substance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_Toc2155627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7</w:t>
        </w:r>
        <w:r w:rsidR="006C666D" w:rsidRPr="006C666D">
          <w:rPr>
            <w:rFonts w:ascii="Verdana" w:hAnsi="Verdana"/>
            <w:noProof/>
            <w:sz w:val="20"/>
            <w:szCs w:val="20"/>
          </w:rPr>
          <w:fldChar w:fldCharType="end"/>
        </w:r>
      </w:hyperlink>
    </w:p>
    <w:p w14:paraId="58934202"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28" w:history="1">
        <w:r w:rsidR="006C666D" w:rsidRPr="006C666D">
          <w:rPr>
            <w:rStyle w:val="Lienhypertexte"/>
            <w:rFonts w:ascii="Verdana" w:hAnsi="Verdana" w:cs="Times New Roman"/>
            <w:b/>
            <w:noProof/>
            <w:sz w:val="20"/>
            <w:szCs w:val="20"/>
            <w:lang w:eastAsia="fr-FR"/>
          </w:rPr>
          <w:t>2.1.2.2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Candidate(s) for substitution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_Toc2155628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7</w:t>
        </w:r>
        <w:r w:rsidR="006C666D" w:rsidRPr="006C666D">
          <w:rPr>
            <w:rFonts w:ascii="Verdana" w:hAnsi="Verdana"/>
            <w:noProof/>
            <w:sz w:val="20"/>
            <w:szCs w:val="20"/>
          </w:rPr>
          <w:fldChar w:fldCharType="end"/>
        </w:r>
      </w:hyperlink>
    </w:p>
    <w:p w14:paraId="24581E9F"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29" w:history="1">
        <w:r w:rsidR="006C666D" w:rsidRPr="006C666D">
          <w:rPr>
            <w:rStyle w:val="Lienhypertexte"/>
            <w:rFonts w:ascii="Verdana" w:hAnsi="Verdana"/>
            <w:b/>
            <w:bCs/>
            <w:noProof/>
            <w:sz w:val="20"/>
            <w:szCs w:val="20"/>
            <w:lang w:eastAsia="en-GB"/>
          </w:rPr>
          <w:t>2.1.2.3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Qualitative and quantitative information on the composition of the biocidal product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_Toc2155629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639B6FB5"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30" w:history="1">
        <w:r w:rsidR="006C666D" w:rsidRPr="006C666D">
          <w:rPr>
            <w:rStyle w:val="Lienhypertexte"/>
            <w:rFonts w:ascii="Verdana" w:hAnsi="Verdana" w:cs="Times New Roman"/>
            <w:b/>
            <w:noProof/>
            <w:sz w:val="20"/>
            <w:szCs w:val="20"/>
            <w:lang w:eastAsia="fr-FR"/>
          </w:rPr>
          <w:t>2.1.2.4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Information on technical equivalence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5D196A90"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31" w:history="1">
        <w:r w:rsidR="006C666D" w:rsidRPr="006C666D">
          <w:rPr>
            <w:rStyle w:val="Lienhypertexte"/>
            <w:rFonts w:ascii="Verdana" w:hAnsi="Verdana" w:cs="Times"/>
            <w:b/>
            <w:bCs/>
            <w:noProof/>
            <w:sz w:val="20"/>
            <w:szCs w:val="20"/>
          </w:rPr>
          <w:t>2.1.2.5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Information on the substance(s) of concern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331A0129"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32" w:history="1">
        <w:r w:rsidR="006C666D" w:rsidRPr="006C666D">
          <w:rPr>
            <w:rStyle w:val="Lienhypertexte"/>
            <w:rFonts w:ascii="Verdana" w:hAnsi="Verdana"/>
            <w:b/>
            <w:noProof/>
            <w:sz w:val="20"/>
            <w:szCs w:val="20"/>
          </w:rPr>
          <w:t>2.1.2.6</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Assessment of endocrine disruption (ED) properties of the biocidal product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07AB5C7D"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33" w:history="1">
        <w:r w:rsidR="006C666D" w:rsidRPr="006C666D">
          <w:rPr>
            <w:rStyle w:val="Lienhypertexte"/>
            <w:rFonts w:ascii="Verdana" w:hAnsi="Verdana"/>
            <w:b/>
            <w:noProof/>
            <w:sz w:val="20"/>
            <w:szCs w:val="20"/>
          </w:rPr>
          <w:t>2.1.2.7</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Type of formulation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8</w:t>
        </w:r>
        <w:r w:rsidR="006C666D" w:rsidRPr="006C666D">
          <w:rPr>
            <w:rFonts w:ascii="Verdana" w:hAnsi="Verdana"/>
            <w:noProof/>
            <w:sz w:val="20"/>
            <w:szCs w:val="20"/>
          </w:rPr>
          <w:fldChar w:fldCharType="end"/>
        </w:r>
      </w:hyperlink>
    </w:p>
    <w:p w14:paraId="5407CBAD" w14:textId="77777777" w:rsidR="006C666D" w:rsidRPr="006C666D" w:rsidRDefault="003E3C31">
      <w:pPr>
        <w:pStyle w:val="TM3"/>
        <w:tabs>
          <w:tab w:val="left" w:pos="1200"/>
          <w:tab w:val="right" w:leader="dot" w:pos="9203"/>
        </w:tabs>
        <w:rPr>
          <w:rFonts w:ascii="Verdana" w:eastAsiaTheme="minorEastAsia" w:hAnsi="Verdana" w:cstheme="minorBidi"/>
          <w:i w:val="0"/>
          <w:iCs w:val="0"/>
          <w:noProof/>
          <w:lang w:val="fr-FR" w:eastAsia="fr-FR"/>
        </w:rPr>
      </w:pPr>
      <w:hyperlink w:anchor="_Toc2155634" w:history="1">
        <w:r w:rsidR="006C666D" w:rsidRPr="006C666D">
          <w:rPr>
            <w:rStyle w:val="Lienhypertexte"/>
            <w:rFonts w:ascii="Verdana" w:hAnsi="Verdana"/>
            <w:noProof/>
          </w:rPr>
          <w:t>2.1.3</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Hazard and precautionary statements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_Toc2155634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8</w:t>
        </w:r>
        <w:r w:rsidR="006C666D" w:rsidRPr="006C666D">
          <w:rPr>
            <w:rFonts w:ascii="Verdana" w:hAnsi="Verdana"/>
            <w:noProof/>
          </w:rPr>
          <w:fldChar w:fldCharType="end"/>
        </w:r>
      </w:hyperlink>
    </w:p>
    <w:p w14:paraId="4A1D8264" w14:textId="77777777" w:rsidR="006C666D" w:rsidRPr="006C666D" w:rsidRDefault="003E3C31">
      <w:pPr>
        <w:pStyle w:val="TM3"/>
        <w:tabs>
          <w:tab w:val="left" w:pos="1200"/>
          <w:tab w:val="right" w:leader="dot" w:pos="9203"/>
        </w:tabs>
        <w:rPr>
          <w:rFonts w:ascii="Verdana" w:eastAsiaTheme="minorEastAsia" w:hAnsi="Verdana" w:cstheme="minorBidi"/>
          <w:i w:val="0"/>
          <w:iCs w:val="0"/>
          <w:noProof/>
          <w:lang w:val="fr-FR" w:eastAsia="fr-FR"/>
        </w:rPr>
      </w:pPr>
      <w:hyperlink w:anchor="_Toc2155635" w:history="1">
        <w:r w:rsidR="006C666D" w:rsidRPr="006C666D">
          <w:rPr>
            <w:rStyle w:val="Lienhypertexte"/>
            <w:rFonts w:ascii="Verdana" w:hAnsi="Verdana"/>
            <w:noProof/>
          </w:rPr>
          <w:t>2.1.4</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Authorised use(s)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_Toc2155635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9</w:t>
        </w:r>
        <w:r w:rsidR="006C666D" w:rsidRPr="006C666D">
          <w:rPr>
            <w:rFonts w:ascii="Verdana" w:hAnsi="Verdana"/>
            <w:noProof/>
          </w:rPr>
          <w:fldChar w:fldCharType="end"/>
        </w:r>
      </w:hyperlink>
    </w:p>
    <w:p w14:paraId="6920084C"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36" w:history="1">
        <w:r w:rsidR="006C666D" w:rsidRPr="006C666D">
          <w:rPr>
            <w:rStyle w:val="Lienhypertexte"/>
            <w:rFonts w:ascii="Verdana" w:hAnsi="Verdana"/>
            <w:b/>
            <w:noProof/>
            <w:sz w:val="20"/>
            <w:szCs w:val="20"/>
          </w:rPr>
          <w:t>2.1.4.1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Use description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_Toc2155636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9</w:t>
        </w:r>
        <w:r w:rsidR="006C666D" w:rsidRPr="006C666D">
          <w:rPr>
            <w:rFonts w:ascii="Verdana" w:hAnsi="Verdana"/>
            <w:noProof/>
            <w:sz w:val="20"/>
            <w:szCs w:val="20"/>
          </w:rPr>
          <w:fldChar w:fldCharType="end"/>
        </w:r>
      </w:hyperlink>
    </w:p>
    <w:p w14:paraId="0CEB40E0"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37" w:history="1">
        <w:r w:rsidR="006C666D" w:rsidRPr="006C666D">
          <w:rPr>
            <w:rStyle w:val="Lienhypertexte"/>
            <w:rFonts w:ascii="Verdana" w:hAnsi="Verdana" w:cs="Times"/>
            <w:b/>
            <w:bCs/>
            <w:noProof/>
            <w:sz w:val="20"/>
            <w:szCs w:val="20"/>
          </w:rPr>
          <w:t>2.1.4.2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Use-specific instructions for use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_Toc2155637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9</w:t>
        </w:r>
        <w:r w:rsidR="006C666D" w:rsidRPr="006C666D">
          <w:rPr>
            <w:rFonts w:ascii="Verdana" w:hAnsi="Verdana"/>
            <w:noProof/>
            <w:sz w:val="20"/>
            <w:szCs w:val="20"/>
          </w:rPr>
          <w:fldChar w:fldCharType="end"/>
        </w:r>
      </w:hyperlink>
    </w:p>
    <w:p w14:paraId="38248F1E"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38" w:history="1">
        <w:r w:rsidR="006C666D" w:rsidRPr="006C666D">
          <w:rPr>
            <w:rStyle w:val="Lienhypertexte"/>
            <w:rFonts w:ascii="Verdana" w:hAnsi="Verdana" w:cs="Times"/>
            <w:b/>
            <w:bCs/>
            <w:noProof/>
            <w:sz w:val="20"/>
            <w:szCs w:val="20"/>
          </w:rPr>
          <w:t>2.1.4.3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Use-specific risk mitigation measures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_Toc2155638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9</w:t>
        </w:r>
        <w:r w:rsidR="006C666D" w:rsidRPr="006C666D">
          <w:rPr>
            <w:rFonts w:ascii="Verdana" w:hAnsi="Verdana"/>
            <w:noProof/>
            <w:sz w:val="20"/>
            <w:szCs w:val="20"/>
          </w:rPr>
          <w:fldChar w:fldCharType="end"/>
        </w:r>
      </w:hyperlink>
    </w:p>
    <w:p w14:paraId="6D933F26"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39" w:history="1">
        <w:r w:rsidR="006C666D" w:rsidRPr="006C666D">
          <w:rPr>
            <w:rStyle w:val="Lienhypertexte"/>
            <w:rFonts w:ascii="Verdana" w:hAnsi="Verdana" w:cs="Times"/>
            <w:b/>
            <w:bCs/>
            <w:noProof/>
            <w:sz w:val="20"/>
            <w:szCs w:val="20"/>
          </w:rPr>
          <w:t>2.1.4.4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Where specific to the use, the particulars of likely direct or indirect effects, first aid instructions and emergency measures to protect the environment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_Toc2155639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9</w:t>
        </w:r>
        <w:r w:rsidR="006C666D" w:rsidRPr="006C666D">
          <w:rPr>
            <w:rFonts w:ascii="Verdana" w:hAnsi="Verdana"/>
            <w:noProof/>
            <w:sz w:val="20"/>
            <w:szCs w:val="20"/>
          </w:rPr>
          <w:fldChar w:fldCharType="end"/>
        </w:r>
      </w:hyperlink>
    </w:p>
    <w:p w14:paraId="44EA790F"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40" w:history="1">
        <w:r w:rsidR="006C666D" w:rsidRPr="006C666D">
          <w:rPr>
            <w:rStyle w:val="Lienhypertexte"/>
            <w:rFonts w:ascii="Verdana" w:hAnsi="Verdana" w:cs="Times"/>
            <w:b/>
            <w:bCs/>
            <w:noProof/>
            <w:sz w:val="20"/>
            <w:szCs w:val="20"/>
          </w:rPr>
          <w:t>2.1.4.5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Where specific to the use, the instructions for safe disposal of the product and its packaging</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10</w:t>
        </w:r>
        <w:r w:rsidR="006C666D" w:rsidRPr="006C666D">
          <w:rPr>
            <w:rFonts w:ascii="Verdana" w:hAnsi="Verdana"/>
            <w:noProof/>
            <w:sz w:val="20"/>
            <w:szCs w:val="20"/>
          </w:rPr>
          <w:fldChar w:fldCharType="end"/>
        </w:r>
      </w:hyperlink>
    </w:p>
    <w:p w14:paraId="72330FC9"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41" w:history="1">
        <w:r w:rsidR="006C666D" w:rsidRPr="006C666D">
          <w:rPr>
            <w:rStyle w:val="Lienhypertexte"/>
            <w:rFonts w:ascii="Verdana" w:hAnsi="Verdana" w:cs="Times"/>
            <w:b/>
            <w:bCs/>
            <w:noProof/>
            <w:sz w:val="20"/>
            <w:szCs w:val="20"/>
          </w:rPr>
          <w:t>2.1.4.6</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Where specific to the use, the conditions of storage and shelf-life of the product under normal conditions of storage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10</w:t>
        </w:r>
        <w:r w:rsidR="006C666D" w:rsidRPr="006C666D">
          <w:rPr>
            <w:rFonts w:ascii="Verdana" w:hAnsi="Verdana"/>
            <w:noProof/>
            <w:sz w:val="20"/>
            <w:szCs w:val="20"/>
          </w:rPr>
          <w:fldChar w:fldCharType="end"/>
        </w:r>
      </w:hyperlink>
    </w:p>
    <w:p w14:paraId="2BF17BF8" w14:textId="77777777" w:rsidR="006C666D" w:rsidRPr="006C666D" w:rsidRDefault="003E3C31">
      <w:pPr>
        <w:pStyle w:val="TM3"/>
        <w:tabs>
          <w:tab w:val="left" w:pos="1200"/>
          <w:tab w:val="right" w:leader="dot" w:pos="9203"/>
        </w:tabs>
        <w:rPr>
          <w:rFonts w:ascii="Verdana" w:eastAsiaTheme="minorEastAsia" w:hAnsi="Verdana" w:cstheme="minorBidi"/>
          <w:i w:val="0"/>
          <w:iCs w:val="0"/>
          <w:noProof/>
          <w:lang w:val="fr-FR" w:eastAsia="fr-FR"/>
        </w:rPr>
      </w:pPr>
      <w:hyperlink w:anchor="_Toc2155642" w:history="1">
        <w:r w:rsidR="006C666D" w:rsidRPr="006C666D">
          <w:rPr>
            <w:rStyle w:val="Lienhypertexte"/>
            <w:rFonts w:ascii="Verdana" w:hAnsi="Verdana"/>
            <w:noProof/>
          </w:rPr>
          <w:t>2.1.5</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General directions for use</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_Toc2155642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11</w:t>
        </w:r>
        <w:r w:rsidR="006C666D" w:rsidRPr="006C666D">
          <w:rPr>
            <w:rFonts w:ascii="Verdana" w:hAnsi="Verdana"/>
            <w:noProof/>
          </w:rPr>
          <w:fldChar w:fldCharType="end"/>
        </w:r>
      </w:hyperlink>
    </w:p>
    <w:p w14:paraId="6A2DACF0"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43" w:history="1">
        <w:r w:rsidR="006C666D" w:rsidRPr="006C666D">
          <w:rPr>
            <w:rStyle w:val="Lienhypertexte"/>
            <w:rFonts w:ascii="Verdana" w:hAnsi="Verdana"/>
            <w:b/>
            <w:noProof/>
            <w:sz w:val="20"/>
            <w:szCs w:val="20"/>
          </w:rPr>
          <w:t>2.1.5.1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Instructions for use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755056D7"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44" w:history="1">
        <w:r w:rsidR="006C666D" w:rsidRPr="006C666D">
          <w:rPr>
            <w:rStyle w:val="Lienhypertexte"/>
            <w:rFonts w:ascii="Verdana" w:hAnsi="Verdana"/>
            <w:b/>
            <w:noProof/>
            <w:sz w:val="20"/>
            <w:szCs w:val="20"/>
          </w:rPr>
          <w:t>2.1.5.2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Risk mitigation measures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26206646"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45" w:history="1">
        <w:r w:rsidR="006C666D" w:rsidRPr="006C666D">
          <w:rPr>
            <w:rStyle w:val="Lienhypertexte"/>
            <w:rFonts w:ascii="Verdana" w:hAnsi="Verdana"/>
            <w:b/>
            <w:noProof/>
            <w:sz w:val="20"/>
            <w:szCs w:val="20"/>
          </w:rPr>
          <w:t>2.1.5.3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Particulars of likely direct or indirect effects, first aid instructions and emergency measures to protect the environment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_Toc2155645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4400621F"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46" w:history="1">
        <w:r w:rsidR="006C666D" w:rsidRPr="006C666D">
          <w:rPr>
            <w:rStyle w:val="Lienhypertexte"/>
            <w:rFonts w:ascii="Verdana" w:hAnsi="Verdana"/>
            <w:b/>
            <w:noProof/>
            <w:sz w:val="20"/>
            <w:szCs w:val="20"/>
          </w:rPr>
          <w:t>2.1.5.4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Instructions for safe disposal of the product and its packaging</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_Toc2155646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5DC11F2B"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47" w:history="1">
        <w:r w:rsidR="006C666D" w:rsidRPr="006C666D">
          <w:rPr>
            <w:rStyle w:val="Lienhypertexte"/>
            <w:rFonts w:ascii="Verdana" w:hAnsi="Verdana"/>
            <w:b/>
            <w:noProof/>
            <w:sz w:val="20"/>
            <w:szCs w:val="20"/>
          </w:rPr>
          <w:t>2.1.5.5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Conditions of storage and shelf-life of the product under normal conditions of storage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_Toc2155647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11</w:t>
        </w:r>
        <w:r w:rsidR="006C666D" w:rsidRPr="006C666D">
          <w:rPr>
            <w:rFonts w:ascii="Verdana" w:hAnsi="Verdana"/>
            <w:noProof/>
            <w:sz w:val="20"/>
            <w:szCs w:val="20"/>
          </w:rPr>
          <w:fldChar w:fldCharType="end"/>
        </w:r>
      </w:hyperlink>
    </w:p>
    <w:p w14:paraId="54D5A1A4" w14:textId="77777777" w:rsidR="006C666D" w:rsidRPr="006C666D" w:rsidRDefault="003E3C31">
      <w:pPr>
        <w:pStyle w:val="TM3"/>
        <w:tabs>
          <w:tab w:val="left" w:pos="1200"/>
          <w:tab w:val="right" w:leader="dot" w:pos="9203"/>
        </w:tabs>
        <w:rPr>
          <w:rFonts w:ascii="Verdana" w:eastAsiaTheme="minorEastAsia" w:hAnsi="Verdana" w:cstheme="minorBidi"/>
          <w:i w:val="0"/>
          <w:iCs w:val="0"/>
          <w:noProof/>
          <w:lang w:val="fr-FR" w:eastAsia="fr-FR"/>
        </w:rPr>
      </w:pPr>
      <w:hyperlink w:anchor="_Toc2155648" w:history="1">
        <w:r w:rsidR="006C666D" w:rsidRPr="006C666D">
          <w:rPr>
            <w:rStyle w:val="Lienhypertexte"/>
            <w:rFonts w:ascii="Verdana" w:hAnsi="Verdana"/>
            <w:noProof/>
          </w:rPr>
          <w:t>2.1.6</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Other information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_Toc2155648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11</w:t>
        </w:r>
        <w:r w:rsidR="006C666D" w:rsidRPr="006C666D">
          <w:rPr>
            <w:rFonts w:ascii="Verdana" w:hAnsi="Verdana"/>
            <w:noProof/>
          </w:rPr>
          <w:fldChar w:fldCharType="end"/>
        </w:r>
      </w:hyperlink>
    </w:p>
    <w:p w14:paraId="22A6F56F" w14:textId="77777777" w:rsidR="006C666D" w:rsidRPr="006C666D" w:rsidRDefault="003E3C31">
      <w:pPr>
        <w:pStyle w:val="TM3"/>
        <w:tabs>
          <w:tab w:val="left" w:pos="1200"/>
          <w:tab w:val="right" w:leader="dot" w:pos="9203"/>
        </w:tabs>
        <w:rPr>
          <w:rFonts w:ascii="Verdana" w:eastAsiaTheme="minorEastAsia" w:hAnsi="Verdana" w:cstheme="minorBidi"/>
          <w:i w:val="0"/>
          <w:iCs w:val="0"/>
          <w:noProof/>
          <w:lang w:val="fr-FR" w:eastAsia="fr-FR"/>
        </w:rPr>
      </w:pPr>
      <w:hyperlink w:anchor="_Toc2155649" w:history="1">
        <w:r w:rsidR="006C666D" w:rsidRPr="006C666D">
          <w:rPr>
            <w:rStyle w:val="Lienhypertexte"/>
            <w:rFonts w:ascii="Verdana" w:eastAsia="Calibri" w:hAnsi="Verdana"/>
            <w:noProof/>
            <w:lang w:eastAsia="en-US"/>
          </w:rPr>
          <w:t>2.1.7</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Packaging of the biocidal product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_Toc2155649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11</w:t>
        </w:r>
        <w:r w:rsidR="006C666D" w:rsidRPr="006C666D">
          <w:rPr>
            <w:rFonts w:ascii="Verdana" w:hAnsi="Verdana"/>
            <w:noProof/>
          </w:rPr>
          <w:fldChar w:fldCharType="end"/>
        </w:r>
      </w:hyperlink>
    </w:p>
    <w:p w14:paraId="7A226987" w14:textId="77777777" w:rsidR="006C666D" w:rsidRPr="006C666D" w:rsidRDefault="003E3C31">
      <w:pPr>
        <w:pStyle w:val="TM3"/>
        <w:tabs>
          <w:tab w:val="left" w:pos="1200"/>
          <w:tab w:val="right" w:leader="dot" w:pos="9203"/>
        </w:tabs>
        <w:rPr>
          <w:rFonts w:ascii="Verdana" w:eastAsiaTheme="minorEastAsia" w:hAnsi="Verdana" w:cstheme="minorBidi"/>
          <w:i w:val="0"/>
          <w:iCs w:val="0"/>
          <w:noProof/>
          <w:lang w:val="fr-FR" w:eastAsia="fr-FR"/>
        </w:rPr>
      </w:pPr>
      <w:hyperlink w:anchor="_Toc2155650" w:history="1">
        <w:r w:rsidR="006C666D" w:rsidRPr="006C666D">
          <w:rPr>
            <w:rStyle w:val="Lienhypertexte"/>
            <w:rFonts w:ascii="Verdana" w:hAnsi="Verdana"/>
            <w:noProof/>
          </w:rPr>
          <w:t>2.1.8</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lang w:eastAsia="en-US"/>
          </w:rPr>
          <w:t>Documentation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_Toc2155650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12</w:t>
        </w:r>
        <w:r w:rsidR="006C666D" w:rsidRPr="006C666D">
          <w:rPr>
            <w:rFonts w:ascii="Verdana" w:hAnsi="Verdana"/>
            <w:noProof/>
          </w:rPr>
          <w:fldChar w:fldCharType="end"/>
        </w:r>
      </w:hyperlink>
    </w:p>
    <w:p w14:paraId="153767D1"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51" w:history="1">
        <w:r w:rsidR="006C666D" w:rsidRPr="006C666D">
          <w:rPr>
            <w:rStyle w:val="Lienhypertexte"/>
            <w:rFonts w:ascii="Verdana" w:hAnsi="Verdana" w:cs="Times New Roman"/>
            <w:b/>
            <w:iCs/>
            <w:noProof/>
            <w:sz w:val="20"/>
            <w:szCs w:val="20"/>
            <w:lang w:eastAsia="en-US"/>
          </w:rPr>
          <w:t>2.1.8.1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Data submitted in relation to product application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_Toc2155651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12</w:t>
        </w:r>
        <w:r w:rsidR="006C666D" w:rsidRPr="006C666D">
          <w:rPr>
            <w:rFonts w:ascii="Verdana" w:hAnsi="Verdana"/>
            <w:noProof/>
            <w:sz w:val="20"/>
            <w:szCs w:val="20"/>
          </w:rPr>
          <w:fldChar w:fldCharType="end"/>
        </w:r>
      </w:hyperlink>
    </w:p>
    <w:p w14:paraId="09967580"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52" w:history="1">
        <w:r w:rsidR="006C666D" w:rsidRPr="006C666D">
          <w:rPr>
            <w:rStyle w:val="Lienhypertexte"/>
            <w:rFonts w:ascii="Verdana" w:hAnsi="Verdana" w:cs="Times New Roman"/>
            <w:b/>
            <w:iCs/>
            <w:noProof/>
            <w:sz w:val="20"/>
            <w:szCs w:val="20"/>
            <w:lang w:eastAsia="en-US"/>
          </w:rPr>
          <w:t>2.1.8.2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Access to documentation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_Toc2155652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12</w:t>
        </w:r>
        <w:r w:rsidR="006C666D" w:rsidRPr="006C666D">
          <w:rPr>
            <w:rFonts w:ascii="Verdana" w:hAnsi="Verdana"/>
            <w:noProof/>
            <w:sz w:val="20"/>
            <w:szCs w:val="20"/>
          </w:rPr>
          <w:fldChar w:fldCharType="end"/>
        </w:r>
      </w:hyperlink>
    </w:p>
    <w:p w14:paraId="6C26684B" w14:textId="77777777" w:rsidR="006C666D" w:rsidRPr="006C666D" w:rsidRDefault="003E3C31">
      <w:pPr>
        <w:pStyle w:val="TM2"/>
        <w:tabs>
          <w:tab w:val="left" w:pos="800"/>
          <w:tab w:val="right" w:leader="dot" w:pos="9203"/>
        </w:tabs>
        <w:rPr>
          <w:rFonts w:ascii="Verdana" w:eastAsiaTheme="minorEastAsia" w:hAnsi="Verdana" w:cstheme="minorBidi"/>
          <w:smallCaps w:val="0"/>
          <w:noProof/>
          <w:lang w:val="fr-FR" w:eastAsia="fr-FR"/>
        </w:rPr>
      </w:pPr>
      <w:hyperlink w:anchor="_Toc2155653" w:history="1">
        <w:r w:rsidR="006C666D" w:rsidRPr="006C666D">
          <w:rPr>
            <w:rStyle w:val="Lienhypertexte"/>
            <w:rFonts w:ascii="Verdana" w:hAnsi="Verdana"/>
            <w:noProof/>
            <w:lang w:val="de-DE"/>
          </w:rPr>
          <w:t>2.2</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Assessment of the biocidal product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_Toc2155653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13</w:t>
        </w:r>
        <w:r w:rsidR="006C666D" w:rsidRPr="006C666D">
          <w:rPr>
            <w:rFonts w:ascii="Verdana" w:hAnsi="Verdana"/>
            <w:noProof/>
          </w:rPr>
          <w:fldChar w:fldCharType="end"/>
        </w:r>
      </w:hyperlink>
    </w:p>
    <w:p w14:paraId="187BF950" w14:textId="77777777" w:rsidR="006C666D" w:rsidRPr="006C666D" w:rsidRDefault="003E3C31">
      <w:pPr>
        <w:pStyle w:val="TM3"/>
        <w:tabs>
          <w:tab w:val="left" w:pos="1200"/>
          <w:tab w:val="right" w:leader="dot" w:pos="9203"/>
        </w:tabs>
        <w:rPr>
          <w:rFonts w:ascii="Verdana" w:eastAsiaTheme="minorEastAsia" w:hAnsi="Verdana" w:cstheme="minorBidi"/>
          <w:i w:val="0"/>
          <w:iCs w:val="0"/>
          <w:noProof/>
          <w:lang w:val="fr-FR" w:eastAsia="fr-FR"/>
        </w:rPr>
      </w:pPr>
      <w:hyperlink w:anchor="_Toc2155654" w:history="1">
        <w:r w:rsidR="006C666D" w:rsidRPr="006C666D">
          <w:rPr>
            <w:rStyle w:val="Lienhypertexte"/>
            <w:rFonts w:ascii="Verdana" w:hAnsi="Verdana"/>
            <w:noProof/>
          </w:rPr>
          <w:t>2.2.1</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Intended use(s) as applied for by the applicant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_Toc2155654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13</w:t>
        </w:r>
        <w:r w:rsidR="006C666D" w:rsidRPr="006C666D">
          <w:rPr>
            <w:rFonts w:ascii="Verdana" w:hAnsi="Verdana"/>
            <w:noProof/>
          </w:rPr>
          <w:fldChar w:fldCharType="end"/>
        </w:r>
      </w:hyperlink>
    </w:p>
    <w:p w14:paraId="67183379" w14:textId="77777777" w:rsidR="006C666D" w:rsidRPr="006C666D" w:rsidRDefault="003E3C31">
      <w:pPr>
        <w:pStyle w:val="TM3"/>
        <w:tabs>
          <w:tab w:val="left" w:pos="1200"/>
          <w:tab w:val="right" w:leader="dot" w:pos="9203"/>
        </w:tabs>
        <w:rPr>
          <w:rFonts w:ascii="Verdana" w:eastAsiaTheme="minorEastAsia" w:hAnsi="Verdana" w:cstheme="minorBidi"/>
          <w:i w:val="0"/>
          <w:iCs w:val="0"/>
          <w:noProof/>
          <w:lang w:val="fr-FR" w:eastAsia="fr-FR"/>
        </w:rPr>
      </w:pPr>
      <w:hyperlink w:anchor="_Toc2155655" w:history="1">
        <w:r w:rsidR="006C666D" w:rsidRPr="006C666D">
          <w:rPr>
            <w:rStyle w:val="Lienhypertexte"/>
            <w:rFonts w:ascii="Verdana" w:eastAsia="Calibri" w:hAnsi="Verdana"/>
            <w:noProof/>
            <w:lang w:eastAsia="sv-SE"/>
          </w:rPr>
          <w:t>2.2.2</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Physical, chemical and technical properties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_Toc2155655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13</w:t>
        </w:r>
        <w:r w:rsidR="006C666D" w:rsidRPr="006C666D">
          <w:rPr>
            <w:rFonts w:ascii="Verdana" w:hAnsi="Verdana"/>
            <w:noProof/>
          </w:rPr>
          <w:fldChar w:fldCharType="end"/>
        </w:r>
      </w:hyperlink>
    </w:p>
    <w:p w14:paraId="267B98C0" w14:textId="77777777" w:rsidR="006C666D" w:rsidRPr="006C666D" w:rsidRDefault="003E3C31">
      <w:pPr>
        <w:pStyle w:val="TM3"/>
        <w:tabs>
          <w:tab w:val="left" w:pos="1200"/>
          <w:tab w:val="right" w:leader="dot" w:pos="9203"/>
        </w:tabs>
        <w:rPr>
          <w:rFonts w:ascii="Verdana" w:eastAsiaTheme="minorEastAsia" w:hAnsi="Verdana" w:cstheme="minorBidi"/>
          <w:i w:val="0"/>
          <w:iCs w:val="0"/>
          <w:noProof/>
          <w:lang w:val="fr-FR" w:eastAsia="fr-FR"/>
        </w:rPr>
      </w:pPr>
      <w:hyperlink w:anchor="_Toc2155656" w:history="1">
        <w:r w:rsidR="006C666D" w:rsidRPr="006C666D">
          <w:rPr>
            <w:rStyle w:val="Lienhypertexte"/>
            <w:rFonts w:ascii="Verdana" w:eastAsia="Calibri" w:hAnsi="Verdana"/>
            <w:noProof/>
            <w:lang w:eastAsia="en-US"/>
          </w:rPr>
          <w:t>2.2.3</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Physical hazards and respective characteristics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_Toc2155656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15</w:t>
        </w:r>
        <w:r w:rsidR="006C666D" w:rsidRPr="006C666D">
          <w:rPr>
            <w:rFonts w:ascii="Verdana" w:hAnsi="Verdana"/>
            <w:noProof/>
          </w:rPr>
          <w:fldChar w:fldCharType="end"/>
        </w:r>
      </w:hyperlink>
    </w:p>
    <w:p w14:paraId="6E9FD7E3" w14:textId="77777777" w:rsidR="006C666D" w:rsidRPr="006C666D" w:rsidRDefault="003E3C31">
      <w:pPr>
        <w:pStyle w:val="TM3"/>
        <w:tabs>
          <w:tab w:val="left" w:pos="1200"/>
          <w:tab w:val="right" w:leader="dot" w:pos="9203"/>
        </w:tabs>
        <w:rPr>
          <w:rFonts w:ascii="Verdana" w:eastAsiaTheme="minorEastAsia" w:hAnsi="Verdana" w:cstheme="minorBidi"/>
          <w:i w:val="0"/>
          <w:iCs w:val="0"/>
          <w:noProof/>
          <w:lang w:val="fr-FR" w:eastAsia="fr-FR"/>
        </w:rPr>
      </w:pPr>
      <w:hyperlink w:anchor="_Toc2155657" w:history="1">
        <w:r w:rsidR="006C666D" w:rsidRPr="006C666D">
          <w:rPr>
            <w:rStyle w:val="Lienhypertexte"/>
            <w:rFonts w:ascii="Verdana" w:hAnsi="Verdana"/>
            <w:noProof/>
          </w:rPr>
          <w:t>2.2.4</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Methods for detection and identification</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_Toc2155657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16</w:t>
        </w:r>
        <w:r w:rsidR="006C666D" w:rsidRPr="006C666D">
          <w:rPr>
            <w:rFonts w:ascii="Verdana" w:hAnsi="Verdana"/>
            <w:noProof/>
          </w:rPr>
          <w:fldChar w:fldCharType="end"/>
        </w:r>
      </w:hyperlink>
    </w:p>
    <w:p w14:paraId="052A0D04" w14:textId="77777777" w:rsidR="006C666D" w:rsidRPr="006C666D" w:rsidRDefault="003E3C31">
      <w:pPr>
        <w:pStyle w:val="TM3"/>
        <w:tabs>
          <w:tab w:val="left" w:pos="1200"/>
          <w:tab w:val="right" w:leader="dot" w:pos="9203"/>
        </w:tabs>
        <w:rPr>
          <w:rFonts w:ascii="Verdana" w:eastAsiaTheme="minorEastAsia" w:hAnsi="Verdana" w:cstheme="minorBidi"/>
          <w:i w:val="0"/>
          <w:iCs w:val="0"/>
          <w:noProof/>
          <w:lang w:val="fr-FR" w:eastAsia="fr-FR"/>
        </w:rPr>
      </w:pPr>
      <w:hyperlink w:anchor="_Toc2155658" w:history="1">
        <w:r w:rsidR="006C666D" w:rsidRPr="006C666D">
          <w:rPr>
            <w:rStyle w:val="Lienhypertexte"/>
            <w:rFonts w:ascii="Verdana" w:hAnsi="Verdana"/>
            <w:noProof/>
          </w:rPr>
          <w:t>2.2.5</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Efficacy against target organisms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_Toc2155658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18</w:t>
        </w:r>
        <w:r w:rsidR="006C666D" w:rsidRPr="006C666D">
          <w:rPr>
            <w:rFonts w:ascii="Verdana" w:hAnsi="Verdana"/>
            <w:noProof/>
          </w:rPr>
          <w:fldChar w:fldCharType="end"/>
        </w:r>
      </w:hyperlink>
    </w:p>
    <w:p w14:paraId="3941F525"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59" w:history="1">
        <w:r w:rsidR="006C666D" w:rsidRPr="006C666D">
          <w:rPr>
            <w:rStyle w:val="Lienhypertexte"/>
            <w:rFonts w:ascii="Verdana" w:hAnsi="Verdana" w:cs="Times New Roman"/>
            <w:b/>
            <w:iCs/>
            <w:noProof/>
            <w:sz w:val="20"/>
            <w:szCs w:val="20"/>
            <w:lang w:eastAsia="en-US"/>
          </w:rPr>
          <w:t>2.2.5.1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Function and field of use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_Toc2155659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18</w:t>
        </w:r>
        <w:r w:rsidR="006C666D" w:rsidRPr="006C666D">
          <w:rPr>
            <w:rFonts w:ascii="Verdana" w:hAnsi="Verdana"/>
            <w:noProof/>
            <w:sz w:val="20"/>
            <w:szCs w:val="20"/>
          </w:rPr>
          <w:fldChar w:fldCharType="end"/>
        </w:r>
      </w:hyperlink>
    </w:p>
    <w:p w14:paraId="32666A1A"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60" w:history="1">
        <w:r w:rsidR="006C666D" w:rsidRPr="006C666D">
          <w:rPr>
            <w:rStyle w:val="Lienhypertexte"/>
            <w:rFonts w:ascii="Verdana" w:hAnsi="Verdana" w:cs="Times New Roman"/>
            <w:b/>
            <w:iCs/>
            <w:noProof/>
            <w:sz w:val="20"/>
            <w:szCs w:val="20"/>
            <w:lang w:eastAsia="en-US"/>
          </w:rPr>
          <w:t>2.2.5.2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Organisms to be controlled and products, organisms or objects to be protected</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18</w:t>
        </w:r>
        <w:r w:rsidR="006C666D" w:rsidRPr="006C666D">
          <w:rPr>
            <w:rFonts w:ascii="Verdana" w:hAnsi="Verdana"/>
            <w:noProof/>
            <w:sz w:val="20"/>
            <w:szCs w:val="20"/>
          </w:rPr>
          <w:fldChar w:fldCharType="end"/>
        </w:r>
      </w:hyperlink>
    </w:p>
    <w:p w14:paraId="1E01433C"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61" w:history="1">
        <w:r w:rsidR="006C666D" w:rsidRPr="006C666D">
          <w:rPr>
            <w:rStyle w:val="Lienhypertexte"/>
            <w:rFonts w:ascii="Verdana" w:hAnsi="Verdana" w:cs="Times New Roman"/>
            <w:b/>
            <w:iCs/>
            <w:noProof/>
            <w:sz w:val="20"/>
            <w:szCs w:val="20"/>
            <w:lang w:eastAsia="en-US"/>
          </w:rPr>
          <w:t>2.2.5.3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Effects on target organisms, including unacceptable suffering</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317D1BD5"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62" w:history="1">
        <w:r w:rsidR="006C666D" w:rsidRPr="006C666D">
          <w:rPr>
            <w:rStyle w:val="Lienhypertexte"/>
            <w:rFonts w:ascii="Verdana" w:hAnsi="Verdana" w:cs="Times New Roman"/>
            <w:b/>
            <w:iCs/>
            <w:noProof/>
            <w:sz w:val="20"/>
            <w:szCs w:val="20"/>
            <w:lang w:eastAsia="en-US"/>
          </w:rPr>
          <w:t>2.2.5.4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Mode of action, including time delay</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27A17559"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63" w:history="1">
        <w:r w:rsidR="006C666D" w:rsidRPr="006C666D">
          <w:rPr>
            <w:rStyle w:val="Lienhypertexte"/>
            <w:rFonts w:ascii="Verdana" w:hAnsi="Verdana" w:cs="Times New Roman"/>
            <w:b/>
            <w:iCs/>
            <w:noProof/>
            <w:sz w:val="20"/>
            <w:szCs w:val="20"/>
            <w:lang w:eastAsia="en-US"/>
          </w:rPr>
          <w:t>2.2.5.5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Efficacy data</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781FAF4B"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64" w:history="1">
        <w:r w:rsidR="006C666D" w:rsidRPr="006C666D">
          <w:rPr>
            <w:rStyle w:val="Lienhypertexte"/>
            <w:rFonts w:ascii="Verdana" w:hAnsi="Verdana" w:cs="Times New Roman"/>
            <w:b/>
            <w:iCs/>
            <w:noProof/>
            <w:sz w:val="20"/>
            <w:szCs w:val="20"/>
            <w:lang w:eastAsia="en-US"/>
          </w:rPr>
          <w:t>2.2.5.6</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Occurrence of resistance and resistance management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7294D9E3"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65" w:history="1">
        <w:r w:rsidR="006C666D" w:rsidRPr="006C666D">
          <w:rPr>
            <w:rStyle w:val="Lienhypertexte"/>
            <w:rFonts w:ascii="Verdana" w:hAnsi="Verdana" w:cs="Times New Roman"/>
            <w:b/>
            <w:iCs/>
            <w:noProof/>
            <w:sz w:val="20"/>
            <w:szCs w:val="20"/>
            <w:lang w:eastAsia="en-US"/>
          </w:rPr>
          <w:t>2.2.5.7</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Known limitations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_Toc2155665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5377CD3A"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66" w:history="1">
        <w:r w:rsidR="006C666D" w:rsidRPr="006C666D">
          <w:rPr>
            <w:rStyle w:val="Lienhypertexte"/>
            <w:rFonts w:ascii="Verdana" w:hAnsi="Verdana" w:cs="Times New Roman"/>
            <w:b/>
            <w:iCs/>
            <w:noProof/>
            <w:sz w:val="20"/>
            <w:szCs w:val="20"/>
            <w:lang w:eastAsia="en-US"/>
          </w:rPr>
          <w:t>2.2.5.8</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Evaluation of the label claims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_Toc2155666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36091C56"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67" w:history="1">
        <w:r w:rsidR="006C666D" w:rsidRPr="006C666D">
          <w:rPr>
            <w:rStyle w:val="Lienhypertexte"/>
            <w:rFonts w:ascii="Verdana" w:hAnsi="Verdana"/>
            <w:b/>
            <w:noProof/>
            <w:sz w:val="20"/>
            <w:szCs w:val="20"/>
          </w:rPr>
          <w:t>2.2.5.9</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Relevant information if the product is intended to be authorised for use with other biocidal product(s)</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_Toc2155667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19</w:t>
        </w:r>
        <w:r w:rsidR="006C666D" w:rsidRPr="006C666D">
          <w:rPr>
            <w:rFonts w:ascii="Verdana" w:hAnsi="Verdana"/>
            <w:noProof/>
            <w:sz w:val="20"/>
            <w:szCs w:val="20"/>
          </w:rPr>
          <w:fldChar w:fldCharType="end"/>
        </w:r>
      </w:hyperlink>
    </w:p>
    <w:p w14:paraId="1690E929" w14:textId="77777777" w:rsidR="006C666D" w:rsidRPr="006C666D" w:rsidRDefault="003E3C31">
      <w:pPr>
        <w:pStyle w:val="TM3"/>
        <w:tabs>
          <w:tab w:val="left" w:pos="1200"/>
          <w:tab w:val="right" w:leader="dot" w:pos="9203"/>
        </w:tabs>
        <w:rPr>
          <w:rFonts w:ascii="Verdana" w:eastAsiaTheme="minorEastAsia" w:hAnsi="Verdana" w:cstheme="minorBidi"/>
          <w:i w:val="0"/>
          <w:iCs w:val="0"/>
          <w:noProof/>
          <w:lang w:val="fr-FR" w:eastAsia="fr-FR"/>
        </w:rPr>
      </w:pPr>
      <w:hyperlink w:anchor="_Toc2155668" w:history="1">
        <w:r w:rsidR="006C666D" w:rsidRPr="006C666D">
          <w:rPr>
            <w:rStyle w:val="Lienhypertexte"/>
            <w:rFonts w:ascii="Verdana" w:eastAsia="Calibri" w:hAnsi="Verdana" w:cs="Times New Roman"/>
            <w:noProof/>
            <w:lang w:eastAsia="en-US"/>
          </w:rPr>
          <w:t>2.2.6</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Risk assessment for human health</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_Toc2155668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20</w:t>
        </w:r>
        <w:r w:rsidR="006C666D" w:rsidRPr="006C666D">
          <w:rPr>
            <w:rFonts w:ascii="Verdana" w:hAnsi="Verdana"/>
            <w:noProof/>
          </w:rPr>
          <w:fldChar w:fldCharType="end"/>
        </w:r>
      </w:hyperlink>
    </w:p>
    <w:p w14:paraId="504D7C2C"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69" w:history="1">
        <w:r w:rsidR="006C666D" w:rsidRPr="006C666D">
          <w:rPr>
            <w:rStyle w:val="Lienhypertexte"/>
            <w:rFonts w:ascii="Verdana" w:hAnsi="Verdana"/>
            <w:b/>
            <w:noProof/>
            <w:sz w:val="20"/>
            <w:szCs w:val="20"/>
            <w:lang w:eastAsia="en-US"/>
          </w:rPr>
          <w:t>2.2.6.1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Assessment of effects on Human Health</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_Toc2155669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20</w:t>
        </w:r>
        <w:r w:rsidR="006C666D" w:rsidRPr="006C666D">
          <w:rPr>
            <w:rFonts w:ascii="Verdana" w:hAnsi="Verdana"/>
            <w:noProof/>
            <w:sz w:val="20"/>
            <w:szCs w:val="20"/>
          </w:rPr>
          <w:fldChar w:fldCharType="end"/>
        </w:r>
      </w:hyperlink>
    </w:p>
    <w:p w14:paraId="47A17941"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70" w:history="1">
        <w:r w:rsidR="006C666D" w:rsidRPr="006C666D">
          <w:rPr>
            <w:rStyle w:val="Lienhypertexte"/>
            <w:rFonts w:ascii="Verdana" w:hAnsi="Verdana" w:cs="Times New Roman"/>
            <w:b/>
            <w:iCs/>
            <w:noProof/>
            <w:sz w:val="20"/>
            <w:szCs w:val="20"/>
            <w:lang w:eastAsia="en-US"/>
          </w:rPr>
          <w:t>2.2.6.2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Exposure assessment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30</w:t>
        </w:r>
        <w:r w:rsidR="006C666D" w:rsidRPr="006C666D">
          <w:rPr>
            <w:rFonts w:ascii="Verdana" w:hAnsi="Verdana"/>
            <w:noProof/>
            <w:sz w:val="20"/>
            <w:szCs w:val="20"/>
          </w:rPr>
          <w:fldChar w:fldCharType="end"/>
        </w:r>
      </w:hyperlink>
    </w:p>
    <w:p w14:paraId="18B58137"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71" w:history="1">
        <w:r w:rsidR="006C666D" w:rsidRPr="006C666D">
          <w:rPr>
            <w:rStyle w:val="Lienhypertexte"/>
            <w:rFonts w:ascii="Verdana" w:hAnsi="Verdana"/>
            <w:b/>
            <w:noProof/>
            <w:sz w:val="20"/>
            <w:szCs w:val="20"/>
          </w:rPr>
          <w:t>2.2.6.3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Risk characterisation for human health</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42</w:t>
        </w:r>
        <w:r w:rsidR="006C666D" w:rsidRPr="006C666D">
          <w:rPr>
            <w:rFonts w:ascii="Verdana" w:hAnsi="Verdana"/>
            <w:noProof/>
            <w:sz w:val="20"/>
            <w:szCs w:val="20"/>
          </w:rPr>
          <w:fldChar w:fldCharType="end"/>
        </w:r>
      </w:hyperlink>
    </w:p>
    <w:p w14:paraId="062AE337" w14:textId="77777777" w:rsidR="006C666D" w:rsidRPr="006C666D" w:rsidRDefault="003E3C31">
      <w:pPr>
        <w:pStyle w:val="TM3"/>
        <w:tabs>
          <w:tab w:val="left" w:pos="1200"/>
          <w:tab w:val="right" w:leader="dot" w:pos="9203"/>
        </w:tabs>
        <w:rPr>
          <w:rFonts w:ascii="Verdana" w:eastAsiaTheme="minorEastAsia" w:hAnsi="Verdana" w:cstheme="minorBidi"/>
          <w:i w:val="0"/>
          <w:iCs w:val="0"/>
          <w:noProof/>
          <w:lang w:val="fr-FR" w:eastAsia="fr-FR"/>
        </w:rPr>
      </w:pPr>
      <w:hyperlink w:anchor="_Toc2155672" w:history="1">
        <w:r w:rsidR="006C666D" w:rsidRPr="006C666D">
          <w:rPr>
            <w:rStyle w:val="Lienhypertexte"/>
            <w:rFonts w:ascii="Verdana" w:eastAsia="Calibri" w:hAnsi="Verdana" w:cs="Times New Roman"/>
            <w:noProof/>
            <w:lang w:eastAsia="en-US"/>
          </w:rPr>
          <w:t>2.2.7</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Risk assessment for animal health</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_Toc2155672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46</w:t>
        </w:r>
        <w:r w:rsidR="006C666D" w:rsidRPr="006C666D">
          <w:rPr>
            <w:rFonts w:ascii="Verdana" w:hAnsi="Verdana"/>
            <w:noProof/>
          </w:rPr>
          <w:fldChar w:fldCharType="end"/>
        </w:r>
      </w:hyperlink>
    </w:p>
    <w:p w14:paraId="365B6C5A" w14:textId="77777777" w:rsidR="006C666D" w:rsidRPr="006C666D" w:rsidRDefault="003E3C31">
      <w:pPr>
        <w:pStyle w:val="TM3"/>
        <w:tabs>
          <w:tab w:val="left" w:pos="1200"/>
          <w:tab w:val="right" w:leader="dot" w:pos="9203"/>
        </w:tabs>
        <w:rPr>
          <w:rFonts w:ascii="Verdana" w:eastAsiaTheme="minorEastAsia" w:hAnsi="Verdana" w:cstheme="minorBidi"/>
          <w:i w:val="0"/>
          <w:iCs w:val="0"/>
          <w:noProof/>
          <w:lang w:val="fr-FR" w:eastAsia="fr-FR"/>
        </w:rPr>
      </w:pPr>
      <w:hyperlink w:anchor="_Toc2155673" w:history="1">
        <w:r w:rsidR="006C666D" w:rsidRPr="006C666D">
          <w:rPr>
            <w:rStyle w:val="Lienhypertexte"/>
            <w:rFonts w:ascii="Verdana" w:eastAsia="Calibri" w:hAnsi="Verdana" w:cs="Times New Roman"/>
            <w:noProof/>
            <w:lang w:eastAsia="en-US"/>
          </w:rPr>
          <w:t>2.2.8</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Risk assessment for the environment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_Toc2155673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46</w:t>
        </w:r>
        <w:r w:rsidR="006C666D" w:rsidRPr="006C666D">
          <w:rPr>
            <w:rFonts w:ascii="Verdana" w:hAnsi="Verdana"/>
            <w:noProof/>
          </w:rPr>
          <w:fldChar w:fldCharType="end"/>
        </w:r>
      </w:hyperlink>
    </w:p>
    <w:p w14:paraId="6C589B73"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74" w:history="1">
        <w:r w:rsidR="006C666D" w:rsidRPr="006C666D">
          <w:rPr>
            <w:rStyle w:val="Lienhypertexte"/>
            <w:rFonts w:ascii="Verdana" w:hAnsi="Verdana" w:cs="Times New Roman"/>
            <w:b/>
            <w:iCs/>
            <w:noProof/>
            <w:sz w:val="20"/>
            <w:szCs w:val="20"/>
            <w:lang w:eastAsia="en-US"/>
          </w:rPr>
          <w:t>2.2.8.1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Effects assessment on the environment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46</w:t>
        </w:r>
        <w:r w:rsidR="006C666D" w:rsidRPr="006C666D">
          <w:rPr>
            <w:rFonts w:ascii="Verdana" w:hAnsi="Verdana"/>
            <w:noProof/>
            <w:sz w:val="20"/>
            <w:szCs w:val="20"/>
          </w:rPr>
          <w:fldChar w:fldCharType="end"/>
        </w:r>
      </w:hyperlink>
    </w:p>
    <w:p w14:paraId="1E50740E"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75" w:history="1">
        <w:r w:rsidR="006C666D" w:rsidRPr="006C666D">
          <w:rPr>
            <w:rStyle w:val="Lienhypertexte"/>
            <w:rFonts w:ascii="Verdana" w:hAnsi="Verdana" w:cs="Times New Roman"/>
            <w:b/>
            <w:noProof/>
            <w:sz w:val="20"/>
            <w:szCs w:val="20"/>
            <w:lang w:eastAsia="en-US"/>
          </w:rPr>
          <w:t>2.2.8.2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Exposure assessment</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_Toc2155675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59</w:t>
        </w:r>
        <w:r w:rsidR="006C666D" w:rsidRPr="006C666D">
          <w:rPr>
            <w:rFonts w:ascii="Verdana" w:hAnsi="Verdana"/>
            <w:noProof/>
            <w:sz w:val="20"/>
            <w:szCs w:val="20"/>
          </w:rPr>
          <w:fldChar w:fldCharType="end"/>
        </w:r>
      </w:hyperlink>
    </w:p>
    <w:p w14:paraId="0F80F882" w14:textId="77777777" w:rsidR="006C666D" w:rsidRPr="006C666D" w:rsidRDefault="003E3C31">
      <w:pPr>
        <w:pStyle w:val="TM4"/>
        <w:tabs>
          <w:tab w:val="left" w:pos="1400"/>
          <w:tab w:val="right" w:leader="dot" w:pos="9203"/>
        </w:tabs>
        <w:rPr>
          <w:rFonts w:ascii="Verdana" w:eastAsiaTheme="minorEastAsia" w:hAnsi="Verdana" w:cstheme="minorBidi"/>
          <w:noProof/>
          <w:sz w:val="20"/>
          <w:szCs w:val="20"/>
          <w:lang w:val="fr-FR" w:eastAsia="fr-FR"/>
        </w:rPr>
      </w:pPr>
      <w:hyperlink w:anchor="_Toc2155676" w:history="1">
        <w:r w:rsidR="006C666D" w:rsidRPr="006C666D">
          <w:rPr>
            <w:rStyle w:val="Lienhypertexte"/>
            <w:rFonts w:ascii="Verdana" w:hAnsi="Verdana"/>
            <w:b/>
            <w:noProof/>
            <w:sz w:val="20"/>
            <w:szCs w:val="20"/>
            <w:lang w:eastAsia="en-US"/>
          </w:rPr>
          <w:t>2.2.8.3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Risk characterisation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_Toc2155676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63</w:t>
        </w:r>
        <w:r w:rsidR="006C666D" w:rsidRPr="006C666D">
          <w:rPr>
            <w:rFonts w:ascii="Verdana" w:hAnsi="Verdana"/>
            <w:noProof/>
            <w:sz w:val="20"/>
            <w:szCs w:val="20"/>
          </w:rPr>
          <w:fldChar w:fldCharType="end"/>
        </w:r>
      </w:hyperlink>
    </w:p>
    <w:p w14:paraId="61CA4846" w14:textId="77777777" w:rsidR="006C666D" w:rsidRPr="006C666D" w:rsidRDefault="003E3C31">
      <w:pPr>
        <w:pStyle w:val="TM3"/>
        <w:tabs>
          <w:tab w:val="left" w:pos="1200"/>
          <w:tab w:val="right" w:leader="dot" w:pos="9203"/>
        </w:tabs>
        <w:rPr>
          <w:rFonts w:ascii="Verdana" w:eastAsiaTheme="minorEastAsia" w:hAnsi="Verdana" w:cstheme="minorBidi"/>
          <w:i w:val="0"/>
          <w:iCs w:val="0"/>
          <w:noProof/>
          <w:lang w:val="fr-FR" w:eastAsia="fr-FR"/>
        </w:rPr>
      </w:pPr>
      <w:hyperlink w:anchor="_Toc2155677" w:history="1">
        <w:r w:rsidR="006C666D" w:rsidRPr="006C666D">
          <w:rPr>
            <w:rStyle w:val="Lienhypertexte"/>
            <w:rFonts w:ascii="Verdana" w:eastAsia="Calibri" w:hAnsi="Verdana" w:cs="Times New Roman"/>
            <w:noProof/>
            <w:lang w:eastAsia="en-US"/>
          </w:rPr>
          <w:t>2.2.9</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Measures to protect man, animals and the environment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_Toc2155677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68</w:t>
        </w:r>
        <w:r w:rsidR="006C666D" w:rsidRPr="006C666D">
          <w:rPr>
            <w:rFonts w:ascii="Verdana" w:hAnsi="Verdana"/>
            <w:noProof/>
          </w:rPr>
          <w:fldChar w:fldCharType="end"/>
        </w:r>
      </w:hyperlink>
    </w:p>
    <w:p w14:paraId="28439659" w14:textId="77777777" w:rsidR="006C666D" w:rsidRPr="006C666D" w:rsidRDefault="003E3C31">
      <w:pPr>
        <w:pStyle w:val="TM3"/>
        <w:tabs>
          <w:tab w:val="left" w:pos="1200"/>
          <w:tab w:val="right" w:leader="dot" w:pos="9203"/>
        </w:tabs>
        <w:rPr>
          <w:rFonts w:ascii="Verdana" w:eastAsiaTheme="minorEastAsia" w:hAnsi="Verdana" w:cstheme="minorBidi"/>
          <w:i w:val="0"/>
          <w:iCs w:val="0"/>
          <w:noProof/>
          <w:lang w:val="fr-FR" w:eastAsia="fr-FR"/>
        </w:rPr>
      </w:pPr>
      <w:hyperlink w:anchor="_Toc2155678" w:history="1">
        <w:r w:rsidR="006C666D" w:rsidRPr="006C666D">
          <w:rPr>
            <w:rStyle w:val="Lienhypertexte"/>
            <w:rFonts w:ascii="Verdana" w:eastAsia="Calibri" w:hAnsi="Verdana"/>
            <w:noProof/>
            <w:lang w:eastAsia="en-US"/>
          </w:rPr>
          <w:t>2.2.10</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Assessment of a combination of biocidal products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68</w:t>
        </w:r>
        <w:r w:rsidR="006C666D" w:rsidRPr="006C666D">
          <w:rPr>
            <w:rFonts w:ascii="Verdana" w:hAnsi="Verdana"/>
            <w:noProof/>
          </w:rPr>
          <w:fldChar w:fldCharType="end"/>
        </w:r>
      </w:hyperlink>
    </w:p>
    <w:p w14:paraId="43EBA3E8" w14:textId="77777777" w:rsidR="006C666D" w:rsidRPr="006C666D" w:rsidRDefault="003E3C31">
      <w:pPr>
        <w:pStyle w:val="TM3"/>
        <w:tabs>
          <w:tab w:val="left" w:pos="1200"/>
          <w:tab w:val="right" w:leader="dot" w:pos="9203"/>
        </w:tabs>
        <w:rPr>
          <w:rFonts w:ascii="Verdana" w:eastAsiaTheme="minorEastAsia" w:hAnsi="Verdana" w:cstheme="minorBidi"/>
          <w:i w:val="0"/>
          <w:iCs w:val="0"/>
          <w:noProof/>
          <w:lang w:val="fr-FR" w:eastAsia="fr-FR"/>
        </w:rPr>
      </w:pPr>
      <w:hyperlink w:anchor="_Toc2155679" w:history="1">
        <w:r w:rsidR="006C666D" w:rsidRPr="006C666D">
          <w:rPr>
            <w:rStyle w:val="Lienhypertexte"/>
            <w:rFonts w:ascii="Verdana" w:eastAsia="Calibri" w:hAnsi="Verdana" w:cs="Times New Roman"/>
            <w:noProof/>
            <w:lang w:eastAsia="en-US"/>
          </w:rPr>
          <w:t>2.2.11</w:t>
        </w:r>
        <w:r w:rsidR="006C666D" w:rsidRPr="006C666D">
          <w:rPr>
            <w:rFonts w:ascii="Verdana" w:eastAsiaTheme="minorEastAsia" w:hAnsi="Verdana" w:cstheme="minorBidi"/>
            <w:i w:val="0"/>
            <w:iCs w:val="0"/>
            <w:noProof/>
            <w:lang w:val="fr-FR" w:eastAsia="fr-FR"/>
          </w:rPr>
          <w:tab/>
        </w:r>
        <w:r w:rsidR="006C666D" w:rsidRPr="006C666D">
          <w:rPr>
            <w:rStyle w:val="Lienhypertexte"/>
            <w:rFonts w:ascii="Verdana" w:hAnsi="Verdana"/>
            <w:noProof/>
          </w:rPr>
          <w:t>Comparative assessment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_Toc2155679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68</w:t>
        </w:r>
        <w:r w:rsidR="006C666D" w:rsidRPr="006C666D">
          <w:rPr>
            <w:rFonts w:ascii="Verdana" w:hAnsi="Verdana"/>
            <w:noProof/>
          </w:rPr>
          <w:fldChar w:fldCharType="end"/>
        </w:r>
      </w:hyperlink>
    </w:p>
    <w:p w14:paraId="41FBD160" w14:textId="77777777" w:rsidR="006C666D" w:rsidRPr="006C666D" w:rsidRDefault="003E3C31">
      <w:pPr>
        <w:pStyle w:val="TM4"/>
        <w:tabs>
          <w:tab w:val="left" w:pos="1600"/>
          <w:tab w:val="right" w:leader="dot" w:pos="9203"/>
        </w:tabs>
        <w:rPr>
          <w:rFonts w:ascii="Verdana" w:eastAsiaTheme="minorEastAsia" w:hAnsi="Verdana" w:cstheme="minorBidi"/>
          <w:noProof/>
          <w:sz w:val="20"/>
          <w:szCs w:val="20"/>
          <w:lang w:val="fr-FR" w:eastAsia="fr-FR"/>
        </w:rPr>
      </w:pPr>
      <w:hyperlink w:anchor="_Toc2155680" w:history="1">
        <w:r w:rsidR="006C666D" w:rsidRPr="006C666D">
          <w:rPr>
            <w:rStyle w:val="Lienhypertexte"/>
            <w:rFonts w:ascii="Verdana" w:hAnsi="Verdana"/>
            <w:b/>
            <w:noProof/>
            <w:sz w:val="20"/>
            <w:szCs w:val="20"/>
            <w:lang w:eastAsia="en-US"/>
          </w:rPr>
          <w:t>2.2.11.1</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Screening phase</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_Toc2155680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68</w:t>
        </w:r>
        <w:r w:rsidR="006C666D" w:rsidRPr="006C666D">
          <w:rPr>
            <w:rFonts w:ascii="Verdana" w:hAnsi="Verdana"/>
            <w:noProof/>
            <w:sz w:val="20"/>
            <w:szCs w:val="20"/>
          </w:rPr>
          <w:fldChar w:fldCharType="end"/>
        </w:r>
      </w:hyperlink>
    </w:p>
    <w:p w14:paraId="749C1E66" w14:textId="77777777" w:rsidR="006C666D" w:rsidRPr="006C666D" w:rsidRDefault="003E3C31">
      <w:pPr>
        <w:pStyle w:val="TM4"/>
        <w:tabs>
          <w:tab w:val="left" w:pos="1600"/>
          <w:tab w:val="right" w:leader="dot" w:pos="9203"/>
        </w:tabs>
        <w:rPr>
          <w:rFonts w:ascii="Verdana" w:eastAsiaTheme="minorEastAsia" w:hAnsi="Verdana" w:cstheme="minorBidi"/>
          <w:noProof/>
          <w:sz w:val="20"/>
          <w:szCs w:val="20"/>
          <w:lang w:val="fr-FR" w:eastAsia="fr-FR"/>
        </w:rPr>
      </w:pPr>
      <w:hyperlink w:anchor="_Toc2155681" w:history="1">
        <w:r w:rsidR="006C666D" w:rsidRPr="006C666D">
          <w:rPr>
            <w:rStyle w:val="Lienhypertexte"/>
            <w:rFonts w:ascii="Verdana" w:hAnsi="Verdana"/>
            <w:b/>
            <w:noProof/>
            <w:sz w:val="20"/>
            <w:szCs w:val="20"/>
            <w:lang w:eastAsia="en-US"/>
          </w:rPr>
          <w:t>2.2.11.2</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Tier IA</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_Toc2155681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68</w:t>
        </w:r>
        <w:r w:rsidR="006C666D" w:rsidRPr="006C666D">
          <w:rPr>
            <w:rFonts w:ascii="Verdana" w:hAnsi="Verdana"/>
            <w:noProof/>
            <w:sz w:val="20"/>
            <w:szCs w:val="20"/>
          </w:rPr>
          <w:fldChar w:fldCharType="end"/>
        </w:r>
      </w:hyperlink>
    </w:p>
    <w:p w14:paraId="244716AF" w14:textId="77777777" w:rsidR="006C666D" w:rsidRPr="006C666D" w:rsidRDefault="003E3C31">
      <w:pPr>
        <w:pStyle w:val="TM4"/>
        <w:tabs>
          <w:tab w:val="left" w:pos="1600"/>
          <w:tab w:val="right" w:leader="dot" w:pos="9203"/>
        </w:tabs>
        <w:rPr>
          <w:rFonts w:ascii="Verdana" w:eastAsiaTheme="minorEastAsia" w:hAnsi="Verdana" w:cstheme="minorBidi"/>
          <w:noProof/>
          <w:sz w:val="20"/>
          <w:szCs w:val="20"/>
          <w:lang w:val="fr-FR" w:eastAsia="fr-FR"/>
        </w:rPr>
      </w:pPr>
      <w:hyperlink w:anchor="_Toc2155682" w:history="1">
        <w:r w:rsidR="006C666D" w:rsidRPr="006C666D">
          <w:rPr>
            <w:rStyle w:val="Lienhypertexte"/>
            <w:rFonts w:ascii="Verdana" w:hAnsi="Verdana"/>
            <w:b/>
            <w:noProof/>
            <w:sz w:val="20"/>
            <w:szCs w:val="20"/>
            <w:lang w:eastAsia="en-US"/>
          </w:rPr>
          <w:t>2.2.11.3</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Tier IB</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_Toc2155682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68</w:t>
        </w:r>
        <w:r w:rsidR="006C666D" w:rsidRPr="006C666D">
          <w:rPr>
            <w:rFonts w:ascii="Verdana" w:hAnsi="Verdana"/>
            <w:noProof/>
            <w:sz w:val="20"/>
            <w:szCs w:val="20"/>
          </w:rPr>
          <w:fldChar w:fldCharType="end"/>
        </w:r>
      </w:hyperlink>
    </w:p>
    <w:p w14:paraId="563DF324" w14:textId="77777777" w:rsidR="006C666D" w:rsidRPr="006C666D" w:rsidRDefault="003E3C31">
      <w:pPr>
        <w:pStyle w:val="TM4"/>
        <w:tabs>
          <w:tab w:val="left" w:pos="1600"/>
          <w:tab w:val="right" w:leader="dot" w:pos="9203"/>
        </w:tabs>
        <w:rPr>
          <w:rFonts w:ascii="Verdana" w:eastAsiaTheme="minorEastAsia" w:hAnsi="Verdana" w:cstheme="minorBidi"/>
          <w:noProof/>
          <w:sz w:val="20"/>
          <w:szCs w:val="20"/>
          <w:lang w:val="fr-FR" w:eastAsia="fr-FR"/>
        </w:rPr>
      </w:pPr>
      <w:hyperlink w:anchor="_Toc2155683" w:history="1">
        <w:r w:rsidR="006C666D" w:rsidRPr="006C666D">
          <w:rPr>
            <w:rStyle w:val="Lienhypertexte"/>
            <w:rFonts w:ascii="Verdana" w:hAnsi="Verdana"/>
            <w:b/>
            <w:noProof/>
            <w:sz w:val="20"/>
            <w:szCs w:val="20"/>
            <w:lang w:eastAsia="en-US"/>
          </w:rPr>
          <w:t>2.2.11.4</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Tier II</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_Toc2155683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69</w:t>
        </w:r>
        <w:r w:rsidR="006C666D" w:rsidRPr="006C666D">
          <w:rPr>
            <w:rFonts w:ascii="Verdana" w:hAnsi="Verdana"/>
            <w:noProof/>
            <w:sz w:val="20"/>
            <w:szCs w:val="20"/>
          </w:rPr>
          <w:fldChar w:fldCharType="end"/>
        </w:r>
      </w:hyperlink>
    </w:p>
    <w:p w14:paraId="21A5956E" w14:textId="77777777" w:rsidR="006C666D" w:rsidRPr="006C666D" w:rsidRDefault="003E3C31">
      <w:pPr>
        <w:pStyle w:val="TM4"/>
        <w:tabs>
          <w:tab w:val="left" w:pos="1600"/>
          <w:tab w:val="right" w:leader="dot" w:pos="9203"/>
        </w:tabs>
        <w:rPr>
          <w:rFonts w:ascii="Verdana" w:eastAsiaTheme="minorEastAsia" w:hAnsi="Verdana" w:cstheme="minorBidi"/>
          <w:noProof/>
          <w:sz w:val="20"/>
          <w:szCs w:val="20"/>
          <w:lang w:val="fr-FR" w:eastAsia="fr-FR"/>
        </w:rPr>
      </w:pPr>
      <w:hyperlink w:anchor="_Toc2155684" w:history="1">
        <w:r w:rsidR="006C666D" w:rsidRPr="006C666D">
          <w:rPr>
            <w:rStyle w:val="Lienhypertexte"/>
            <w:rFonts w:ascii="Verdana" w:hAnsi="Verdana"/>
            <w:b/>
            <w:noProof/>
            <w:sz w:val="20"/>
            <w:szCs w:val="20"/>
            <w:lang w:eastAsia="en-US"/>
          </w:rPr>
          <w:t>2.2.11.5</w:t>
        </w:r>
        <w:r w:rsidR="006C666D" w:rsidRPr="006C666D">
          <w:rPr>
            <w:rFonts w:ascii="Verdana" w:eastAsiaTheme="minorEastAsia" w:hAnsi="Verdana" w:cstheme="minorBidi"/>
            <w:noProof/>
            <w:sz w:val="20"/>
            <w:szCs w:val="20"/>
            <w:lang w:val="fr-FR" w:eastAsia="fr-FR"/>
          </w:rPr>
          <w:tab/>
        </w:r>
        <w:r w:rsidR="006C666D" w:rsidRPr="006C666D">
          <w:rPr>
            <w:rStyle w:val="Lienhypertexte"/>
            <w:rFonts w:ascii="Verdana" w:hAnsi="Verdana"/>
            <w:noProof/>
            <w:sz w:val="20"/>
            <w:szCs w:val="20"/>
          </w:rPr>
          <w:t>Overall conclusion</w:t>
        </w:r>
        <w:r w:rsidR="006C666D" w:rsidRPr="006C666D">
          <w:rPr>
            <w:rFonts w:ascii="Verdana" w:hAnsi="Verdana"/>
            <w:noProof/>
            <w:sz w:val="20"/>
            <w:szCs w:val="20"/>
          </w:rPr>
          <w:tab/>
        </w:r>
        <w:r w:rsidR="006C666D" w:rsidRPr="006C666D">
          <w:rPr>
            <w:rFonts w:ascii="Verdana" w:hAnsi="Verdana"/>
            <w:noProof/>
            <w:sz w:val="20"/>
            <w:szCs w:val="20"/>
          </w:rPr>
          <w:fldChar w:fldCharType="begin"/>
        </w:r>
        <w:r w:rsidR="006C666D" w:rsidRPr="006C666D">
          <w:rPr>
            <w:rFonts w:ascii="Verdana" w:hAnsi="Verdana"/>
            <w:noProof/>
            <w:sz w:val="20"/>
            <w:szCs w:val="20"/>
          </w:rPr>
          <w:instrText xml:space="preserve"> PAGEREF _Toc2155684 \h </w:instrText>
        </w:r>
        <w:r w:rsidR="006C666D" w:rsidRPr="006C666D">
          <w:rPr>
            <w:rFonts w:ascii="Verdana" w:hAnsi="Verdana"/>
            <w:noProof/>
            <w:sz w:val="20"/>
            <w:szCs w:val="20"/>
          </w:rPr>
        </w:r>
        <w:r w:rsidR="006C666D" w:rsidRPr="006C666D">
          <w:rPr>
            <w:rFonts w:ascii="Verdana" w:hAnsi="Verdana"/>
            <w:noProof/>
            <w:sz w:val="20"/>
            <w:szCs w:val="20"/>
          </w:rPr>
          <w:fldChar w:fldCharType="separate"/>
        </w:r>
        <w:r w:rsidR="006C666D" w:rsidRPr="006C666D">
          <w:rPr>
            <w:rFonts w:ascii="Verdana" w:hAnsi="Verdana"/>
            <w:noProof/>
            <w:sz w:val="20"/>
            <w:szCs w:val="20"/>
          </w:rPr>
          <w:t>69</w:t>
        </w:r>
        <w:r w:rsidR="006C666D" w:rsidRPr="006C666D">
          <w:rPr>
            <w:rFonts w:ascii="Verdana" w:hAnsi="Verdana"/>
            <w:noProof/>
            <w:sz w:val="20"/>
            <w:szCs w:val="20"/>
          </w:rPr>
          <w:fldChar w:fldCharType="end"/>
        </w:r>
      </w:hyperlink>
    </w:p>
    <w:p w14:paraId="68625F45" w14:textId="77777777" w:rsidR="006C666D" w:rsidRPr="006C666D" w:rsidRDefault="003E3C31">
      <w:pPr>
        <w:pStyle w:val="TM1"/>
        <w:tabs>
          <w:tab w:val="left" w:pos="400"/>
          <w:tab w:val="right" w:leader="dot" w:pos="9203"/>
        </w:tabs>
        <w:rPr>
          <w:rFonts w:ascii="Verdana" w:eastAsiaTheme="minorEastAsia" w:hAnsi="Verdana" w:cstheme="minorBidi"/>
          <w:b w:val="0"/>
          <w:bCs w:val="0"/>
          <w:caps w:val="0"/>
          <w:noProof/>
          <w:lang w:val="fr-FR" w:eastAsia="fr-FR"/>
        </w:rPr>
      </w:pPr>
      <w:hyperlink w:anchor="_Toc2155685" w:history="1">
        <w:r w:rsidR="006C666D" w:rsidRPr="006C666D">
          <w:rPr>
            <w:rStyle w:val="Lienhypertexte"/>
            <w:rFonts w:ascii="Verdana" w:hAnsi="Verdana" w:cs="Times New Roman"/>
            <w:i/>
            <w:noProof/>
            <w:kern w:val="1"/>
            <w:lang w:bidi="x-none"/>
          </w:rPr>
          <w:t>3</w:t>
        </w:r>
        <w:r w:rsidR="006C666D" w:rsidRPr="006C666D">
          <w:rPr>
            <w:rFonts w:ascii="Verdana" w:eastAsiaTheme="minorEastAsia" w:hAnsi="Verdana" w:cstheme="minorBidi"/>
            <w:b w:val="0"/>
            <w:bCs w:val="0"/>
            <w:caps w:val="0"/>
            <w:noProof/>
            <w:lang w:val="fr-FR" w:eastAsia="fr-FR"/>
          </w:rPr>
          <w:tab/>
        </w:r>
        <w:r w:rsidR="006C666D" w:rsidRPr="006C666D">
          <w:rPr>
            <w:rStyle w:val="Lienhypertexte"/>
            <w:rFonts w:ascii="Verdana" w:eastAsia="Calibri" w:hAnsi="Verdana"/>
            <w:noProof/>
          </w:rPr>
          <w:t>Annexes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_Toc2155685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20EDD0C1" w14:textId="77777777" w:rsidR="006C666D" w:rsidRPr="006C666D" w:rsidRDefault="003E3C31">
      <w:pPr>
        <w:pStyle w:val="TM2"/>
        <w:tabs>
          <w:tab w:val="left" w:pos="800"/>
          <w:tab w:val="right" w:leader="dot" w:pos="9203"/>
        </w:tabs>
        <w:rPr>
          <w:rFonts w:ascii="Verdana" w:eastAsiaTheme="minorEastAsia" w:hAnsi="Verdana" w:cstheme="minorBidi"/>
          <w:smallCaps w:val="0"/>
          <w:noProof/>
          <w:lang w:val="fr-FR" w:eastAsia="fr-FR"/>
        </w:rPr>
      </w:pPr>
      <w:hyperlink w:anchor="_Toc2155686" w:history="1">
        <w:r w:rsidR="006C666D" w:rsidRPr="006C666D">
          <w:rPr>
            <w:rStyle w:val="Lienhypertexte"/>
            <w:rFonts w:ascii="Verdana" w:hAnsi="Verdana"/>
            <w:noProof/>
            <w:lang w:val="de-DE"/>
          </w:rPr>
          <w:t>3.1</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List of studies for the biocidal product</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_Toc2155686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5E6E4B29" w14:textId="77777777" w:rsidR="006C666D" w:rsidRPr="006C666D" w:rsidRDefault="003E3C31">
      <w:pPr>
        <w:pStyle w:val="TM2"/>
        <w:tabs>
          <w:tab w:val="left" w:pos="800"/>
          <w:tab w:val="right" w:leader="dot" w:pos="9203"/>
        </w:tabs>
        <w:rPr>
          <w:rFonts w:ascii="Verdana" w:eastAsiaTheme="minorEastAsia" w:hAnsi="Verdana" w:cstheme="minorBidi"/>
          <w:smallCaps w:val="0"/>
          <w:noProof/>
          <w:lang w:val="fr-FR" w:eastAsia="fr-FR"/>
        </w:rPr>
      </w:pPr>
      <w:hyperlink w:anchor="_Toc2155687" w:history="1">
        <w:r w:rsidR="006C666D" w:rsidRPr="006C666D">
          <w:rPr>
            <w:rStyle w:val="Lienhypertexte"/>
            <w:rFonts w:ascii="Verdana" w:hAnsi="Verdana"/>
            <w:caps/>
            <w:noProof/>
            <w:lang w:val="de-DE" w:eastAsia="en-US"/>
          </w:rPr>
          <w:t>3.2</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Output tables from exposure assessment tools</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_Toc2155687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484655EF" w14:textId="77777777" w:rsidR="006C666D" w:rsidRPr="006C666D" w:rsidRDefault="003E3C31">
      <w:pPr>
        <w:pStyle w:val="TM2"/>
        <w:tabs>
          <w:tab w:val="left" w:pos="800"/>
          <w:tab w:val="right" w:leader="dot" w:pos="9203"/>
        </w:tabs>
        <w:rPr>
          <w:rFonts w:ascii="Verdana" w:eastAsiaTheme="minorEastAsia" w:hAnsi="Verdana" w:cstheme="minorBidi"/>
          <w:smallCaps w:val="0"/>
          <w:noProof/>
          <w:lang w:val="fr-FR" w:eastAsia="fr-FR"/>
        </w:rPr>
      </w:pPr>
      <w:hyperlink w:anchor="_Toc2155688" w:history="1">
        <w:r w:rsidR="006C666D" w:rsidRPr="006C666D">
          <w:rPr>
            <w:rStyle w:val="Lienhypertexte"/>
            <w:rFonts w:ascii="Verdana" w:hAnsi="Verdana"/>
            <w:caps/>
            <w:noProof/>
            <w:lang w:val="de-DE" w:eastAsia="en-US"/>
          </w:rPr>
          <w:t>3.3</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New information on the active substance</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_Toc2155688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4D5B9D32" w14:textId="77777777" w:rsidR="006C666D" w:rsidRPr="006C666D" w:rsidRDefault="003E3C31">
      <w:pPr>
        <w:pStyle w:val="TM2"/>
        <w:tabs>
          <w:tab w:val="left" w:pos="800"/>
          <w:tab w:val="right" w:leader="dot" w:pos="9203"/>
        </w:tabs>
        <w:rPr>
          <w:rFonts w:ascii="Verdana" w:eastAsiaTheme="minorEastAsia" w:hAnsi="Verdana" w:cstheme="minorBidi"/>
          <w:smallCaps w:val="0"/>
          <w:noProof/>
          <w:lang w:val="fr-FR" w:eastAsia="fr-FR"/>
        </w:rPr>
      </w:pPr>
      <w:hyperlink w:anchor="_Toc2155689" w:history="1">
        <w:r w:rsidR="006C666D" w:rsidRPr="006C666D">
          <w:rPr>
            <w:rStyle w:val="Lienhypertexte"/>
            <w:rFonts w:ascii="Verdana" w:hAnsi="Verdana"/>
            <w:caps/>
            <w:noProof/>
            <w:lang w:val="de-DE" w:eastAsia="en-US"/>
          </w:rPr>
          <w:t>3.4</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lang w:val="de-DE"/>
          </w:rPr>
          <w:t>Residue behaviour</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_Toc2155689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4EAA6C2B" w14:textId="77777777" w:rsidR="006C666D" w:rsidRPr="006C666D" w:rsidRDefault="003E3C31">
      <w:pPr>
        <w:pStyle w:val="TM2"/>
        <w:tabs>
          <w:tab w:val="left" w:pos="800"/>
          <w:tab w:val="right" w:leader="dot" w:pos="9203"/>
        </w:tabs>
        <w:rPr>
          <w:rFonts w:ascii="Verdana" w:eastAsiaTheme="minorEastAsia" w:hAnsi="Verdana" w:cstheme="minorBidi"/>
          <w:smallCaps w:val="0"/>
          <w:noProof/>
          <w:lang w:val="fr-FR" w:eastAsia="fr-FR"/>
        </w:rPr>
      </w:pPr>
      <w:hyperlink w:anchor="_Toc2155690" w:history="1">
        <w:r w:rsidR="006C666D" w:rsidRPr="006C666D">
          <w:rPr>
            <w:rStyle w:val="Lienhypertexte"/>
            <w:rFonts w:ascii="Verdana" w:hAnsi="Verdana"/>
            <w:caps/>
            <w:noProof/>
            <w:lang w:val="de-DE" w:eastAsia="en-US"/>
          </w:rPr>
          <w:t>3.5</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rPr>
          <w:t>Summaries of the efficacy studies (B.5.10.1-xx)</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_Toc2155690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7B0481C3" w14:textId="77777777" w:rsidR="006C666D" w:rsidRPr="006C666D" w:rsidRDefault="003E3C31">
      <w:pPr>
        <w:pStyle w:val="TM2"/>
        <w:tabs>
          <w:tab w:val="left" w:pos="800"/>
          <w:tab w:val="right" w:leader="dot" w:pos="9203"/>
        </w:tabs>
        <w:rPr>
          <w:rFonts w:ascii="Verdana" w:eastAsiaTheme="minorEastAsia" w:hAnsi="Verdana" w:cstheme="minorBidi"/>
          <w:smallCaps w:val="0"/>
          <w:noProof/>
          <w:lang w:val="fr-FR" w:eastAsia="fr-FR"/>
        </w:rPr>
      </w:pPr>
      <w:hyperlink w:anchor="_Toc2155691" w:history="1">
        <w:r w:rsidR="006C666D" w:rsidRPr="006C666D">
          <w:rPr>
            <w:rStyle w:val="Lienhypertexte"/>
            <w:rFonts w:ascii="Verdana" w:eastAsia="Verdana" w:hAnsi="Verdana"/>
            <w:caps/>
            <w:noProof/>
            <w:lang w:val="de-DE" w:eastAsia="en-US"/>
          </w:rPr>
          <w:t>3.6</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lang w:val="de-DE"/>
          </w:rPr>
          <w:t>Confidential annex</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_Toc2155691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76F3155D" w14:textId="77777777" w:rsidR="006C666D" w:rsidRPr="006C666D" w:rsidRDefault="003E3C31">
      <w:pPr>
        <w:pStyle w:val="TM2"/>
        <w:tabs>
          <w:tab w:val="left" w:pos="800"/>
          <w:tab w:val="right" w:leader="dot" w:pos="9203"/>
        </w:tabs>
        <w:rPr>
          <w:rFonts w:ascii="Verdana" w:eastAsiaTheme="minorEastAsia" w:hAnsi="Verdana" w:cstheme="minorBidi"/>
          <w:smallCaps w:val="0"/>
          <w:noProof/>
          <w:lang w:val="fr-FR" w:eastAsia="fr-FR"/>
        </w:rPr>
      </w:pPr>
      <w:hyperlink w:anchor="_Toc2155692" w:history="1">
        <w:r w:rsidR="006C666D" w:rsidRPr="006C666D">
          <w:rPr>
            <w:rStyle w:val="Lienhypertexte"/>
            <w:rFonts w:ascii="Verdana" w:hAnsi="Verdana"/>
            <w:noProof/>
            <w:lang w:val="de-DE"/>
          </w:rPr>
          <w:t>3.7</w:t>
        </w:r>
        <w:r w:rsidR="006C666D" w:rsidRPr="006C666D">
          <w:rPr>
            <w:rFonts w:ascii="Verdana" w:eastAsiaTheme="minorEastAsia" w:hAnsi="Verdana" w:cstheme="minorBidi"/>
            <w:smallCaps w:val="0"/>
            <w:noProof/>
            <w:lang w:val="fr-FR" w:eastAsia="fr-FR"/>
          </w:rPr>
          <w:tab/>
        </w:r>
        <w:r w:rsidR="006C666D" w:rsidRPr="006C666D">
          <w:rPr>
            <w:rStyle w:val="Lienhypertexte"/>
            <w:rFonts w:ascii="Verdana" w:hAnsi="Verdana"/>
            <w:noProof/>
            <w:lang w:val="de-DE"/>
          </w:rPr>
          <w:t>Other</w:t>
        </w:r>
        <w:r w:rsidR="006C666D" w:rsidRPr="006C666D">
          <w:rPr>
            <w:rFonts w:ascii="Verdana" w:hAnsi="Verdana"/>
            <w:noProof/>
          </w:rPr>
          <w:tab/>
        </w:r>
        <w:r w:rsidR="006C666D" w:rsidRPr="006C666D">
          <w:rPr>
            <w:rFonts w:ascii="Verdana" w:hAnsi="Verdana"/>
            <w:noProof/>
          </w:rPr>
          <w:fldChar w:fldCharType="begin"/>
        </w:r>
        <w:r w:rsidR="006C666D" w:rsidRPr="006C666D">
          <w:rPr>
            <w:rFonts w:ascii="Verdana" w:hAnsi="Verdana"/>
            <w:noProof/>
          </w:rPr>
          <w:instrText xml:space="preserve"> PAGEREF _Toc2155692 \h </w:instrText>
        </w:r>
        <w:r w:rsidR="006C666D" w:rsidRPr="006C666D">
          <w:rPr>
            <w:rFonts w:ascii="Verdana" w:hAnsi="Verdana"/>
            <w:noProof/>
          </w:rPr>
        </w:r>
        <w:r w:rsidR="006C666D" w:rsidRPr="006C666D">
          <w:rPr>
            <w:rFonts w:ascii="Verdana" w:hAnsi="Verdana"/>
            <w:noProof/>
          </w:rPr>
          <w:fldChar w:fldCharType="separate"/>
        </w:r>
        <w:r w:rsidR="006C666D" w:rsidRPr="006C666D">
          <w:rPr>
            <w:rFonts w:ascii="Verdana" w:hAnsi="Verdana"/>
            <w:noProof/>
          </w:rPr>
          <w:t>70</w:t>
        </w:r>
        <w:r w:rsidR="006C666D" w:rsidRPr="006C666D">
          <w:rPr>
            <w:rFonts w:ascii="Verdana" w:hAnsi="Verdana"/>
            <w:noProof/>
          </w:rPr>
          <w:fldChar w:fldCharType="end"/>
        </w:r>
      </w:hyperlink>
    </w:p>
    <w:p w14:paraId="668796FB" w14:textId="77777777" w:rsidR="009D0C0B" w:rsidRDefault="00FA480B">
      <w:pPr>
        <w:spacing w:line="276" w:lineRule="auto"/>
        <w:rPr>
          <w:rFonts w:eastAsia="Calibri"/>
          <w:b/>
          <w:bCs/>
          <w:caps/>
          <w:lang w:val="fr-FR" w:eastAsia="en-US"/>
        </w:rPr>
      </w:pPr>
      <w:r w:rsidRPr="006C666D">
        <w:fldChar w:fldCharType="end"/>
      </w:r>
    </w:p>
    <w:p w14:paraId="1432F03A" w14:textId="19E42C2E" w:rsidR="00515392" w:rsidRDefault="00FA480B" w:rsidP="003C6CC7">
      <w:pPr>
        <w:pStyle w:val="Titre1"/>
        <w:pageBreakBefore/>
        <w:numPr>
          <w:ilvl w:val="0"/>
          <w:numId w:val="12"/>
        </w:numPr>
        <w:rPr>
          <w:rFonts w:eastAsia="Calibri"/>
        </w:rPr>
      </w:pPr>
      <w:bookmarkStart w:id="1" w:name="_Toc2155618"/>
      <w:r>
        <w:rPr>
          <w:rFonts w:eastAsia="Calibri"/>
        </w:rPr>
        <w:lastRenderedPageBreak/>
        <w:t>CONCLUSION</w:t>
      </w:r>
      <w:bookmarkEnd w:id="1"/>
    </w:p>
    <w:p w14:paraId="695487B8" w14:textId="2E1223E8" w:rsidR="00515392" w:rsidRPr="003C6CC7" w:rsidRDefault="00515392" w:rsidP="003C6CC7">
      <w:pPr>
        <w:pStyle w:val="Absatz"/>
        <w:ind w:left="0"/>
        <w:rPr>
          <w:rFonts w:eastAsia="Calibri"/>
          <w:i/>
          <w:lang w:eastAsia="en-US"/>
        </w:rPr>
      </w:pPr>
      <w:r w:rsidRPr="003C6CC7">
        <w:rPr>
          <w:rFonts w:ascii="Verdana" w:eastAsia="Calibri" w:hAnsi="Verdana" w:cs="Verdana"/>
          <w:b/>
          <w:i/>
          <w:lang w:eastAsia="en-US"/>
        </w:rPr>
        <w:t xml:space="preserve">Intended uses </w:t>
      </w:r>
    </w:p>
    <w:p w14:paraId="08F8507A" w14:textId="77777777" w:rsidR="00515392" w:rsidRPr="003C6CC7" w:rsidRDefault="00515392" w:rsidP="003C6CC7">
      <w:pPr>
        <w:pStyle w:val="Absatz"/>
        <w:ind w:left="0"/>
        <w:rPr>
          <w:rFonts w:eastAsia="Calibri"/>
        </w:rPr>
      </w:pPr>
    </w:p>
    <w:p w14:paraId="4D431797" w14:textId="6C23165C" w:rsidR="005D5800" w:rsidRDefault="00E27F46" w:rsidP="005D5800">
      <w:pPr>
        <w:spacing w:line="260" w:lineRule="atLeast"/>
        <w:rPr>
          <w:rFonts w:eastAsia="Calibri"/>
          <w:lang w:eastAsia="en-US"/>
        </w:rPr>
      </w:pPr>
      <w:r>
        <w:rPr>
          <w:rFonts w:eastAsia="Calibri"/>
          <w:lang w:eastAsia="en-US"/>
        </w:rPr>
        <w:t>The biocidal product</w:t>
      </w:r>
      <w:r w:rsidRPr="00E27F46">
        <w:rPr>
          <w:rFonts w:eastAsia="Calibri"/>
          <w:lang w:eastAsia="en-US"/>
        </w:rPr>
        <w:t xml:space="preserve"> </w:t>
      </w:r>
      <w:r>
        <w:rPr>
          <w:rFonts w:eastAsia="Calibri"/>
          <w:lang w:eastAsia="en-US"/>
        </w:rPr>
        <w:t>STOP MITES A</w:t>
      </w:r>
      <w:r w:rsidRPr="00E27F46">
        <w:rPr>
          <w:rFonts w:eastAsia="Calibri"/>
          <w:lang w:eastAsia="en-US"/>
        </w:rPr>
        <w:t xml:space="preserve"> </w:t>
      </w:r>
      <w:r>
        <w:rPr>
          <w:rFonts w:eastAsia="Calibri"/>
          <w:lang w:eastAsia="en-US"/>
        </w:rPr>
        <w:t>is</w:t>
      </w:r>
      <w:r w:rsidRPr="00E27F46">
        <w:rPr>
          <w:rFonts w:eastAsia="Calibri"/>
          <w:lang w:eastAsia="en-US"/>
        </w:rPr>
        <w:t xml:space="preserve"> product type </w:t>
      </w:r>
      <w:r>
        <w:rPr>
          <w:rFonts w:eastAsia="Calibri"/>
          <w:lang w:eastAsia="en-US"/>
        </w:rPr>
        <w:t>19</w:t>
      </w:r>
      <w:r w:rsidRPr="00E27F46">
        <w:rPr>
          <w:rFonts w:eastAsia="Calibri"/>
          <w:lang w:eastAsia="en-US"/>
        </w:rPr>
        <w:t xml:space="preserve"> containing </w:t>
      </w:r>
      <w:r>
        <w:rPr>
          <w:rFonts w:eastAsia="Calibri"/>
          <w:lang w:eastAsia="en-US"/>
        </w:rPr>
        <w:t>100</w:t>
      </w:r>
      <w:r w:rsidR="004F463E">
        <w:rPr>
          <w:rFonts w:eastAsia="Calibri"/>
          <w:lang w:eastAsia="en-US"/>
        </w:rPr>
        <w:t xml:space="preserve"> </w:t>
      </w:r>
      <w:r w:rsidRPr="00E27F46">
        <w:rPr>
          <w:rFonts w:eastAsia="Calibri"/>
          <w:lang w:eastAsia="en-US"/>
        </w:rPr>
        <w:t xml:space="preserve">% </w:t>
      </w:r>
      <w:r>
        <w:rPr>
          <w:rFonts w:eastAsia="Calibri"/>
          <w:lang w:eastAsia="en-US"/>
        </w:rPr>
        <w:t xml:space="preserve">of </w:t>
      </w:r>
      <w:r w:rsidRPr="00E27F46">
        <w:rPr>
          <w:rFonts w:eastAsia="Calibri"/>
          <w:lang w:eastAsia="en-US"/>
        </w:rPr>
        <w:t>Z</w:t>
      </w:r>
      <w:proofErr w:type="gramStart"/>
      <w:r w:rsidRPr="00E27F46">
        <w:rPr>
          <w:rFonts w:eastAsia="Calibri"/>
          <w:lang w:eastAsia="en-US"/>
        </w:rPr>
        <w:t>,E</w:t>
      </w:r>
      <w:proofErr w:type="gramEnd"/>
      <w:r w:rsidRPr="00E27F46">
        <w:rPr>
          <w:rFonts w:eastAsia="Calibri"/>
          <w:lang w:eastAsia="en-US"/>
        </w:rPr>
        <w:t xml:space="preserve">-DTA and </w:t>
      </w:r>
      <w:r>
        <w:rPr>
          <w:rFonts w:eastAsia="Calibri"/>
          <w:lang w:eastAsia="en-US"/>
        </w:rPr>
        <w:t xml:space="preserve">is </w:t>
      </w:r>
      <w:r w:rsidRPr="00E27F46">
        <w:rPr>
          <w:rFonts w:eastAsia="Calibri"/>
          <w:lang w:eastAsia="en-US"/>
        </w:rPr>
        <w:t xml:space="preserve">intended to be used </w:t>
      </w:r>
      <w:r>
        <w:rPr>
          <w:rFonts w:eastAsia="Calibri"/>
          <w:lang w:eastAsia="en-US"/>
        </w:rPr>
        <w:t xml:space="preserve">indoor </w:t>
      </w:r>
      <w:r w:rsidRPr="00E27F46">
        <w:rPr>
          <w:rFonts w:eastAsia="Calibri"/>
          <w:lang w:eastAsia="en-US"/>
        </w:rPr>
        <w:t xml:space="preserve">against </w:t>
      </w:r>
      <w:r>
        <w:rPr>
          <w:rFonts w:eastAsia="Calibri"/>
          <w:lang w:eastAsia="en-US"/>
        </w:rPr>
        <w:t>food moths. The product is an attractive trap made of cardboard with glue mixed with pheromone</w:t>
      </w:r>
      <w:r w:rsidRPr="00E27F46">
        <w:rPr>
          <w:rFonts w:eastAsia="Calibri"/>
          <w:lang w:eastAsia="en-US"/>
        </w:rPr>
        <w:t xml:space="preserve"> for non-professional users.</w:t>
      </w:r>
    </w:p>
    <w:p w14:paraId="487CBE9F" w14:textId="77777777" w:rsidR="00E27F46" w:rsidRDefault="00E27F46" w:rsidP="005D5800">
      <w:pPr>
        <w:spacing w:line="260" w:lineRule="atLeast"/>
        <w:rPr>
          <w:rFonts w:eastAsia="Calibri"/>
          <w:lang w:eastAsia="en-US"/>
        </w:rPr>
      </w:pPr>
    </w:p>
    <w:p w14:paraId="62E3C434" w14:textId="3130E469" w:rsidR="005D5800" w:rsidRPr="005955E0" w:rsidRDefault="00515392" w:rsidP="005D5800">
      <w:pPr>
        <w:spacing w:line="260" w:lineRule="atLeast"/>
        <w:rPr>
          <w:rFonts w:eastAsia="Calibri"/>
          <w:b/>
          <w:i/>
          <w:lang w:eastAsia="en-US"/>
        </w:rPr>
      </w:pPr>
      <w:proofErr w:type="spellStart"/>
      <w:r>
        <w:rPr>
          <w:rFonts w:eastAsia="Calibri"/>
          <w:b/>
          <w:i/>
          <w:lang w:eastAsia="en-US"/>
        </w:rPr>
        <w:t>P</w:t>
      </w:r>
      <w:r w:rsidR="005D5800" w:rsidRPr="005955E0">
        <w:rPr>
          <w:rFonts w:eastAsia="Calibri"/>
          <w:b/>
          <w:i/>
          <w:lang w:eastAsia="en-US"/>
        </w:rPr>
        <w:t>hysico</w:t>
      </w:r>
      <w:proofErr w:type="spellEnd"/>
      <w:r w:rsidR="005D5800" w:rsidRPr="005955E0">
        <w:rPr>
          <w:rFonts w:eastAsia="Calibri"/>
          <w:b/>
          <w:i/>
          <w:lang w:eastAsia="en-US"/>
        </w:rPr>
        <w:t xml:space="preserve">-chemical and technical properties </w:t>
      </w:r>
    </w:p>
    <w:p w14:paraId="0A6A4382" w14:textId="77777777" w:rsidR="005D5800" w:rsidRDefault="005D5800" w:rsidP="005D5800">
      <w:pPr>
        <w:spacing w:line="260" w:lineRule="atLeast"/>
        <w:rPr>
          <w:rFonts w:eastAsia="Calibri"/>
          <w:lang w:eastAsia="en-US"/>
        </w:rPr>
      </w:pPr>
    </w:p>
    <w:p w14:paraId="013466B2" w14:textId="64D19D75" w:rsidR="009230B2" w:rsidRDefault="009230B2" w:rsidP="009230B2">
      <w:pPr>
        <w:suppressAutoHyphens w:val="0"/>
        <w:jc w:val="both"/>
        <w:rPr>
          <w:rFonts w:eastAsia="Calibri"/>
        </w:rPr>
      </w:pPr>
      <w:r>
        <w:rPr>
          <w:rFonts w:eastAsia="Calibri"/>
        </w:rPr>
        <w:t>The active substance contained in the biocidal product (</w:t>
      </w:r>
      <w:r w:rsidRPr="009230B2">
        <w:rPr>
          <w:rFonts w:eastAsia="Calibri"/>
        </w:rPr>
        <w:t>(Z</w:t>
      </w:r>
      <w:proofErr w:type="gramStart"/>
      <w:r w:rsidRPr="009230B2">
        <w:rPr>
          <w:rFonts w:eastAsia="Calibri"/>
        </w:rPr>
        <w:t>,E</w:t>
      </w:r>
      <w:proofErr w:type="gramEnd"/>
      <w:r w:rsidRPr="009230B2">
        <w:rPr>
          <w:rFonts w:eastAsia="Calibri"/>
        </w:rPr>
        <w:t>)-Tetradeca-9,12-dienyl acetate</w:t>
      </w:r>
      <w:r>
        <w:rPr>
          <w:rFonts w:eastAsia="Calibri"/>
        </w:rPr>
        <w:t xml:space="preserve">) is listed in Annex I of EU Regulation 528/2012 and </w:t>
      </w:r>
      <w:r w:rsidRPr="00D0133B">
        <w:rPr>
          <w:rFonts w:eastAsia="Calibri"/>
        </w:rPr>
        <w:t xml:space="preserve">the biocidal product </w:t>
      </w:r>
      <w:r>
        <w:rPr>
          <w:rFonts w:eastAsia="Calibri"/>
        </w:rPr>
        <w:t>does</w:t>
      </w:r>
      <w:r w:rsidRPr="00D0133B">
        <w:rPr>
          <w:rFonts w:eastAsia="Calibri"/>
        </w:rPr>
        <w:t xml:space="preserve"> not contain any nanomaterials</w:t>
      </w:r>
      <w:r>
        <w:rPr>
          <w:rFonts w:eastAsia="Calibri"/>
        </w:rPr>
        <w:t>.</w:t>
      </w:r>
    </w:p>
    <w:p w14:paraId="5892795A" w14:textId="77777777" w:rsidR="00E27F46" w:rsidRDefault="00E27F46" w:rsidP="009230B2">
      <w:pPr>
        <w:suppressAutoHyphens w:val="0"/>
        <w:jc w:val="both"/>
        <w:rPr>
          <w:rFonts w:eastAsia="Calibri"/>
        </w:rPr>
      </w:pPr>
    </w:p>
    <w:p w14:paraId="307D1214" w14:textId="3EB3950F" w:rsidR="005D5800" w:rsidRPr="005D5800" w:rsidRDefault="005D5800" w:rsidP="005955E0">
      <w:pPr>
        <w:spacing w:line="260" w:lineRule="atLeast"/>
        <w:jc w:val="both"/>
        <w:rPr>
          <w:rFonts w:eastAsia="Calibri"/>
          <w:lang w:eastAsia="en-US"/>
        </w:rPr>
      </w:pPr>
      <w:r w:rsidRPr="005D5800">
        <w:rPr>
          <w:rFonts w:eastAsia="Calibri"/>
          <w:lang w:eastAsia="en-US"/>
        </w:rPr>
        <w:t xml:space="preserve">The biocidal product is a solid, made of cardboard on which a mixture of glue mixed with pheromone is </w:t>
      </w:r>
      <w:proofErr w:type="spellStart"/>
      <w:r w:rsidRPr="005D5800">
        <w:rPr>
          <w:rFonts w:eastAsia="Calibri"/>
          <w:lang w:eastAsia="en-US"/>
        </w:rPr>
        <w:t>spreaded</w:t>
      </w:r>
      <w:proofErr w:type="spellEnd"/>
      <w:r w:rsidRPr="005D5800">
        <w:rPr>
          <w:rFonts w:eastAsia="Calibri"/>
          <w:lang w:eastAsia="en-US"/>
        </w:rPr>
        <w:t xml:space="preserve">. The mixture is solid and light yellow transparent, with a sui generis odour. </w:t>
      </w:r>
    </w:p>
    <w:p w14:paraId="15E81F7B" w14:textId="5B330CEC" w:rsidR="0042249D" w:rsidRDefault="005D5800" w:rsidP="005955E0">
      <w:pPr>
        <w:spacing w:line="260" w:lineRule="atLeast"/>
        <w:jc w:val="both"/>
        <w:rPr>
          <w:rFonts w:eastAsia="Calibri"/>
          <w:lang w:eastAsia="en-US"/>
        </w:rPr>
      </w:pPr>
      <w:r w:rsidRPr="005D5800">
        <w:rPr>
          <w:rFonts w:eastAsia="Calibri"/>
          <w:lang w:eastAsia="en-US"/>
        </w:rPr>
        <w:t xml:space="preserve">There is no effect of high temperature on the stability of the formulation, since after 8 weeks at 40°C; neither the active ingredient content nor the technical properties were changed. The following management measure </w:t>
      </w:r>
      <w:proofErr w:type="gramStart"/>
      <w:r w:rsidRPr="005D5800">
        <w:rPr>
          <w:rFonts w:eastAsia="Calibri"/>
          <w:lang w:eastAsia="en-US"/>
        </w:rPr>
        <w:t>should be added</w:t>
      </w:r>
      <w:proofErr w:type="gramEnd"/>
      <w:r w:rsidRPr="005D5800">
        <w:rPr>
          <w:rFonts w:eastAsia="Calibri"/>
          <w:lang w:eastAsia="en-US"/>
        </w:rPr>
        <w:t xml:space="preserve"> for the product: Do not store at temperatures higher than 40°C.</w:t>
      </w:r>
    </w:p>
    <w:p w14:paraId="12BF32CE" w14:textId="0AA28BF9" w:rsidR="005D5800" w:rsidRDefault="004A3733" w:rsidP="005955E0">
      <w:pPr>
        <w:spacing w:line="260" w:lineRule="atLeast"/>
        <w:jc w:val="both"/>
        <w:rPr>
          <w:rFonts w:eastAsia="Calibri"/>
          <w:lang w:eastAsia="en-US"/>
        </w:rPr>
      </w:pPr>
      <w:r w:rsidRPr="004A3733">
        <w:rPr>
          <w:rFonts w:eastAsia="Calibri"/>
          <w:lang w:eastAsia="en-US"/>
        </w:rPr>
        <w:t>The data on stability of the product Food-Moth trap-GEA P-04086D</w:t>
      </w:r>
      <w:r>
        <w:rPr>
          <w:rFonts w:eastAsia="Calibri"/>
          <w:lang w:eastAsia="en-US"/>
        </w:rPr>
        <w:t xml:space="preserve"> (similar product)</w:t>
      </w:r>
      <w:r w:rsidRPr="004A3733">
        <w:rPr>
          <w:rFonts w:eastAsia="Calibri"/>
          <w:lang w:eastAsia="en-US"/>
        </w:rPr>
        <w:t xml:space="preserve"> indicates that the product STOP MITES A </w:t>
      </w:r>
      <w:proofErr w:type="gramStart"/>
      <w:r w:rsidRPr="004A3733">
        <w:rPr>
          <w:rFonts w:eastAsia="Calibri"/>
          <w:lang w:eastAsia="en-US"/>
        </w:rPr>
        <w:t>is expected</w:t>
      </w:r>
      <w:proofErr w:type="gramEnd"/>
      <w:r w:rsidRPr="004A3733">
        <w:rPr>
          <w:rFonts w:eastAsia="Calibri"/>
          <w:lang w:eastAsia="en-US"/>
        </w:rPr>
        <w:t xml:space="preserve"> to be stable 3 years at ambient temperature. </w:t>
      </w:r>
      <w:r w:rsidR="0042249D">
        <w:rPr>
          <w:rFonts w:eastAsia="Calibri"/>
          <w:lang w:eastAsia="en-US"/>
        </w:rPr>
        <w:t xml:space="preserve"> The product assessed</w:t>
      </w:r>
      <w:r w:rsidR="009230B2">
        <w:rPr>
          <w:rFonts w:eastAsia="Calibri"/>
          <w:lang w:eastAsia="en-US"/>
        </w:rPr>
        <w:t xml:space="preserve"> </w:t>
      </w:r>
      <w:proofErr w:type="gramStart"/>
      <w:r w:rsidR="009230B2">
        <w:rPr>
          <w:rFonts w:eastAsia="Calibri"/>
          <w:lang w:eastAsia="en-US"/>
        </w:rPr>
        <w:t xml:space="preserve">is </w:t>
      </w:r>
      <w:r w:rsidR="009230B2" w:rsidRPr="009230B2">
        <w:rPr>
          <w:rFonts w:eastAsia="Calibri"/>
          <w:lang w:eastAsia="en-US"/>
        </w:rPr>
        <w:t>not classified</w:t>
      </w:r>
      <w:proofErr w:type="gramEnd"/>
      <w:r w:rsidR="009230B2" w:rsidRPr="009230B2">
        <w:rPr>
          <w:rFonts w:eastAsia="Calibri"/>
          <w:lang w:eastAsia="en-US"/>
        </w:rPr>
        <w:t xml:space="preserve"> according to physical hazard.</w:t>
      </w:r>
    </w:p>
    <w:p w14:paraId="3C9165D2" w14:textId="73AA0CCE" w:rsidR="00F6472D" w:rsidRDefault="00F6472D" w:rsidP="005955E0">
      <w:pPr>
        <w:spacing w:line="260" w:lineRule="atLeast"/>
        <w:jc w:val="both"/>
        <w:rPr>
          <w:rFonts w:eastAsia="Calibri"/>
          <w:lang w:eastAsia="en-US"/>
        </w:rPr>
      </w:pPr>
    </w:p>
    <w:p w14:paraId="08C9908C" w14:textId="2E892596" w:rsidR="00160DE2" w:rsidRDefault="00515392" w:rsidP="00160DE2">
      <w:pPr>
        <w:spacing w:line="260" w:lineRule="atLeast"/>
        <w:rPr>
          <w:rFonts w:eastAsia="Calibri"/>
          <w:b/>
          <w:i/>
          <w:lang w:eastAsia="en-US"/>
        </w:rPr>
      </w:pPr>
      <w:r>
        <w:rPr>
          <w:rFonts w:eastAsia="Calibri"/>
          <w:b/>
          <w:i/>
          <w:lang w:eastAsia="en-US"/>
        </w:rPr>
        <w:t>E</w:t>
      </w:r>
      <w:r w:rsidR="00160DE2">
        <w:rPr>
          <w:rFonts w:eastAsia="Calibri"/>
          <w:b/>
          <w:i/>
          <w:lang w:eastAsia="en-US"/>
        </w:rPr>
        <w:t xml:space="preserve">fficacy </w:t>
      </w:r>
    </w:p>
    <w:p w14:paraId="7D7EC548" w14:textId="77777777" w:rsidR="00E27F46" w:rsidRDefault="00E27F46" w:rsidP="00E27F46">
      <w:pPr>
        <w:spacing w:line="260" w:lineRule="atLeast"/>
        <w:rPr>
          <w:rFonts w:eastAsia="Calibri"/>
          <w:b/>
          <w:i/>
          <w:lang w:eastAsia="en-US"/>
        </w:rPr>
      </w:pPr>
    </w:p>
    <w:p w14:paraId="16C6AB56" w14:textId="058FECDE" w:rsidR="00160DE2" w:rsidRPr="00E27F46" w:rsidRDefault="00160DE2" w:rsidP="003C6CC7">
      <w:pPr>
        <w:spacing w:line="260" w:lineRule="atLeast"/>
        <w:jc w:val="both"/>
        <w:rPr>
          <w:rFonts w:eastAsia="Calibri"/>
          <w:b/>
          <w:i/>
          <w:lang w:eastAsia="en-US"/>
        </w:rPr>
      </w:pPr>
      <w:r w:rsidRPr="001C1DEE">
        <w:rPr>
          <w:lang w:eastAsia="en-US"/>
        </w:rPr>
        <w:t xml:space="preserve">French competent authorities (FR </w:t>
      </w:r>
      <w:r w:rsidRPr="004B4964">
        <w:rPr>
          <w:lang w:eastAsia="en-US"/>
        </w:rPr>
        <w:t>CA) consider that the</w:t>
      </w:r>
      <w:r>
        <w:rPr>
          <w:lang w:eastAsia="en-US"/>
        </w:rPr>
        <w:t xml:space="preserve"> efficacy study submitted demonstrates that the product STOP MITES A is efficient as a food moths attractive trap (</w:t>
      </w:r>
      <w:proofErr w:type="spellStart"/>
      <w:r>
        <w:rPr>
          <w:i/>
          <w:lang w:eastAsia="en-US"/>
        </w:rPr>
        <w:t>Ephestia</w:t>
      </w:r>
      <w:proofErr w:type="spellEnd"/>
      <w:r>
        <w:rPr>
          <w:i/>
          <w:lang w:eastAsia="en-US"/>
        </w:rPr>
        <w:t xml:space="preserve"> </w:t>
      </w:r>
      <w:proofErr w:type="spellStart"/>
      <w:r w:rsidRPr="00D72105">
        <w:rPr>
          <w:i/>
          <w:lang w:eastAsia="en-US"/>
        </w:rPr>
        <w:t>kuehniella</w:t>
      </w:r>
      <w:proofErr w:type="spellEnd"/>
      <w:r>
        <w:rPr>
          <w:i/>
          <w:lang w:eastAsia="en-US"/>
        </w:rPr>
        <w:t xml:space="preserve"> </w:t>
      </w:r>
      <w:proofErr w:type="gramStart"/>
      <w:r>
        <w:rPr>
          <w:lang w:eastAsia="en-US"/>
        </w:rPr>
        <w:t>et</w:t>
      </w:r>
      <w:proofErr w:type="gramEnd"/>
      <w:r>
        <w:rPr>
          <w:lang w:eastAsia="en-US"/>
        </w:rPr>
        <w:t xml:space="preserve"> </w:t>
      </w:r>
      <w:proofErr w:type="spellStart"/>
      <w:r w:rsidRPr="003415FF">
        <w:rPr>
          <w:i/>
          <w:lang w:eastAsia="en-US"/>
        </w:rPr>
        <w:t>Plodia</w:t>
      </w:r>
      <w:proofErr w:type="spellEnd"/>
      <w:r w:rsidRPr="003415FF">
        <w:rPr>
          <w:i/>
          <w:lang w:eastAsia="en-US"/>
        </w:rPr>
        <w:t xml:space="preserve"> </w:t>
      </w:r>
      <w:proofErr w:type="spellStart"/>
      <w:r w:rsidRPr="003415FF">
        <w:rPr>
          <w:i/>
          <w:lang w:eastAsia="en-US"/>
        </w:rPr>
        <w:t>interpunctella</w:t>
      </w:r>
      <w:proofErr w:type="spellEnd"/>
      <w:r>
        <w:rPr>
          <w:lang w:eastAsia="en-US"/>
        </w:rPr>
        <w:t>), fresh product and opened since 3 months.</w:t>
      </w:r>
    </w:p>
    <w:p w14:paraId="3E578BCD" w14:textId="0B6B0F7D" w:rsidR="00DD62D0" w:rsidRDefault="00DD62D0" w:rsidP="00F6472D">
      <w:pPr>
        <w:spacing w:line="260" w:lineRule="atLeast"/>
        <w:jc w:val="both"/>
        <w:rPr>
          <w:rFonts w:eastAsia="Calibri"/>
          <w:lang w:eastAsia="en-US"/>
        </w:rPr>
      </w:pPr>
    </w:p>
    <w:p w14:paraId="1741C42F" w14:textId="5EE6FAD4" w:rsidR="00652556" w:rsidRPr="00B160F4" w:rsidRDefault="00515392" w:rsidP="00652556">
      <w:pPr>
        <w:spacing w:line="260" w:lineRule="atLeast"/>
        <w:jc w:val="both"/>
        <w:rPr>
          <w:rFonts w:eastAsia="Calibri"/>
          <w:b/>
          <w:i/>
          <w:lang w:eastAsia="en-US"/>
        </w:rPr>
      </w:pPr>
      <w:r>
        <w:rPr>
          <w:rFonts w:eastAsia="Calibri"/>
          <w:b/>
          <w:i/>
          <w:lang w:eastAsia="en-US"/>
        </w:rPr>
        <w:t>Human health</w:t>
      </w:r>
    </w:p>
    <w:p w14:paraId="253DDDD7" w14:textId="2B96A46E" w:rsidR="00652556" w:rsidRDefault="00652556" w:rsidP="00F6472D">
      <w:pPr>
        <w:spacing w:line="260" w:lineRule="atLeast"/>
        <w:jc w:val="both"/>
        <w:rPr>
          <w:rFonts w:eastAsia="Calibri"/>
          <w:lang w:eastAsia="en-US"/>
        </w:rPr>
      </w:pPr>
    </w:p>
    <w:p w14:paraId="4D2EE36E" w14:textId="623A545F" w:rsidR="00280150" w:rsidRDefault="00280150" w:rsidP="00F6472D">
      <w:pPr>
        <w:spacing w:line="260" w:lineRule="atLeast"/>
        <w:jc w:val="both"/>
        <w:rPr>
          <w:rFonts w:eastAsia="Calibri"/>
          <w:lang w:eastAsia="en-US"/>
        </w:rPr>
      </w:pPr>
      <w:r>
        <w:rPr>
          <w:rFonts w:eastAsia="Calibri"/>
          <w:lang w:eastAsia="en-US"/>
        </w:rPr>
        <w:t>The active substance and the co-</w:t>
      </w:r>
      <w:proofErr w:type="spellStart"/>
      <w:r>
        <w:rPr>
          <w:rFonts w:eastAsia="Calibri"/>
          <w:lang w:eastAsia="en-US"/>
        </w:rPr>
        <w:t>formulants</w:t>
      </w:r>
      <w:proofErr w:type="spellEnd"/>
      <w:r>
        <w:rPr>
          <w:rFonts w:eastAsia="Calibri"/>
          <w:lang w:eastAsia="en-US"/>
        </w:rPr>
        <w:t xml:space="preserve"> are either not classified </w:t>
      </w:r>
      <w:r w:rsidR="006D4041">
        <w:rPr>
          <w:rFonts w:eastAsia="Calibri"/>
          <w:lang w:eastAsia="en-US"/>
        </w:rPr>
        <w:t xml:space="preserve">according to the CLP regulation </w:t>
      </w:r>
      <w:r>
        <w:rPr>
          <w:rFonts w:eastAsia="Calibri"/>
          <w:lang w:eastAsia="en-US"/>
        </w:rPr>
        <w:t xml:space="preserve">for human health </w:t>
      </w:r>
      <w:r w:rsidR="006A3338">
        <w:rPr>
          <w:rFonts w:eastAsia="Calibri"/>
          <w:lang w:eastAsia="en-US"/>
        </w:rPr>
        <w:t xml:space="preserve">or </w:t>
      </w:r>
      <w:r>
        <w:rPr>
          <w:rFonts w:eastAsia="Calibri"/>
          <w:lang w:eastAsia="en-US"/>
        </w:rPr>
        <w:t xml:space="preserve">present at concentration </w:t>
      </w:r>
      <w:r w:rsidR="006A3338">
        <w:rPr>
          <w:rFonts w:eastAsia="Calibri"/>
          <w:lang w:eastAsia="en-US"/>
        </w:rPr>
        <w:t>sufficient to classify the product.</w:t>
      </w:r>
    </w:p>
    <w:p w14:paraId="745DE93D" w14:textId="0B650090" w:rsidR="006A3338" w:rsidRDefault="006B6B6B" w:rsidP="00F6472D">
      <w:pPr>
        <w:spacing w:line="260" w:lineRule="atLeast"/>
        <w:jc w:val="both"/>
        <w:rPr>
          <w:rFonts w:eastAsia="Calibri"/>
          <w:lang w:eastAsia="en-US"/>
        </w:rPr>
      </w:pPr>
      <w:r>
        <w:rPr>
          <w:rFonts w:eastAsia="Calibri"/>
          <w:lang w:eastAsia="en-US"/>
        </w:rPr>
        <w:t>Consequently,</w:t>
      </w:r>
      <w:r w:rsidR="006A3338">
        <w:rPr>
          <w:rFonts w:eastAsia="Calibri"/>
          <w:lang w:eastAsia="en-US"/>
        </w:rPr>
        <w:t xml:space="preserve"> the product </w:t>
      </w:r>
      <w:proofErr w:type="gramStart"/>
      <w:r w:rsidR="006A3338">
        <w:rPr>
          <w:rFonts w:eastAsia="Calibri"/>
          <w:lang w:eastAsia="en-US"/>
        </w:rPr>
        <w:t>is not classified</w:t>
      </w:r>
      <w:proofErr w:type="gramEnd"/>
      <w:r w:rsidR="006A3338">
        <w:rPr>
          <w:rFonts w:eastAsia="Calibri"/>
          <w:lang w:eastAsia="en-US"/>
        </w:rPr>
        <w:t xml:space="preserve"> for human health.</w:t>
      </w:r>
    </w:p>
    <w:p w14:paraId="7B972CAE" w14:textId="60D6718B" w:rsidR="00280150" w:rsidRDefault="00280150" w:rsidP="00F6472D">
      <w:pPr>
        <w:spacing w:line="260" w:lineRule="atLeast"/>
        <w:jc w:val="both"/>
        <w:rPr>
          <w:rFonts w:eastAsia="Calibri"/>
          <w:lang w:eastAsia="en-US"/>
        </w:rPr>
      </w:pPr>
    </w:p>
    <w:p w14:paraId="5A385976" w14:textId="0D54A3D2" w:rsidR="0059675F" w:rsidRDefault="0059675F" w:rsidP="00280150">
      <w:pPr>
        <w:spacing w:line="260" w:lineRule="atLeast"/>
        <w:jc w:val="both"/>
        <w:rPr>
          <w:rFonts w:eastAsia="Calibri"/>
          <w:lang w:eastAsia="en-US"/>
        </w:rPr>
      </w:pPr>
      <w:r>
        <w:rPr>
          <w:rFonts w:eastAsia="Calibri"/>
          <w:lang w:eastAsia="en-US"/>
        </w:rPr>
        <w:t>The non-active substances of the product does</w:t>
      </w:r>
      <w:r w:rsidR="006B6B6B">
        <w:rPr>
          <w:rFonts w:eastAsia="Calibri"/>
          <w:lang w:eastAsia="en-US"/>
        </w:rPr>
        <w:t xml:space="preserve"> </w:t>
      </w:r>
      <w:r>
        <w:rPr>
          <w:rFonts w:eastAsia="Calibri"/>
          <w:lang w:eastAsia="en-US"/>
        </w:rPr>
        <w:t>n</w:t>
      </w:r>
      <w:r w:rsidR="006B6B6B">
        <w:rPr>
          <w:rFonts w:eastAsia="Calibri"/>
          <w:lang w:eastAsia="en-US"/>
        </w:rPr>
        <w:t>o</w:t>
      </w:r>
      <w:r>
        <w:rPr>
          <w:rFonts w:eastAsia="Calibri"/>
          <w:lang w:eastAsia="en-US"/>
        </w:rPr>
        <w:t xml:space="preserve">t meet the </w:t>
      </w:r>
      <w:r w:rsidR="006D4041">
        <w:rPr>
          <w:rFonts w:eastAsia="Calibri"/>
          <w:lang w:eastAsia="en-US"/>
        </w:rPr>
        <w:t xml:space="preserve">different </w:t>
      </w:r>
      <w:r>
        <w:rPr>
          <w:rFonts w:eastAsia="Calibri"/>
          <w:lang w:eastAsia="en-US"/>
        </w:rPr>
        <w:t xml:space="preserve">conditions described in the </w:t>
      </w:r>
      <w:r w:rsidRPr="0059675F">
        <w:rPr>
          <w:rFonts w:eastAsia="Calibri"/>
          <w:lang w:eastAsia="en-US"/>
        </w:rPr>
        <w:t xml:space="preserve">Art 3(f) of Regulation (EU) No. 528/2012/EC </w:t>
      </w:r>
      <w:r w:rsidR="006B6B6B">
        <w:rPr>
          <w:rFonts w:eastAsia="Calibri"/>
          <w:lang w:eastAsia="en-US"/>
        </w:rPr>
        <w:t>therefore</w:t>
      </w:r>
      <w:r w:rsidR="006D4041">
        <w:rPr>
          <w:rFonts w:eastAsia="Calibri"/>
          <w:lang w:eastAsia="en-US"/>
        </w:rPr>
        <w:t xml:space="preserve"> no </w:t>
      </w:r>
      <w:r w:rsidR="00A53A2E">
        <w:rPr>
          <w:rFonts w:eastAsia="Calibri"/>
          <w:lang w:eastAsia="en-US"/>
        </w:rPr>
        <w:t>substance of concern</w:t>
      </w:r>
      <w:r w:rsidR="006D4041">
        <w:rPr>
          <w:rFonts w:eastAsia="Calibri"/>
          <w:lang w:eastAsia="en-US"/>
        </w:rPr>
        <w:t xml:space="preserve"> for the human health </w:t>
      </w:r>
      <w:proofErr w:type="gramStart"/>
      <w:r w:rsidR="006D4041">
        <w:rPr>
          <w:rFonts w:eastAsia="Calibri"/>
          <w:lang w:eastAsia="en-US"/>
        </w:rPr>
        <w:t>are identified</w:t>
      </w:r>
      <w:proofErr w:type="gramEnd"/>
      <w:r w:rsidR="006D4041">
        <w:rPr>
          <w:rFonts w:eastAsia="Calibri"/>
          <w:lang w:eastAsia="en-US"/>
        </w:rPr>
        <w:t xml:space="preserve"> in the product.</w:t>
      </w:r>
    </w:p>
    <w:p w14:paraId="3E0D896B" w14:textId="1086E8E3" w:rsidR="0059675F" w:rsidRDefault="0059675F" w:rsidP="00280150">
      <w:pPr>
        <w:spacing w:line="260" w:lineRule="atLeast"/>
        <w:jc w:val="both"/>
        <w:rPr>
          <w:rFonts w:eastAsia="Calibri"/>
          <w:lang w:eastAsia="en-US"/>
        </w:rPr>
      </w:pPr>
    </w:p>
    <w:p w14:paraId="46838898" w14:textId="77777777" w:rsidR="0084345E" w:rsidRDefault="0084345E" w:rsidP="0084345E">
      <w:pPr>
        <w:spacing w:line="260" w:lineRule="atLeast"/>
        <w:jc w:val="both"/>
        <w:rPr>
          <w:rFonts w:eastAsia="Calibri"/>
          <w:lang w:eastAsia="en-US"/>
        </w:rPr>
      </w:pPr>
    </w:p>
    <w:p w14:paraId="40CC01B7" w14:textId="1C29D7D5" w:rsidR="0084345E" w:rsidRPr="00A470DA" w:rsidRDefault="0084345E" w:rsidP="0084345E">
      <w:pPr>
        <w:spacing w:line="260" w:lineRule="atLeast"/>
        <w:jc w:val="both"/>
        <w:rPr>
          <w:rFonts w:eastAsia="Calibri"/>
          <w:b/>
          <w:i/>
          <w:lang w:eastAsia="en-US"/>
        </w:rPr>
      </w:pPr>
      <w:r w:rsidRPr="00A470DA">
        <w:rPr>
          <w:rFonts w:eastAsia="Calibri"/>
          <w:b/>
          <w:i/>
          <w:lang w:eastAsia="en-US"/>
        </w:rPr>
        <w:t>Environment</w:t>
      </w:r>
    </w:p>
    <w:p w14:paraId="6D6AAF01" w14:textId="77777777" w:rsidR="0084345E" w:rsidRDefault="0084345E" w:rsidP="0084345E">
      <w:pPr>
        <w:spacing w:line="260" w:lineRule="atLeast"/>
        <w:jc w:val="both"/>
        <w:rPr>
          <w:rFonts w:eastAsia="Calibri"/>
        </w:rPr>
      </w:pPr>
    </w:p>
    <w:p w14:paraId="30C8BE4A" w14:textId="77777777" w:rsidR="0084345E" w:rsidRDefault="0084345E" w:rsidP="0084345E">
      <w:pPr>
        <w:spacing w:line="260" w:lineRule="atLeast"/>
        <w:jc w:val="both"/>
        <w:rPr>
          <w:rFonts w:eastAsia="Calibri"/>
          <w:lang w:val="en-US" w:eastAsia="en-US"/>
        </w:rPr>
      </w:pPr>
      <w:r w:rsidRPr="00FF00CB">
        <w:rPr>
          <w:rFonts w:eastAsia="Calibri"/>
          <w:lang w:val="en-US" w:eastAsia="en-US"/>
        </w:rPr>
        <w:t>The active substance and the co-</w:t>
      </w:r>
      <w:proofErr w:type="spellStart"/>
      <w:r w:rsidRPr="00FF00CB">
        <w:rPr>
          <w:rFonts w:eastAsia="Calibri"/>
          <w:lang w:val="en-US" w:eastAsia="en-US"/>
        </w:rPr>
        <w:t>formulants</w:t>
      </w:r>
      <w:proofErr w:type="spellEnd"/>
      <w:r w:rsidRPr="00FF00CB">
        <w:rPr>
          <w:rFonts w:eastAsia="Calibri"/>
          <w:lang w:val="en-US" w:eastAsia="en-US"/>
        </w:rPr>
        <w:t xml:space="preserve"> are either not classified as hazardous to the environment under Reg. (EC) 1272/2008, or they are not present at sufficient concentrations to trigger hazard classification on their own. The product </w:t>
      </w:r>
      <w:proofErr w:type="gramStart"/>
      <w:r w:rsidRPr="00FF00CB">
        <w:rPr>
          <w:rFonts w:eastAsia="Calibri"/>
          <w:lang w:val="en-US" w:eastAsia="en-US"/>
        </w:rPr>
        <w:t>is thus not classified</w:t>
      </w:r>
      <w:proofErr w:type="gramEnd"/>
      <w:r w:rsidRPr="00FF00CB">
        <w:rPr>
          <w:rFonts w:eastAsia="Calibri"/>
          <w:lang w:val="en-US" w:eastAsia="en-US"/>
        </w:rPr>
        <w:t xml:space="preserve"> for the environment. Moreover, the product does not contain any other biocidal substances from another PT and </w:t>
      </w:r>
      <w:r w:rsidRPr="00FF00CB">
        <w:rPr>
          <w:rFonts w:eastAsia="Calibri"/>
          <w:lang w:val="en-029" w:eastAsia="en-US"/>
        </w:rPr>
        <w:t>none of the co-</w:t>
      </w:r>
      <w:proofErr w:type="spellStart"/>
      <w:r w:rsidRPr="00FF00CB">
        <w:rPr>
          <w:rFonts w:eastAsia="Calibri"/>
          <w:lang w:val="en-029" w:eastAsia="en-US"/>
        </w:rPr>
        <w:t>formulants</w:t>
      </w:r>
      <w:proofErr w:type="spellEnd"/>
      <w:r w:rsidRPr="00FF00CB">
        <w:rPr>
          <w:rFonts w:eastAsia="Calibri"/>
          <w:lang w:val="en-029" w:eastAsia="en-US"/>
        </w:rPr>
        <w:t xml:space="preserve"> </w:t>
      </w:r>
      <w:proofErr w:type="gramStart"/>
      <w:r w:rsidRPr="00FF00CB">
        <w:rPr>
          <w:rFonts w:eastAsia="Calibri"/>
          <w:lang w:val="en-029" w:eastAsia="en-US"/>
        </w:rPr>
        <w:t>are</w:t>
      </w:r>
      <w:proofErr w:type="gramEnd"/>
      <w:r w:rsidRPr="00FF00CB">
        <w:rPr>
          <w:rFonts w:eastAsia="Calibri"/>
          <w:lang w:val="en-029" w:eastAsia="en-US"/>
        </w:rPr>
        <w:t xml:space="preserve"> regulatory identified as endocrine disruptors</w:t>
      </w:r>
      <w:r w:rsidRPr="00FF00CB">
        <w:rPr>
          <w:rFonts w:eastAsia="Calibri"/>
          <w:lang w:val="en-US" w:eastAsia="en-US"/>
        </w:rPr>
        <w:t xml:space="preserve">. </w:t>
      </w:r>
    </w:p>
    <w:p w14:paraId="2038D95A" w14:textId="77777777" w:rsidR="0084345E" w:rsidRDefault="0084345E" w:rsidP="0084345E">
      <w:pPr>
        <w:spacing w:line="260" w:lineRule="atLeast"/>
        <w:jc w:val="both"/>
        <w:rPr>
          <w:rFonts w:eastAsia="Calibri"/>
          <w:lang w:val="en-US" w:eastAsia="en-US"/>
        </w:rPr>
      </w:pPr>
    </w:p>
    <w:p w14:paraId="3FF71B93" w14:textId="77777777" w:rsidR="0084345E" w:rsidRDefault="0084345E" w:rsidP="0084345E">
      <w:pPr>
        <w:spacing w:line="260" w:lineRule="atLeast"/>
        <w:jc w:val="both"/>
        <w:rPr>
          <w:rFonts w:eastAsia="Calibri"/>
          <w:lang w:val="en-US" w:eastAsia="en-US"/>
        </w:rPr>
      </w:pPr>
      <w:proofErr w:type="gramStart"/>
      <w:r w:rsidRPr="00FF00CB">
        <w:rPr>
          <w:rFonts w:eastAsia="Calibri"/>
          <w:lang w:val="en-US" w:eastAsia="en-US"/>
        </w:rPr>
        <w:lastRenderedPageBreak/>
        <w:t>Therefore</w:t>
      </w:r>
      <w:proofErr w:type="gramEnd"/>
      <w:r w:rsidRPr="00FF00CB">
        <w:rPr>
          <w:rFonts w:eastAsia="Calibri"/>
          <w:lang w:val="en-US" w:eastAsia="en-US"/>
        </w:rPr>
        <w:t xml:space="preserve"> no </w:t>
      </w:r>
      <w:proofErr w:type="spellStart"/>
      <w:r w:rsidRPr="00FF00CB">
        <w:rPr>
          <w:rFonts w:eastAsia="Calibri"/>
          <w:lang w:val="en-US" w:eastAsia="en-US"/>
        </w:rPr>
        <w:t>S</w:t>
      </w:r>
      <w:r>
        <w:rPr>
          <w:rFonts w:eastAsia="Calibri"/>
          <w:lang w:val="en-US" w:eastAsia="en-US"/>
        </w:rPr>
        <w:t>o</w:t>
      </w:r>
      <w:r w:rsidRPr="00FF00CB">
        <w:rPr>
          <w:rFonts w:eastAsia="Calibri"/>
          <w:lang w:val="en-US" w:eastAsia="en-US"/>
        </w:rPr>
        <w:t>Cs</w:t>
      </w:r>
      <w:proofErr w:type="spellEnd"/>
      <w:r w:rsidRPr="00FF00CB">
        <w:rPr>
          <w:rFonts w:eastAsia="Calibri"/>
          <w:lang w:val="en-US" w:eastAsia="en-US"/>
        </w:rPr>
        <w:t xml:space="preserve"> </w:t>
      </w:r>
      <w:r>
        <w:rPr>
          <w:rFonts w:eastAsia="Calibri"/>
          <w:lang w:val="en-US" w:eastAsia="en-US"/>
        </w:rPr>
        <w:t xml:space="preserve">for the environment </w:t>
      </w:r>
      <w:r w:rsidRPr="00FF00CB">
        <w:rPr>
          <w:rFonts w:eastAsia="Calibri"/>
          <w:lang w:val="en-US" w:eastAsia="en-US"/>
        </w:rPr>
        <w:t xml:space="preserve">are considered to be present in the </w:t>
      </w:r>
      <w:r>
        <w:rPr>
          <w:rFonts w:eastAsia="Calibri"/>
          <w:lang w:val="en-US" w:eastAsia="en-US"/>
        </w:rPr>
        <w:t>STOP MITES A product.</w:t>
      </w:r>
    </w:p>
    <w:p w14:paraId="30BC6CC4" w14:textId="4E2F3E6C" w:rsidR="00E27F46" w:rsidRDefault="00E27F46" w:rsidP="00F6472D">
      <w:pPr>
        <w:spacing w:line="260" w:lineRule="atLeast"/>
        <w:jc w:val="both"/>
        <w:rPr>
          <w:rFonts w:eastAsia="Calibri"/>
          <w:lang w:eastAsia="en-US"/>
        </w:rPr>
      </w:pPr>
    </w:p>
    <w:p w14:paraId="7132CE03" w14:textId="77777777" w:rsidR="00515392" w:rsidRPr="00515392" w:rsidRDefault="00515392" w:rsidP="00515392">
      <w:pPr>
        <w:spacing w:line="260" w:lineRule="atLeast"/>
        <w:jc w:val="both"/>
        <w:rPr>
          <w:rFonts w:eastAsia="Calibri"/>
          <w:b/>
          <w:lang w:eastAsia="en-US"/>
        </w:rPr>
      </w:pPr>
      <w:r w:rsidRPr="00515392">
        <w:rPr>
          <w:rFonts w:eastAsia="Calibri"/>
          <w:b/>
          <w:lang w:eastAsia="en-US"/>
        </w:rPr>
        <w:t>GENERAL CONCLUSION: Eligibility for the simplified authorisation procedure</w:t>
      </w:r>
    </w:p>
    <w:p w14:paraId="4516482B" w14:textId="77777777" w:rsidR="00515392" w:rsidRPr="00515392" w:rsidRDefault="00515392" w:rsidP="00515392">
      <w:pPr>
        <w:spacing w:line="260" w:lineRule="atLeast"/>
        <w:jc w:val="both"/>
        <w:rPr>
          <w:rFonts w:eastAsia="Calibri"/>
          <w:lang w:eastAsia="en-US"/>
        </w:rPr>
      </w:pPr>
    </w:p>
    <w:p w14:paraId="02DB75DD" w14:textId="08FA02EF" w:rsidR="00515392" w:rsidRPr="00515392" w:rsidRDefault="00515392" w:rsidP="00515392">
      <w:pPr>
        <w:spacing w:line="260" w:lineRule="atLeast"/>
        <w:jc w:val="both"/>
        <w:rPr>
          <w:rFonts w:eastAsia="Calibri"/>
          <w:lang w:eastAsia="en-US"/>
        </w:rPr>
      </w:pPr>
      <w:r w:rsidRPr="00515392">
        <w:rPr>
          <w:rFonts w:eastAsia="Calibri"/>
          <w:lang w:eastAsia="en-US"/>
        </w:rPr>
        <w:t xml:space="preserve">Following evaluation, the biocidal product </w:t>
      </w:r>
      <w:r>
        <w:rPr>
          <w:rFonts w:eastAsia="Calibri"/>
          <w:lang w:eastAsia="en-US"/>
        </w:rPr>
        <w:t>STOP MITES A</w:t>
      </w:r>
      <w:r w:rsidRPr="00515392">
        <w:rPr>
          <w:rFonts w:eastAsia="Calibri"/>
          <w:lang w:eastAsia="en-US"/>
        </w:rPr>
        <w:t xml:space="preserve"> does meet the conditions required for simplified authorisation as defined in Article 25 of 528/2012, i.e.:</w:t>
      </w:r>
    </w:p>
    <w:p w14:paraId="38454367" w14:textId="77777777" w:rsidR="00515392" w:rsidRPr="00515392" w:rsidRDefault="00515392" w:rsidP="00515392">
      <w:pPr>
        <w:spacing w:line="260" w:lineRule="atLeast"/>
        <w:jc w:val="both"/>
        <w:rPr>
          <w:rFonts w:eastAsia="Calibri"/>
          <w:lang w:eastAsia="en-US"/>
        </w:rPr>
      </w:pPr>
    </w:p>
    <w:p w14:paraId="54378F06" w14:textId="6BE6495B" w:rsidR="00515392" w:rsidRPr="00515392" w:rsidRDefault="00515392" w:rsidP="00515392">
      <w:pPr>
        <w:spacing w:line="260" w:lineRule="atLeast"/>
        <w:jc w:val="both"/>
        <w:rPr>
          <w:rFonts w:eastAsia="Calibri"/>
          <w:lang w:eastAsia="en-US"/>
        </w:rPr>
      </w:pPr>
      <w:r w:rsidRPr="00515392">
        <w:rPr>
          <w:rFonts w:eastAsia="Calibri"/>
          <w:lang w:eastAsia="en-US"/>
        </w:rPr>
        <w:t>1.</w:t>
      </w:r>
      <w:r w:rsidRPr="00515392">
        <w:rPr>
          <w:rFonts w:eastAsia="Calibri"/>
          <w:lang w:eastAsia="en-US"/>
        </w:rPr>
        <w:tab/>
        <w:t xml:space="preserve">The active substance </w:t>
      </w:r>
      <w:r w:rsidR="00CC3F28" w:rsidRPr="009230B2">
        <w:rPr>
          <w:rFonts w:eastAsia="Calibri"/>
        </w:rPr>
        <w:t>(Z</w:t>
      </w:r>
      <w:proofErr w:type="gramStart"/>
      <w:r w:rsidR="00CC3F28" w:rsidRPr="009230B2">
        <w:rPr>
          <w:rFonts w:eastAsia="Calibri"/>
        </w:rPr>
        <w:t>,E</w:t>
      </w:r>
      <w:proofErr w:type="gramEnd"/>
      <w:r w:rsidR="00CC3F28" w:rsidRPr="009230B2">
        <w:rPr>
          <w:rFonts w:eastAsia="Calibri"/>
        </w:rPr>
        <w:t>)-Tetradeca-9,12-dienyl acetate</w:t>
      </w:r>
      <w:r w:rsidR="00CC3F28">
        <w:rPr>
          <w:rFonts w:eastAsia="Calibri"/>
        </w:rPr>
        <w:t xml:space="preserve"> </w:t>
      </w:r>
      <w:r w:rsidRPr="00515392">
        <w:rPr>
          <w:rFonts w:eastAsia="Calibri"/>
          <w:lang w:eastAsia="en-US"/>
        </w:rPr>
        <w:t>is listed in Annex I of Regulation (EU) 528/2012</w:t>
      </w:r>
      <w:r w:rsidR="003C6CC7">
        <w:rPr>
          <w:rFonts w:eastAsia="Calibri"/>
          <w:lang w:eastAsia="en-US"/>
        </w:rPr>
        <w:t>.</w:t>
      </w:r>
    </w:p>
    <w:p w14:paraId="7276CA65" w14:textId="77777777" w:rsidR="00515392" w:rsidRPr="00515392" w:rsidRDefault="00515392" w:rsidP="00515392">
      <w:pPr>
        <w:spacing w:line="260" w:lineRule="atLeast"/>
        <w:jc w:val="both"/>
        <w:rPr>
          <w:rFonts w:eastAsia="Calibri"/>
          <w:lang w:eastAsia="en-US"/>
        </w:rPr>
      </w:pPr>
      <w:r w:rsidRPr="00515392">
        <w:rPr>
          <w:rFonts w:eastAsia="Calibri"/>
          <w:lang w:eastAsia="en-US"/>
        </w:rPr>
        <w:t>2.</w:t>
      </w:r>
      <w:r w:rsidRPr="00515392">
        <w:rPr>
          <w:rFonts w:eastAsia="Calibri"/>
          <w:lang w:eastAsia="en-US"/>
        </w:rPr>
        <w:tab/>
        <w:t>The biocidal product does not contain any substances of concern according to the definition described in article 3 (f) of the BPR.</w:t>
      </w:r>
    </w:p>
    <w:p w14:paraId="523F7023" w14:textId="77777777" w:rsidR="00515392" w:rsidRPr="00515392" w:rsidRDefault="00515392" w:rsidP="00515392">
      <w:pPr>
        <w:spacing w:line="260" w:lineRule="atLeast"/>
        <w:jc w:val="both"/>
        <w:rPr>
          <w:rFonts w:eastAsia="Calibri"/>
          <w:lang w:eastAsia="en-US"/>
        </w:rPr>
      </w:pPr>
      <w:r w:rsidRPr="00515392">
        <w:rPr>
          <w:rFonts w:eastAsia="Calibri"/>
          <w:lang w:eastAsia="en-US"/>
        </w:rPr>
        <w:t>3.</w:t>
      </w:r>
      <w:r w:rsidRPr="00515392">
        <w:rPr>
          <w:rFonts w:eastAsia="Calibri"/>
          <w:lang w:eastAsia="en-US"/>
        </w:rPr>
        <w:tab/>
        <w:t>The biocidal product does not contain any nanomaterials.</w:t>
      </w:r>
    </w:p>
    <w:p w14:paraId="66BDDAD6" w14:textId="77777777" w:rsidR="00515392" w:rsidRPr="00515392" w:rsidRDefault="00515392" w:rsidP="00515392">
      <w:pPr>
        <w:spacing w:line="260" w:lineRule="atLeast"/>
        <w:jc w:val="both"/>
        <w:rPr>
          <w:rFonts w:eastAsia="Calibri"/>
          <w:lang w:eastAsia="en-US"/>
        </w:rPr>
      </w:pPr>
      <w:r w:rsidRPr="00515392">
        <w:rPr>
          <w:rFonts w:eastAsia="Calibri"/>
          <w:lang w:eastAsia="en-US"/>
        </w:rPr>
        <w:t>4.</w:t>
      </w:r>
      <w:r w:rsidRPr="00515392">
        <w:rPr>
          <w:rFonts w:eastAsia="Calibri"/>
          <w:lang w:eastAsia="en-US"/>
        </w:rPr>
        <w:tab/>
        <w:t xml:space="preserve">The use pattern and associated label claims of the biocidal product </w:t>
      </w:r>
      <w:proofErr w:type="gramStart"/>
      <w:r w:rsidRPr="00515392">
        <w:rPr>
          <w:rFonts w:eastAsia="Calibri"/>
          <w:lang w:eastAsia="en-US"/>
        </w:rPr>
        <w:t>have been judged</w:t>
      </w:r>
      <w:proofErr w:type="gramEnd"/>
      <w:r w:rsidRPr="00515392">
        <w:rPr>
          <w:rFonts w:eastAsia="Calibri"/>
          <w:lang w:eastAsia="en-US"/>
        </w:rPr>
        <w:t xml:space="preserve"> sufficiently effective.</w:t>
      </w:r>
    </w:p>
    <w:p w14:paraId="1C8121B4" w14:textId="77777777" w:rsidR="00515392" w:rsidRPr="00515392" w:rsidRDefault="00515392" w:rsidP="00515392">
      <w:pPr>
        <w:spacing w:line="260" w:lineRule="atLeast"/>
        <w:jc w:val="both"/>
        <w:rPr>
          <w:rFonts w:eastAsia="Calibri"/>
          <w:lang w:eastAsia="en-US"/>
        </w:rPr>
      </w:pPr>
      <w:r w:rsidRPr="00515392">
        <w:rPr>
          <w:rFonts w:eastAsia="Calibri"/>
          <w:lang w:eastAsia="en-US"/>
        </w:rPr>
        <w:t>5.</w:t>
      </w:r>
      <w:r w:rsidRPr="00515392">
        <w:rPr>
          <w:rFonts w:eastAsia="Calibri"/>
          <w:lang w:eastAsia="en-US"/>
        </w:rPr>
        <w:tab/>
        <w:t xml:space="preserve">The handling of the biocidal product as part of its intended use does not require any PPE. </w:t>
      </w:r>
    </w:p>
    <w:p w14:paraId="20F6C7B1" w14:textId="77777777" w:rsidR="00515392" w:rsidRPr="00515392" w:rsidRDefault="00515392" w:rsidP="00515392">
      <w:pPr>
        <w:spacing w:line="260" w:lineRule="atLeast"/>
        <w:jc w:val="both"/>
        <w:rPr>
          <w:rFonts w:eastAsia="Calibri"/>
          <w:lang w:eastAsia="en-US"/>
        </w:rPr>
      </w:pPr>
    </w:p>
    <w:p w14:paraId="057A81E4" w14:textId="365787D9" w:rsidR="0084345E" w:rsidRPr="003C6CC7" w:rsidRDefault="00515392" w:rsidP="00515392">
      <w:pPr>
        <w:spacing w:line="260" w:lineRule="atLeast"/>
        <w:jc w:val="both"/>
        <w:rPr>
          <w:rFonts w:eastAsia="Calibri"/>
          <w:b/>
          <w:lang w:eastAsia="en-US"/>
        </w:rPr>
      </w:pPr>
      <w:r w:rsidRPr="003C6CC7">
        <w:rPr>
          <w:rFonts w:eastAsia="Calibri"/>
          <w:b/>
          <w:lang w:eastAsia="en-US"/>
        </w:rPr>
        <w:t xml:space="preserve">Therefore, FR CA considers that the biocidal product </w:t>
      </w:r>
      <w:proofErr w:type="gramStart"/>
      <w:r w:rsidRPr="003C6CC7">
        <w:rPr>
          <w:rFonts w:eastAsia="Calibri"/>
          <w:b/>
          <w:lang w:eastAsia="en-US"/>
        </w:rPr>
        <w:t>shall be authorized</w:t>
      </w:r>
      <w:proofErr w:type="gramEnd"/>
      <w:r w:rsidRPr="003C6CC7">
        <w:rPr>
          <w:rFonts w:eastAsia="Calibri"/>
          <w:b/>
          <w:lang w:eastAsia="en-US"/>
        </w:rPr>
        <w:t>.</w:t>
      </w:r>
    </w:p>
    <w:p w14:paraId="4C0CD5B7" w14:textId="3EAF81B1" w:rsidR="009D0C0B" w:rsidRDefault="00FA480B" w:rsidP="002B4504">
      <w:pPr>
        <w:pStyle w:val="Titre1"/>
        <w:pageBreakBefore/>
        <w:numPr>
          <w:ilvl w:val="0"/>
          <w:numId w:val="12"/>
        </w:numPr>
      </w:pPr>
      <w:bookmarkStart w:id="2" w:name="_Toc2155619"/>
      <w:r>
        <w:rPr>
          <w:rFonts w:eastAsia="Calibri"/>
        </w:rPr>
        <w:lastRenderedPageBreak/>
        <w:t>ASSESSMENT REPORT</w:t>
      </w:r>
      <w:bookmarkEnd w:id="2"/>
    </w:p>
    <w:p w14:paraId="236F9C8D" w14:textId="625B3446" w:rsidR="009D0C0B" w:rsidRDefault="00FA480B" w:rsidP="002B4504">
      <w:pPr>
        <w:pStyle w:val="Titre2"/>
        <w:numPr>
          <w:ilvl w:val="1"/>
          <w:numId w:val="12"/>
        </w:numPr>
      </w:pPr>
      <w:bookmarkStart w:id="3" w:name="_Toc2155620"/>
      <w:bookmarkStart w:id="4" w:name="d0e6"/>
      <w:bookmarkStart w:id="5" w:name="d0e7"/>
      <w:r>
        <w:t>Summary of the product assessment</w:t>
      </w:r>
      <w:bookmarkEnd w:id="3"/>
      <w:r>
        <w:t xml:space="preserve"> </w:t>
      </w:r>
    </w:p>
    <w:p w14:paraId="0BD59109" w14:textId="3CB175A5" w:rsidR="009D0C0B" w:rsidRDefault="00FA480B" w:rsidP="002B4504">
      <w:pPr>
        <w:pStyle w:val="Titre3"/>
        <w:numPr>
          <w:ilvl w:val="2"/>
          <w:numId w:val="12"/>
        </w:numPr>
      </w:pPr>
      <w:bookmarkStart w:id="6" w:name="_Toc2155621"/>
      <w:r>
        <w:t xml:space="preserve">Administrative </w:t>
      </w:r>
      <w:proofErr w:type="spellStart"/>
      <w:r>
        <w:t>information</w:t>
      </w:r>
      <w:bookmarkEnd w:id="6"/>
      <w:proofErr w:type="spellEnd"/>
    </w:p>
    <w:p w14:paraId="1B29C882" w14:textId="6E87A545" w:rsidR="009D0C0B" w:rsidRDefault="00FA480B" w:rsidP="002B4504">
      <w:pPr>
        <w:pStyle w:val="Titre4"/>
        <w:numPr>
          <w:ilvl w:val="3"/>
          <w:numId w:val="12"/>
        </w:numPr>
        <w:rPr>
          <w:b/>
          <w:bCs/>
          <w:lang w:eastAsia="en-GB"/>
        </w:rPr>
      </w:pPr>
      <w:bookmarkStart w:id="7" w:name="d0e10"/>
      <w:bookmarkStart w:id="8" w:name="_Toc2155622"/>
      <w:bookmarkEnd w:id="4"/>
      <w:bookmarkEnd w:id="5"/>
      <w:r>
        <w:t xml:space="preserve">Identifier </w:t>
      </w:r>
      <w:proofErr w:type="spellStart"/>
      <w:r>
        <w:t>of</w:t>
      </w:r>
      <w:proofErr w:type="spellEnd"/>
      <w:r>
        <w:t xml:space="preserve"> </w:t>
      </w:r>
      <w:proofErr w:type="spellStart"/>
      <w:r>
        <w:t>the</w:t>
      </w:r>
      <w:proofErr w:type="spellEnd"/>
      <w:r>
        <w:t xml:space="preserve"> </w:t>
      </w:r>
      <w:proofErr w:type="spellStart"/>
      <w:r>
        <w:t>product</w:t>
      </w:r>
      <w:bookmarkEnd w:id="7"/>
      <w:bookmarkEnd w:id="8"/>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0D41CC47" w14:textId="77777777">
        <w:trPr>
          <w:tblHeader/>
        </w:trPr>
        <w:tc>
          <w:tcPr>
            <w:tcW w:w="3397" w:type="dxa"/>
            <w:tcBorders>
              <w:top w:val="single" w:sz="4" w:space="0" w:color="000000"/>
              <w:left w:val="single" w:sz="4" w:space="0" w:color="000000"/>
              <w:bottom w:val="single" w:sz="4" w:space="0" w:color="000000"/>
            </w:tcBorders>
            <w:shd w:val="clear" w:color="auto" w:fill="auto"/>
          </w:tcPr>
          <w:p w14:paraId="2CFDEC95" w14:textId="77777777" w:rsidR="009D0C0B" w:rsidRDefault="00FA480B">
            <w:pPr>
              <w:rPr>
                <w:b/>
                <w:bCs/>
                <w:szCs w:val="24"/>
                <w:lang w:eastAsia="en-GB"/>
              </w:rPr>
            </w:pPr>
            <w:r>
              <w:rPr>
                <w:b/>
                <w:bCs/>
                <w:szCs w:val="24"/>
                <w:lang w:eastAsia="en-GB"/>
              </w:rPr>
              <w:t>Identifier</w:t>
            </w:r>
            <w:r>
              <w:rPr>
                <w:rStyle w:val="Caractresdenotedebasdepage"/>
                <w:b/>
                <w:bCs/>
                <w:szCs w:val="24"/>
                <w:lang w:eastAsia="en-GB"/>
              </w:rPr>
              <w:footnoteReference w:id="2"/>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2469E34D" w14:textId="77777777" w:rsidR="009D0C0B" w:rsidRDefault="00FA480B">
            <w:r>
              <w:rPr>
                <w:b/>
                <w:bCs/>
                <w:szCs w:val="24"/>
                <w:lang w:eastAsia="en-GB"/>
              </w:rPr>
              <w:t>Country (if relevant)</w:t>
            </w:r>
          </w:p>
        </w:tc>
      </w:tr>
      <w:tr w:rsidR="009D0C0B" w14:paraId="25043A54" w14:textId="77777777">
        <w:tc>
          <w:tcPr>
            <w:tcW w:w="3397" w:type="dxa"/>
            <w:tcBorders>
              <w:left w:val="single" w:sz="4" w:space="0" w:color="000000"/>
              <w:bottom w:val="single" w:sz="4" w:space="0" w:color="000000"/>
            </w:tcBorders>
            <w:shd w:val="clear" w:color="auto" w:fill="auto"/>
          </w:tcPr>
          <w:p w14:paraId="30468853" w14:textId="77777777" w:rsidR="009D0C0B" w:rsidRDefault="00396C0B">
            <w:pPr>
              <w:snapToGrid w:val="0"/>
            </w:pPr>
            <w:r>
              <w:t>STOP MITES A</w:t>
            </w:r>
          </w:p>
        </w:tc>
        <w:tc>
          <w:tcPr>
            <w:tcW w:w="5680" w:type="dxa"/>
            <w:tcBorders>
              <w:left w:val="single" w:sz="4" w:space="0" w:color="000000"/>
              <w:bottom w:val="single" w:sz="4" w:space="0" w:color="000000"/>
              <w:right w:val="single" w:sz="4" w:space="0" w:color="000000"/>
            </w:tcBorders>
            <w:shd w:val="clear" w:color="auto" w:fill="auto"/>
          </w:tcPr>
          <w:p w14:paraId="1CE8AB66" w14:textId="77777777" w:rsidR="009D0C0B" w:rsidRDefault="00396C0B">
            <w:pPr>
              <w:snapToGrid w:val="0"/>
            </w:pPr>
            <w:r>
              <w:t>France</w:t>
            </w:r>
          </w:p>
        </w:tc>
      </w:tr>
    </w:tbl>
    <w:p w14:paraId="2E3E6CED" w14:textId="72E54424" w:rsidR="009D0C0B" w:rsidRDefault="00FA480B" w:rsidP="002B4504">
      <w:pPr>
        <w:pStyle w:val="Titre4"/>
        <w:numPr>
          <w:ilvl w:val="3"/>
          <w:numId w:val="12"/>
        </w:numPr>
        <w:rPr>
          <w:b/>
          <w:bCs/>
          <w:color w:val="000000"/>
          <w:lang w:eastAsia="en-GB"/>
        </w:rPr>
      </w:pPr>
      <w:bookmarkStart w:id="9" w:name="_Toc2155623"/>
      <w:bookmarkStart w:id="10" w:name="d0e350"/>
      <w:proofErr w:type="spellStart"/>
      <w:r>
        <w:t>Authorisation</w:t>
      </w:r>
      <w:proofErr w:type="spellEnd"/>
      <w:r>
        <w:t xml:space="preserve">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9D0C0B" w14:paraId="20FEBC76"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2BE593B8" w14:textId="77777777" w:rsidR="009D0C0B" w:rsidRDefault="00FA480B">
            <w:pPr>
              <w:rPr>
                <w:b/>
              </w:rPr>
            </w:pPr>
            <w:bookmarkStart w:id="11" w:name="d0e66"/>
            <w:bookmarkEnd w:id="11"/>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2160C898" w14:textId="77777777" w:rsidR="009D0C0B" w:rsidRDefault="00FA480B">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18FC4564" w14:textId="77777777" w:rsidR="009D0C0B" w:rsidRPr="00396C0B" w:rsidRDefault="00396C0B">
            <w:pPr>
              <w:snapToGrid w:val="0"/>
            </w:pPr>
            <w:r w:rsidRPr="00396C0B">
              <w:t>Evergreen Garden Care France SAS</w:t>
            </w:r>
          </w:p>
        </w:tc>
      </w:tr>
      <w:tr w:rsidR="009D0C0B" w:rsidRPr="003E3C31" w14:paraId="51ADB367"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6790B802" w14:textId="77777777" w:rsidR="009D0C0B" w:rsidRDefault="009D0C0B"/>
        </w:tc>
        <w:tc>
          <w:tcPr>
            <w:tcW w:w="1115" w:type="dxa"/>
            <w:tcBorders>
              <w:left w:val="single" w:sz="4" w:space="0" w:color="auto"/>
              <w:bottom w:val="single" w:sz="4" w:space="0" w:color="000000"/>
            </w:tcBorders>
            <w:shd w:val="clear" w:color="auto" w:fill="auto"/>
          </w:tcPr>
          <w:p w14:paraId="35F006F5" w14:textId="77777777" w:rsidR="009D0C0B" w:rsidRDefault="00FA480B">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5447C3DD" w14:textId="77777777" w:rsidR="009D0C0B" w:rsidRPr="002E2971" w:rsidRDefault="00396C0B">
            <w:pPr>
              <w:snapToGrid w:val="0"/>
              <w:rPr>
                <w:lang w:val="fr-FR"/>
              </w:rPr>
            </w:pPr>
            <w:r w:rsidRPr="002E2971">
              <w:rPr>
                <w:lang w:val="fr-FR"/>
              </w:rPr>
              <w:t>Chemin de la sauvegarde 21</w:t>
            </w:r>
          </w:p>
          <w:p w14:paraId="6031CD79" w14:textId="77777777" w:rsidR="00396C0B" w:rsidRPr="002E2971" w:rsidRDefault="00396C0B">
            <w:pPr>
              <w:snapToGrid w:val="0"/>
              <w:rPr>
                <w:lang w:val="fr-FR"/>
              </w:rPr>
            </w:pPr>
            <w:r w:rsidRPr="002E2971">
              <w:rPr>
                <w:lang w:val="fr-FR"/>
              </w:rPr>
              <w:t>69134 Ecully</w:t>
            </w:r>
          </w:p>
          <w:p w14:paraId="71A49324" w14:textId="77777777" w:rsidR="00396C0B" w:rsidRPr="002E2971" w:rsidRDefault="00396C0B">
            <w:pPr>
              <w:snapToGrid w:val="0"/>
              <w:rPr>
                <w:lang w:val="fr-FR"/>
              </w:rPr>
            </w:pPr>
            <w:r w:rsidRPr="002E2971">
              <w:rPr>
                <w:lang w:val="fr-FR"/>
              </w:rPr>
              <w:t>France</w:t>
            </w:r>
          </w:p>
        </w:tc>
        <w:bookmarkStart w:id="12" w:name="_GoBack"/>
        <w:bookmarkEnd w:id="12"/>
      </w:tr>
      <w:tr w:rsidR="009D0C0B" w14:paraId="1CD0DF95"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0FC862D8"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1584A594" w14:textId="2978FBEF" w:rsidR="009D0C0B" w:rsidRDefault="003E3C31">
            <w:pPr>
              <w:snapToGrid w:val="0"/>
              <w:rPr>
                <w:b/>
              </w:rPr>
            </w:pPr>
            <w:r>
              <w:rPr>
                <w:b/>
              </w:rPr>
              <w:t>FR-2019-0125</w:t>
            </w:r>
          </w:p>
        </w:tc>
      </w:tr>
      <w:tr w:rsidR="009D0C0B" w14:paraId="06AB8AE8" w14:textId="77777777" w:rsidTr="00F33B28">
        <w:tc>
          <w:tcPr>
            <w:tcW w:w="3397" w:type="dxa"/>
            <w:tcBorders>
              <w:top w:val="single" w:sz="4" w:space="0" w:color="auto"/>
              <w:left w:val="single" w:sz="4" w:space="0" w:color="000000"/>
              <w:bottom w:val="single" w:sz="4" w:space="0" w:color="000000"/>
            </w:tcBorders>
            <w:shd w:val="clear" w:color="auto" w:fill="auto"/>
          </w:tcPr>
          <w:p w14:paraId="141E0F2E"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60390617" w14:textId="2576EADE" w:rsidR="009D0C0B" w:rsidRDefault="003E3C31">
            <w:pPr>
              <w:snapToGrid w:val="0"/>
              <w:rPr>
                <w:b/>
              </w:rPr>
            </w:pPr>
            <w:r>
              <w:rPr>
                <w:b/>
              </w:rPr>
              <w:t>03/01/2020</w:t>
            </w:r>
          </w:p>
        </w:tc>
      </w:tr>
      <w:tr w:rsidR="009D0C0B" w14:paraId="5DAD8BCB" w14:textId="77777777">
        <w:tc>
          <w:tcPr>
            <w:tcW w:w="3397" w:type="dxa"/>
            <w:tcBorders>
              <w:left w:val="single" w:sz="4" w:space="0" w:color="000000"/>
              <w:bottom w:val="single" w:sz="4" w:space="0" w:color="000000"/>
            </w:tcBorders>
            <w:shd w:val="clear" w:color="auto" w:fill="auto"/>
          </w:tcPr>
          <w:p w14:paraId="7DFCA4FE"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6052A5BF" w14:textId="776B0B49" w:rsidR="009D0C0B" w:rsidRDefault="003E3C31">
            <w:pPr>
              <w:snapToGrid w:val="0"/>
              <w:rPr>
                <w:b/>
              </w:rPr>
            </w:pPr>
            <w:r>
              <w:rPr>
                <w:b/>
              </w:rPr>
              <w:t>02/01/2030</w:t>
            </w:r>
          </w:p>
        </w:tc>
      </w:tr>
    </w:tbl>
    <w:p w14:paraId="65D8CACD" w14:textId="734F6295" w:rsidR="009D0C0B" w:rsidRDefault="00FA480B" w:rsidP="002B4504">
      <w:pPr>
        <w:pStyle w:val="Titre4"/>
        <w:numPr>
          <w:ilvl w:val="3"/>
          <w:numId w:val="12"/>
        </w:numPr>
        <w:rPr>
          <w:b/>
          <w:bCs/>
          <w:color w:val="000000"/>
          <w:lang w:eastAsia="en-GB"/>
        </w:rPr>
      </w:pPr>
      <w:bookmarkStart w:id="13" w:name="_Toc2155624"/>
      <w:bookmarkStart w:id="14" w:name="d0e146"/>
      <w:proofErr w:type="spellStart"/>
      <w:r>
        <w:t>Manufacturer</w:t>
      </w:r>
      <w:proofErr w:type="spellEnd"/>
      <w:r>
        <w:t xml:space="preserve">(s) </w:t>
      </w:r>
      <w:proofErr w:type="spellStart"/>
      <w:r>
        <w:t>of</w:t>
      </w:r>
      <w:proofErr w:type="spellEnd"/>
      <w:r>
        <w:t xml:space="preserve"> </w:t>
      </w:r>
      <w:proofErr w:type="spellStart"/>
      <w:r>
        <w:t>the</w:t>
      </w:r>
      <w:proofErr w:type="spellEnd"/>
      <w:r>
        <w:t xml:space="preserve"> </w:t>
      </w:r>
      <w:proofErr w:type="spellStart"/>
      <w:r>
        <w:t>products</w:t>
      </w:r>
      <w:bookmarkEnd w:id="13"/>
      <w:proofErr w:type="spellEnd"/>
      <w:r>
        <w:t xml:space="preserve"> </w:t>
      </w:r>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14:paraId="4E5E435C" w14:textId="77777777">
        <w:tc>
          <w:tcPr>
            <w:tcW w:w="3397" w:type="dxa"/>
            <w:tcBorders>
              <w:top w:val="single" w:sz="4" w:space="0" w:color="000000"/>
              <w:left w:val="single" w:sz="4" w:space="0" w:color="000000"/>
              <w:bottom w:val="single" w:sz="4" w:space="0" w:color="000000"/>
            </w:tcBorders>
            <w:shd w:val="clear" w:color="auto" w:fill="auto"/>
          </w:tcPr>
          <w:p w14:paraId="48E9156E" w14:textId="77777777" w:rsidR="009D0C0B" w:rsidRDefault="00FA480B">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30E7F993" w14:textId="77777777" w:rsidR="009D0C0B" w:rsidRPr="00396C0B" w:rsidRDefault="00396C0B">
            <w:pPr>
              <w:snapToGrid w:val="0"/>
            </w:pPr>
            <w:r w:rsidRPr="00396C0B">
              <w:t xml:space="preserve">GEA </w:t>
            </w:r>
            <w:proofErr w:type="spellStart"/>
            <w:r w:rsidRPr="00396C0B">
              <w:t>srl</w:t>
            </w:r>
            <w:proofErr w:type="spellEnd"/>
          </w:p>
        </w:tc>
      </w:tr>
      <w:tr w:rsidR="009D0C0B" w14:paraId="4F6067B7" w14:textId="77777777">
        <w:tc>
          <w:tcPr>
            <w:tcW w:w="3397" w:type="dxa"/>
            <w:tcBorders>
              <w:left w:val="single" w:sz="4" w:space="0" w:color="000000"/>
              <w:bottom w:val="single" w:sz="4" w:space="0" w:color="000000"/>
            </w:tcBorders>
            <w:shd w:val="clear" w:color="auto" w:fill="auto"/>
          </w:tcPr>
          <w:p w14:paraId="114AFACA" w14:textId="77777777" w:rsidR="009D0C0B" w:rsidRDefault="00FA480B">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0483CD1C" w14:textId="77777777" w:rsidR="009D0C0B" w:rsidRPr="00396C0B" w:rsidRDefault="00396C0B">
            <w:pPr>
              <w:snapToGrid w:val="0"/>
            </w:pPr>
            <w:r w:rsidRPr="00396C0B">
              <w:t xml:space="preserve">Via Enrico Fermi, 10, 20019 </w:t>
            </w:r>
            <w:proofErr w:type="spellStart"/>
            <w:r w:rsidRPr="00396C0B">
              <w:t>Settimo</w:t>
            </w:r>
            <w:proofErr w:type="spellEnd"/>
            <w:r w:rsidRPr="00396C0B">
              <w:t xml:space="preserve"> Milanese Italy</w:t>
            </w:r>
          </w:p>
        </w:tc>
      </w:tr>
      <w:tr w:rsidR="009D0C0B" w14:paraId="06E4AD62" w14:textId="77777777">
        <w:tc>
          <w:tcPr>
            <w:tcW w:w="3397" w:type="dxa"/>
            <w:tcBorders>
              <w:left w:val="single" w:sz="4" w:space="0" w:color="000000"/>
              <w:bottom w:val="single" w:sz="4" w:space="0" w:color="000000"/>
            </w:tcBorders>
            <w:shd w:val="clear" w:color="auto" w:fill="auto"/>
          </w:tcPr>
          <w:p w14:paraId="4077A854"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498177FB" w14:textId="77777777" w:rsidR="009D0C0B" w:rsidRPr="00396C0B" w:rsidRDefault="00396C0B">
            <w:pPr>
              <w:snapToGrid w:val="0"/>
            </w:pPr>
            <w:r w:rsidRPr="00396C0B">
              <w:t xml:space="preserve">Via Enrico Fermi, 10, 20019 </w:t>
            </w:r>
            <w:proofErr w:type="spellStart"/>
            <w:r w:rsidRPr="00396C0B">
              <w:t>Settimo</w:t>
            </w:r>
            <w:proofErr w:type="spellEnd"/>
            <w:r w:rsidRPr="00396C0B">
              <w:t xml:space="preserve"> Milanese Italy</w:t>
            </w:r>
          </w:p>
        </w:tc>
      </w:tr>
    </w:tbl>
    <w:p w14:paraId="0DDC29E0" w14:textId="4F5E99C2" w:rsidR="009D0C0B" w:rsidRDefault="00FA480B" w:rsidP="002B4504">
      <w:pPr>
        <w:pStyle w:val="Titre4"/>
        <w:numPr>
          <w:ilvl w:val="3"/>
          <w:numId w:val="12"/>
        </w:numPr>
        <w:rPr>
          <w:b/>
          <w:bCs/>
          <w:color w:val="000000"/>
          <w:lang w:eastAsia="en-GB"/>
        </w:rPr>
      </w:pPr>
      <w:bookmarkStart w:id="15" w:name="_Toc2155625"/>
      <w:proofErr w:type="spellStart"/>
      <w:r>
        <w:t>Manufacturer</w:t>
      </w:r>
      <w:proofErr w:type="spellEnd"/>
      <w:r>
        <w:t xml:space="preserve">(s) </w:t>
      </w:r>
      <w:proofErr w:type="spellStart"/>
      <w:r>
        <w:t>of</w:t>
      </w:r>
      <w:proofErr w:type="spellEnd"/>
      <w:r>
        <w:t xml:space="preserve"> </w:t>
      </w:r>
      <w:proofErr w:type="spellStart"/>
      <w:r>
        <w:t>the</w:t>
      </w:r>
      <w:proofErr w:type="spellEnd"/>
      <w:r>
        <w:t xml:space="preserve"> </w:t>
      </w:r>
      <w:proofErr w:type="spellStart"/>
      <w:r>
        <w:t>active</w:t>
      </w:r>
      <w:proofErr w:type="spellEnd"/>
      <w:r>
        <w:t xml:space="preserve"> </w:t>
      </w:r>
      <w:proofErr w:type="spellStart"/>
      <w:r>
        <w:t>substance</w:t>
      </w:r>
      <w:proofErr w:type="spellEnd"/>
      <w:r>
        <w:t>(s)</w:t>
      </w:r>
      <w:bookmarkEnd w:id="15"/>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rsidRPr="003E3C31" w14:paraId="7D75E6B7" w14:textId="77777777">
        <w:tc>
          <w:tcPr>
            <w:tcW w:w="3397" w:type="dxa"/>
            <w:tcBorders>
              <w:top w:val="single" w:sz="4" w:space="0" w:color="000000"/>
              <w:left w:val="single" w:sz="4" w:space="0" w:color="000000"/>
              <w:bottom w:val="single" w:sz="4" w:space="0" w:color="000000"/>
            </w:tcBorders>
            <w:shd w:val="clear" w:color="auto" w:fill="auto"/>
          </w:tcPr>
          <w:p w14:paraId="523F1C5D" w14:textId="77777777" w:rsidR="009D0C0B" w:rsidRDefault="00FA480B">
            <w:pPr>
              <w:rPr>
                <w:b/>
              </w:rPr>
            </w:pPr>
            <w:bookmarkStart w:id="16" w:name="d0e246"/>
            <w:bookmarkEnd w:id="16"/>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5A2FF925" w14:textId="77777777" w:rsidR="009D0C0B" w:rsidRPr="002E2971" w:rsidRDefault="00396C0B">
            <w:pPr>
              <w:snapToGrid w:val="0"/>
              <w:rPr>
                <w:lang w:val="fr-FR"/>
              </w:rPr>
            </w:pPr>
            <w:r w:rsidRPr="002E2971">
              <w:rPr>
                <w:lang w:val="fr-FR"/>
              </w:rPr>
              <w:t xml:space="preserve">(9Z,12E)-tetradeca-9,12-dien-1-yl </w:t>
            </w:r>
            <w:proofErr w:type="spellStart"/>
            <w:r w:rsidRPr="002E2971">
              <w:rPr>
                <w:lang w:val="fr-FR"/>
              </w:rPr>
              <w:t>acetate</w:t>
            </w:r>
            <w:proofErr w:type="spellEnd"/>
          </w:p>
        </w:tc>
      </w:tr>
      <w:tr w:rsidR="009D0C0B" w14:paraId="48D6C0AA" w14:textId="77777777">
        <w:tc>
          <w:tcPr>
            <w:tcW w:w="3397" w:type="dxa"/>
            <w:tcBorders>
              <w:left w:val="single" w:sz="4" w:space="0" w:color="000000"/>
              <w:bottom w:val="single" w:sz="4" w:space="0" w:color="000000"/>
            </w:tcBorders>
            <w:shd w:val="clear" w:color="auto" w:fill="auto"/>
          </w:tcPr>
          <w:p w14:paraId="2F20F85D" w14:textId="77777777" w:rsidR="009D0C0B" w:rsidRDefault="00FA480B">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1EE4C142" w14:textId="77777777" w:rsidR="009D0C0B" w:rsidRPr="00396C0B" w:rsidRDefault="00396C0B">
            <w:pPr>
              <w:snapToGrid w:val="0"/>
            </w:pPr>
            <w:r w:rsidRPr="00396C0B">
              <w:t xml:space="preserve">GEA </w:t>
            </w:r>
            <w:proofErr w:type="spellStart"/>
            <w:r w:rsidRPr="00396C0B">
              <w:t>srl</w:t>
            </w:r>
            <w:proofErr w:type="spellEnd"/>
          </w:p>
        </w:tc>
      </w:tr>
      <w:tr w:rsidR="009D0C0B" w14:paraId="448C72EB" w14:textId="77777777">
        <w:tc>
          <w:tcPr>
            <w:tcW w:w="3397" w:type="dxa"/>
            <w:tcBorders>
              <w:left w:val="single" w:sz="4" w:space="0" w:color="000000"/>
              <w:bottom w:val="single" w:sz="4" w:space="0" w:color="000000"/>
            </w:tcBorders>
            <w:shd w:val="clear" w:color="auto" w:fill="auto"/>
          </w:tcPr>
          <w:p w14:paraId="71AA22BB" w14:textId="77777777" w:rsidR="009D0C0B" w:rsidRDefault="00FA480B">
            <w:pPr>
              <w:rPr>
                <w:b/>
              </w:rPr>
            </w:pPr>
            <w:bookmarkStart w:id="17" w:name="d0e269"/>
            <w:bookmarkEnd w:id="17"/>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27034C22" w14:textId="77777777" w:rsidR="009D0C0B" w:rsidRPr="00396C0B" w:rsidRDefault="00396C0B">
            <w:pPr>
              <w:snapToGrid w:val="0"/>
            </w:pPr>
            <w:r w:rsidRPr="00396C0B">
              <w:t xml:space="preserve">Via Enrico Fermi, 10, 20019 </w:t>
            </w:r>
            <w:proofErr w:type="spellStart"/>
            <w:r w:rsidRPr="00396C0B">
              <w:t>Settimo</w:t>
            </w:r>
            <w:proofErr w:type="spellEnd"/>
            <w:r w:rsidRPr="00396C0B">
              <w:t xml:space="preserve"> Milanese Italy</w:t>
            </w:r>
          </w:p>
        </w:tc>
      </w:tr>
      <w:tr w:rsidR="009D0C0B" w14:paraId="49E340C0" w14:textId="77777777">
        <w:tc>
          <w:tcPr>
            <w:tcW w:w="3397" w:type="dxa"/>
            <w:tcBorders>
              <w:left w:val="single" w:sz="4" w:space="0" w:color="000000"/>
              <w:bottom w:val="single" w:sz="4" w:space="0" w:color="000000"/>
            </w:tcBorders>
            <w:shd w:val="clear" w:color="auto" w:fill="auto"/>
          </w:tcPr>
          <w:p w14:paraId="5B216E8C"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2C9ACE26" w14:textId="77777777" w:rsidR="009D0C0B" w:rsidRPr="00396C0B" w:rsidRDefault="00396C0B">
            <w:pPr>
              <w:snapToGrid w:val="0"/>
            </w:pPr>
            <w:r w:rsidRPr="00396C0B">
              <w:t xml:space="preserve">Via Enrico Fermi, 10, 20019 </w:t>
            </w:r>
            <w:proofErr w:type="spellStart"/>
            <w:r w:rsidRPr="00396C0B">
              <w:t>Settimo</w:t>
            </w:r>
            <w:proofErr w:type="spellEnd"/>
            <w:r w:rsidRPr="00396C0B">
              <w:t xml:space="preserve"> Milanese Italy</w:t>
            </w:r>
          </w:p>
        </w:tc>
      </w:tr>
    </w:tbl>
    <w:p w14:paraId="2E37E164" w14:textId="77777777" w:rsidR="009D0C0B" w:rsidRDefault="009D0C0B">
      <w:pPr>
        <w:sectPr w:rsidR="009D0C0B">
          <w:headerReference w:type="default" r:id="rId12"/>
          <w:footerReference w:type="default" r:id="rId13"/>
          <w:pgSz w:w="11906" w:h="16838"/>
          <w:pgMar w:top="1474" w:right="1247" w:bottom="2013" w:left="1446" w:header="850" w:footer="850" w:gutter="0"/>
          <w:cols w:space="720"/>
          <w:titlePg/>
          <w:docGrid w:linePitch="272"/>
        </w:sectPr>
      </w:pPr>
    </w:p>
    <w:p w14:paraId="30CE726D" w14:textId="57A73B0F" w:rsidR="009D0C0B" w:rsidRDefault="00FA480B" w:rsidP="002B4504">
      <w:pPr>
        <w:pStyle w:val="Titre3"/>
        <w:numPr>
          <w:ilvl w:val="2"/>
          <w:numId w:val="12"/>
        </w:numPr>
        <w:rPr>
          <w:rFonts w:eastAsia="Calibri"/>
          <w:lang w:eastAsia="en-US"/>
        </w:rPr>
      </w:pPr>
      <w:bookmarkStart w:id="18" w:name="_Toc2155626"/>
      <w:proofErr w:type="spellStart"/>
      <w:r>
        <w:lastRenderedPageBreak/>
        <w:t>Product</w:t>
      </w:r>
      <w:proofErr w:type="spellEnd"/>
      <w:r>
        <w:t xml:space="preserve"> </w:t>
      </w:r>
      <w:proofErr w:type="spellStart"/>
      <w:r>
        <w:t>composition</w:t>
      </w:r>
      <w:proofErr w:type="spellEnd"/>
      <w:r>
        <w:t xml:space="preserve"> </w:t>
      </w:r>
      <w:proofErr w:type="spellStart"/>
      <w:r>
        <w:t>and</w:t>
      </w:r>
      <w:proofErr w:type="spellEnd"/>
      <w:r>
        <w:t xml:space="preserve"> </w:t>
      </w:r>
      <w:proofErr w:type="spellStart"/>
      <w:r>
        <w:t>formulation</w:t>
      </w:r>
      <w:bookmarkEnd w:id="18"/>
      <w:proofErr w:type="spellEnd"/>
    </w:p>
    <w:p w14:paraId="667D53F2" w14:textId="33EA04C8" w:rsidR="009D0C0B" w:rsidRDefault="00FA480B" w:rsidP="002B4504">
      <w:pPr>
        <w:pStyle w:val="Titre4"/>
        <w:numPr>
          <w:ilvl w:val="3"/>
          <w:numId w:val="12"/>
        </w:numPr>
        <w:rPr>
          <w:b/>
          <w:lang w:eastAsia="en-US"/>
        </w:rPr>
      </w:pPr>
      <w:bookmarkStart w:id="19" w:name="_Toc2155627"/>
      <w:bookmarkEnd w:id="10"/>
      <w:r>
        <w:t xml:space="preserve">Identity </w:t>
      </w:r>
      <w:proofErr w:type="spellStart"/>
      <w:r>
        <w:t>of</w:t>
      </w:r>
      <w:proofErr w:type="spellEnd"/>
      <w:r>
        <w:t xml:space="preserve"> </w:t>
      </w:r>
      <w:proofErr w:type="spellStart"/>
      <w:r>
        <w:t>the</w:t>
      </w:r>
      <w:proofErr w:type="spellEnd"/>
      <w:r>
        <w:t xml:space="preserve"> </w:t>
      </w:r>
      <w:proofErr w:type="spellStart"/>
      <w:r>
        <w:t>active</w:t>
      </w:r>
      <w:proofErr w:type="spellEnd"/>
      <w:r>
        <w:t xml:space="preserve"> </w:t>
      </w:r>
      <w:proofErr w:type="spellStart"/>
      <w:r>
        <w:t>substance</w:t>
      </w:r>
      <w:bookmarkEnd w:id="19"/>
      <w:proofErr w:type="spellEnd"/>
    </w:p>
    <w:tbl>
      <w:tblPr>
        <w:tblW w:w="0" w:type="auto"/>
        <w:tblInd w:w="-5" w:type="dxa"/>
        <w:tblLayout w:type="fixed"/>
        <w:tblLook w:val="0000" w:firstRow="0" w:lastRow="0" w:firstColumn="0" w:lastColumn="0" w:noHBand="0" w:noVBand="0"/>
      </w:tblPr>
      <w:tblGrid>
        <w:gridCol w:w="4077"/>
        <w:gridCol w:w="5363"/>
      </w:tblGrid>
      <w:tr w:rsidR="009D0C0B" w14:paraId="348054D1" w14:textId="77777777">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710A5589" w14:textId="77777777" w:rsidR="009D0C0B" w:rsidRDefault="00FA480B">
            <w:pPr>
              <w:spacing w:line="260" w:lineRule="atLeast"/>
              <w:jc w:val="center"/>
            </w:pPr>
            <w:r>
              <w:rPr>
                <w:rFonts w:eastAsia="Calibri"/>
                <w:b/>
                <w:lang w:eastAsia="en-US"/>
              </w:rPr>
              <w:t>Main constituent(s)</w:t>
            </w:r>
          </w:p>
        </w:tc>
      </w:tr>
      <w:tr w:rsidR="009D0C0B" w14:paraId="45495DB3" w14:textId="77777777">
        <w:tc>
          <w:tcPr>
            <w:tcW w:w="4077" w:type="dxa"/>
            <w:tcBorders>
              <w:top w:val="single" w:sz="4" w:space="0" w:color="000000"/>
              <w:left w:val="single" w:sz="4" w:space="0" w:color="000000"/>
              <w:bottom w:val="single" w:sz="4" w:space="0" w:color="000000"/>
            </w:tcBorders>
            <w:shd w:val="clear" w:color="auto" w:fill="auto"/>
          </w:tcPr>
          <w:p w14:paraId="3A42AD11" w14:textId="77777777" w:rsidR="009D0C0B" w:rsidRDefault="00FA480B">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AF64888" w14:textId="2E14B831" w:rsidR="009D0C0B" w:rsidRDefault="00954998">
            <w:pPr>
              <w:snapToGrid w:val="0"/>
              <w:spacing w:line="260" w:lineRule="atLeast"/>
              <w:rPr>
                <w:rFonts w:eastAsia="Calibri"/>
                <w:b/>
                <w:lang w:eastAsia="en-US"/>
              </w:rPr>
            </w:pPr>
            <w:r w:rsidRPr="00954998">
              <w:rPr>
                <w:rFonts w:eastAsia="Calibri"/>
                <w:b/>
                <w:lang w:eastAsia="en-US"/>
              </w:rPr>
              <w:t>(Z,E)-Tetradeca-9,12-dienyl acetate</w:t>
            </w:r>
          </w:p>
        </w:tc>
      </w:tr>
      <w:tr w:rsidR="009D0C0B" w:rsidRPr="003E3C31" w14:paraId="530334D3" w14:textId="77777777">
        <w:tc>
          <w:tcPr>
            <w:tcW w:w="4077" w:type="dxa"/>
            <w:tcBorders>
              <w:top w:val="single" w:sz="4" w:space="0" w:color="000000"/>
              <w:left w:val="single" w:sz="4" w:space="0" w:color="000000"/>
              <w:bottom w:val="single" w:sz="4" w:space="0" w:color="000000"/>
            </w:tcBorders>
            <w:shd w:val="clear" w:color="auto" w:fill="auto"/>
          </w:tcPr>
          <w:p w14:paraId="2A9C8321" w14:textId="77777777" w:rsidR="009D0C0B" w:rsidRDefault="00FA480B">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15F606E" w14:textId="0129086E" w:rsidR="009D0C0B" w:rsidRPr="00954998" w:rsidRDefault="00954998">
            <w:pPr>
              <w:snapToGrid w:val="0"/>
              <w:spacing w:line="260" w:lineRule="atLeast"/>
              <w:rPr>
                <w:rFonts w:eastAsia="Calibri"/>
                <w:b/>
                <w:lang w:val="fr-FR" w:eastAsia="en-US"/>
              </w:rPr>
            </w:pPr>
            <w:r w:rsidRPr="00954998">
              <w:rPr>
                <w:rFonts w:eastAsia="Calibri"/>
                <w:b/>
                <w:lang w:val="fr-FR" w:eastAsia="en-US"/>
              </w:rPr>
              <w:t xml:space="preserve">(9Z,12E)-Tetradeca-9,12-dien-1-yl </w:t>
            </w:r>
            <w:proofErr w:type="spellStart"/>
            <w:r w:rsidRPr="00954998">
              <w:rPr>
                <w:rFonts w:eastAsia="Calibri"/>
                <w:b/>
                <w:lang w:val="fr-FR" w:eastAsia="en-US"/>
              </w:rPr>
              <w:t>acetate</w:t>
            </w:r>
            <w:proofErr w:type="spellEnd"/>
          </w:p>
        </w:tc>
      </w:tr>
      <w:tr w:rsidR="009D0C0B" w14:paraId="405C5DF8" w14:textId="77777777">
        <w:tc>
          <w:tcPr>
            <w:tcW w:w="4077" w:type="dxa"/>
            <w:tcBorders>
              <w:top w:val="single" w:sz="4" w:space="0" w:color="000000"/>
              <w:left w:val="single" w:sz="4" w:space="0" w:color="000000"/>
              <w:bottom w:val="single" w:sz="4" w:space="0" w:color="000000"/>
            </w:tcBorders>
            <w:shd w:val="clear" w:color="auto" w:fill="auto"/>
          </w:tcPr>
          <w:p w14:paraId="3D0E6CD4" w14:textId="77777777" w:rsidR="009D0C0B" w:rsidRDefault="00FA480B">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D71C340" w14:textId="265A413D" w:rsidR="009D0C0B" w:rsidRDefault="00B408EB">
            <w:pPr>
              <w:snapToGrid w:val="0"/>
              <w:spacing w:line="260" w:lineRule="atLeast"/>
              <w:rPr>
                <w:rFonts w:eastAsia="Calibri"/>
                <w:b/>
                <w:lang w:eastAsia="en-US"/>
              </w:rPr>
            </w:pPr>
            <w:r w:rsidRPr="00B408EB">
              <w:rPr>
                <w:rFonts w:eastAsia="Calibri"/>
                <w:b/>
                <w:lang w:eastAsia="en-US"/>
              </w:rPr>
              <w:t>250-753-6</w:t>
            </w:r>
          </w:p>
        </w:tc>
      </w:tr>
      <w:tr w:rsidR="009D0C0B" w14:paraId="60938125" w14:textId="77777777">
        <w:tc>
          <w:tcPr>
            <w:tcW w:w="4077" w:type="dxa"/>
            <w:tcBorders>
              <w:top w:val="single" w:sz="4" w:space="0" w:color="000000"/>
              <w:left w:val="single" w:sz="4" w:space="0" w:color="000000"/>
              <w:bottom w:val="single" w:sz="4" w:space="0" w:color="000000"/>
            </w:tcBorders>
            <w:shd w:val="clear" w:color="auto" w:fill="auto"/>
          </w:tcPr>
          <w:p w14:paraId="328DC657" w14:textId="77777777" w:rsidR="009D0C0B" w:rsidRDefault="00FA480B">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3FEC9E1" w14:textId="1A90E789" w:rsidR="009D0C0B" w:rsidRDefault="00B01A2F">
            <w:pPr>
              <w:snapToGrid w:val="0"/>
              <w:spacing w:line="260" w:lineRule="atLeast"/>
              <w:rPr>
                <w:rFonts w:eastAsia="Calibri"/>
                <w:b/>
                <w:lang w:eastAsia="en-US"/>
              </w:rPr>
            </w:pPr>
            <w:r w:rsidRPr="00B01A2F">
              <w:rPr>
                <w:rFonts w:eastAsia="Calibri"/>
                <w:b/>
                <w:lang w:eastAsia="en-US"/>
              </w:rPr>
              <w:t>30507-70-</w:t>
            </w:r>
            <w:r>
              <w:rPr>
                <w:rFonts w:eastAsia="Calibri"/>
                <w:b/>
                <w:lang w:eastAsia="en-US"/>
              </w:rPr>
              <w:t>1</w:t>
            </w:r>
          </w:p>
        </w:tc>
      </w:tr>
      <w:tr w:rsidR="009D0C0B" w14:paraId="636D327F" w14:textId="77777777">
        <w:tc>
          <w:tcPr>
            <w:tcW w:w="4077" w:type="dxa"/>
            <w:tcBorders>
              <w:top w:val="single" w:sz="4" w:space="0" w:color="000000"/>
              <w:left w:val="single" w:sz="4" w:space="0" w:color="000000"/>
              <w:bottom w:val="single" w:sz="4" w:space="0" w:color="000000"/>
            </w:tcBorders>
            <w:shd w:val="clear" w:color="auto" w:fill="auto"/>
          </w:tcPr>
          <w:p w14:paraId="15CE626D" w14:textId="77777777" w:rsidR="009D0C0B" w:rsidRDefault="00FA480B">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9A2BE59" w14:textId="77777777" w:rsidR="009D0C0B" w:rsidRDefault="009D0C0B">
            <w:pPr>
              <w:snapToGrid w:val="0"/>
              <w:spacing w:line="260" w:lineRule="atLeast"/>
              <w:rPr>
                <w:rFonts w:eastAsia="Calibri"/>
                <w:b/>
                <w:lang w:eastAsia="en-US"/>
              </w:rPr>
            </w:pPr>
          </w:p>
        </w:tc>
      </w:tr>
      <w:tr w:rsidR="009D0C0B" w14:paraId="2E4A5086" w14:textId="77777777">
        <w:tc>
          <w:tcPr>
            <w:tcW w:w="4077" w:type="dxa"/>
            <w:tcBorders>
              <w:top w:val="single" w:sz="4" w:space="0" w:color="000000"/>
              <w:left w:val="single" w:sz="4" w:space="0" w:color="000000"/>
              <w:bottom w:val="single" w:sz="4" w:space="0" w:color="000000"/>
            </w:tcBorders>
            <w:shd w:val="clear" w:color="auto" w:fill="auto"/>
          </w:tcPr>
          <w:p w14:paraId="6F372DFE" w14:textId="77777777" w:rsidR="009D0C0B" w:rsidRDefault="00FA480B">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2EC4CC8" w14:textId="02C3F03F" w:rsidR="009D0C0B" w:rsidRDefault="00B01A2F">
            <w:pPr>
              <w:snapToGrid w:val="0"/>
              <w:spacing w:line="260" w:lineRule="atLeast"/>
              <w:rPr>
                <w:rFonts w:eastAsia="Calibri"/>
                <w:b/>
                <w:lang w:eastAsia="en-US"/>
              </w:rPr>
            </w:pPr>
            <w:r>
              <w:rPr>
                <w:rFonts w:eastAsia="Calibri"/>
                <w:b/>
                <w:lang w:eastAsia="en-US"/>
              </w:rPr>
              <w:t xml:space="preserve">97.9% </w:t>
            </w:r>
          </w:p>
        </w:tc>
      </w:tr>
      <w:tr w:rsidR="009D0C0B" w14:paraId="43644B0D" w14:textId="77777777">
        <w:trPr>
          <w:trHeight w:val="1359"/>
        </w:trPr>
        <w:tc>
          <w:tcPr>
            <w:tcW w:w="4077" w:type="dxa"/>
            <w:tcBorders>
              <w:top w:val="single" w:sz="4" w:space="0" w:color="000000"/>
              <w:left w:val="single" w:sz="4" w:space="0" w:color="000000"/>
              <w:bottom w:val="single" w:sz="4" w:space="0" w:color="000000"/>
            </w:tcBorders>
            <w:shd w:val="clear" w:color="auto" w:fill="auto"/>
          </w:tcPr>
          <w:p w14:paraId="74000389" w14:textId="77777777" w:rsidR="009D0C0B" w:rsidRDefault="00FA480B">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F949D53" w14:textId="44133C78" w:rsidR="009D0C0B" w:rsidRDefault="00B01A2F">
            <w:pPr>
              <w:snapToGrid w:val="0"/>
              <w:spacing w:line="260" w:lineRule="atLeast"/>
              <w:rPr>
                <w:rFonts w:eastAsia="Calibri"/>
                <w:b/>
                <w:lang w:eastAsia="en-US"/>
              </w:rPr>
            </w:pPr>
            <w:r>
              <w:rPr>
                <w:noProof/>
                <w:lang w:val="fr-FR" w:eastAsia="fr-FR"/>
              </w:rPr>
              <w:drawing>
                <wp:inline distT="0" distB="0" distL="0" distR="0" wp14:anchorId="3103A16F" wp14:editId="6C1A964E">
                  <wp:extent cx="3268345" cy="70739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8345" cy="707390"/>
                          </a:xfrm>
                          <a:prstGeom prst="rect">
                            <a:avLst/>
                          </a:prstGeom>
                        </pic:spPr>
                      </pic:pic>
                    </a:graphicData>
                  </a:graphic>
                </wp:inline>
              </w:drawing>
            </w:r>
          </w:p>
        </w:tc>
      </w:tr>
    </w:tbl>
    <w:p w14:paraId="799FF9A7" w14:textId="77777777" w:rsidR="009D0C0B" w:rsidRDefault="009D0C0B">
      <w:pPr>
        <w:spacing w:line="260" w:lineRule="atLeast"/>
        <w:jc w:val="both"/>
        <w:rPr>
          <w:rFonts w:eastAsia="Calibri"/>
          <w:lang w:eastAsia="fr-FR"/>
        </w:rPr>
      </w:pPr>
    </w:p>
    <w:p w14:paraId="093963E6" w14:textId="1466E779" w:rsidR="009D0C0B" w:rsidRDefault="00FA480B" w:rsidP="002B4504">
      <w:pPr>
        <w:pStyle w:val="Titre4"/>
        <w:numPr>
          <w:ilvl w:val="3"/>
          <w:numId w:val="12"/>
        </w:numPr>
        <w:rPr>
          <w:rFonts w:ascii="Times New Roman" w:hAnsi="Times New Roman" w:cs="Times New Roman"/>
          <w:i/>
          <w:lang w:eastAsia="fr-FR"/>
        </w:rPr>
      </w:pPr>
      <w:bookmarkStart w:id="20" w:name="_Toc2155628"/>
      <w:proofErr w:type="spellStart"/>
      <w:r>
        <w:t>Candidate</w:t>
      </w:r>
      <w:proofErr w:type="spellEnd"/>
      <w:r>
        <w:t xml:space="preserve">(s) </w:t>
      </w:r>
      <w:proofErr w:type="spellStart"/>
      <w:r>
        <w:t>for</w:t>
      </w:r>
      <w:proofErr w:type="spellEnd"/>
      <w:r>
        <w:t xml:space="preserve"> </w:t>
      </w:r>
      <w:proofErr w:type="spellStart"/>
      <w:r>
        <w:t>substitution</w:t>
      </w:r>
      <w:bookmarkEnd w:id="20"/>
      <w:proofErr w:type="spellEnd"/>
    </w:p>
    <w:p w14:paraId="72C9F4D2" w14:textId="3C2FCFAC" w:rsidR="009D0C0B" w:rsidRPr="002B4504" w:rsidRDefault="002E2971">
      <w:pPr>
        <w:spacing w:line="260" w:lineRule="atLeast"/>
        <w:jc w:val="both"/>
        <w:rPr>
          <w:rFonts w:ascii="Times New Roman" w:eastAsia="Calibri" w:hAnsi="Times New Roman" w:cs="Times New Roman"/>
          <w:i/>
          <w:lang w:val="en-US" w:eastAsia="fr-FR"/>
        </w:rPr>
      </w:pPr>
      <w:r w:rsidRPr="002B4504">
        <w:rPr>
          <w:lang w:val="en-US"/>
        </w:rPr>
        <w:t xml:space="preserve">The active substance </w:t>
      </w:r>
      <w:r w:rsidR="00F55B80" w:rsidRPr="002B4504">
        <w:rPr>
          <w:lang w:val="en-US"/>
        </w:rPr>
        <w:t>(Z</w:t>
      </w:r>
      <w:proofErr w:type="gramStart"/>
      <w:r w:rsidR="00F55B80" w:rsidRPr="002B4504">
        <w:rPr>
          <w:lang w:val="en-US"/>
        </w:rPr>
        <w:t>,E</w:t>
      </w:r>
      <w:proofErr w:type="gramEnd"/>
      <w:r w:rsidR="00F55B80" w:rsidRPr="002B4504">
        <w:rPr>
          <w:lang w:val="en-US"/>
        </w:rPr>
        <w:t>)-Tetradeca-9,12-dienyl acetate</w:t>
      </w:r>
      <w:r w:rsidR="00F55B80" w:rsidRPr="002B4504" w:rsidDel="00F55B80">
        <w:rPr>
          <w:rFonts w:ascii="Times New Roman" w:eastAsia="Calibri" w:hAnsi="Times New Roman" w:cs="Times New Roman"/>
          <w:i/>
          <w:lang w:val="en-US" w:eastAsia="fr-FR"/>
        </w:rPr>
        <w:t xml:space="preserve"> </w:t>
      </w:r>
      <w:r w:rsidRPr="002B4504">
        <w:rPr>
          <w:lang w:val="en-US"/>
        </w:rPr>
        <w:t>contained in the biocidal product is not candidate for substitution in accordance with article 10 of BPR.</w:t>
      </w:r>
    </w:p>
    <w:p w14:paraId="48C2081C" w14:textId="1A8F7D20" w:rsidR="009D0C0B" w:rsidRDefault="00FA480B" w:rsidP="002B4504">
      <w:pPr>
        <w:pStyle w:val="Titre4"/>
        <w:pageBreakBefore/>
        <w:numPr>
          <w:ilvl w:val="3"/>
          <w:numId w:val="12"/>
        </w:numPr>
      </w:pPr>
      <w:bookmarkStart w:id="21" w:name="_Toc2155629"/>
      <w:r>
        <w:lastRenderedPageBreak/>
        <w:t xml:space="preserve">Qualitative </w:t>
      </w:r>
      <w:proofErr w:type="spellStart"/>
      <w:r>
        <w:t>and</w:t>
      </w:r>
      <w:proofErr w:type="spellEnd"/>
      <w:r>
        <w:t xml:space="preserve"> quantitative </w:t>
      </w:r>
      <w:proofErr w:type="spellStart"/>
      <w:r>
        <w:t>information</w:t>
      </w:r>
      <w:proofErr w:type="spellEnd"/>
      <w:r>
        <w:t xml:space="preserve"> on </w:t>
      </w:r>
      <w:proofErr w:type="spellStart"/>
      <w:r>
        <w:t>the</w:t>
      </w:r>
      <w:proofErr w:type="spellEnd"/>
      <w:r>
        <w:t xml:space="preserve"> </w:t>
      </w:r>
      <w:proofErr w:type="spellStart"/>
      <w:r>
        <w:t>composition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biocidal</w:t>
      </w:r>
      <w:proofErr w:type="spellEnd"/>
      <w:r>
        <w:t xml:space="preserve"> </w:t>
      </w:r>
      <w:proofErr w:type="spellStart"/>
      <w:r>
        <w:t>product</w:t>
      </w:r>
      <w:bookmarkEnd w:id="21"/>
      <w:proofErr w:type="spellEnd"/>
    </w:p>
    <w:p w14:paraId="11D59E75" w14:textId="77777777" w:rsidR="007A2D11" w:rsidRPr="007A2D11" w:rsidRDefault="007A2D11" w:rsidP="007A2D11">
      <w:pPr>
        <w:pStyle w:val="Corpsdetexte"/>
        <w:rPr>
          <w:lang w:val="de-DE"/>
        </w:rPr>
      </w:pP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9D0C0B" w14:paraId="60146ACF" w14:textId="77777777">
        <w:trPr>
          <w:tblHeader/>
        </w:trPr>
        <w:tc>
          <w:tcPr>
            <w:tcW w:w="2256" w:type="dxa"/>
            <w:tcBorders>
              <w:top w:val="single" w:sz="4" w:space="0" w:color="000000"/>
              <w:left w:val="single" w:sz="4" w:space="0" w:color="000000"/>
              <w:bottom w:val="single" w:sz="4" w:space="0" w:color="000000"/>
            </w:tcBorders>
            <w:shd w:val="clear" w:color="auto" w:fill="auto"/>
          </w:tcPr>
          <w:p w14:paraId="56BE02B2" w14:textId="77777777" w:rsidR="009D0C0B" w:rsidRDefault="00FA480B">
            <w:pPr>
              <w:rPr>
                <w:b/>
                <w:bCs/>
                <w:color w:val="000000"/>
                <w:szCs w:val="24"/>
                <w:lang w:eastAsia="en-GB"/>
              </w:rPr>
            </w:pPr>
            <w:r>
              <w:rPr>
                <w:b/>
                <w:bCs/>
                <w:color w:val="000000"/>
                <w:szCs w:val="24"/>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14:paraId="527A4F6A" w14:textId="77777777" w:rsidR="009D0C0B" w:rsidRDefault="00FA480B">
            <w:pP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39456CCD" w14:textId="77777777" w:rsidR="009D0C0B" w:rsidRDefault="00FA480B">
            <w:pP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376BBF67" w14:textId="77777777" w:rsidR="009D0C0B" w:rsidRDefault="00FA480B">
            <w:pP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3B9A9E79" w14:textId="77777777" w:rsidR="009D0C0B" w:rsidRDefault="00FA480B">
            <w:pP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35BE4972" w14:textId="77777777" w:rsidR="009D0C0B" w:rsidRDefault="00FA480B">
            <w:r>
              <w:rPr>
                <w:b/>
                <w:bCs/>
                <w:color w:val="000000"/>
                <w:szCs w:val="24"/>
                <w:lang w:eastAsia="en-GB"/>
              </w:rPr>
              <w:t>Content (%)</w:t>
            </w:r>
          </w:p>
        </w:tc>
      </w:tr>
      <w:tr w:rsidR="00396C0B" w14:paraId="118D1352" w14:textId="77777777">
        <w:tc>
          <w:tcPr>
            <w:tcW w:w="2256" w:type="dxa"/>
            <w:tcBorders>
              <w:left w:val="single" w:sz="4" w:space="0" w:color="000000"/>
              <w:bottom w:val="single" w:sz="4" w:space="0" w:color="000000"/>
            </w:tcBorders>
            <w:shd w:val="clear" w:color="auto" w:fill="auto"/>
          </w:tcPr>
          <w:p w14:paraId="0A528395" w14:textId="157DA754" w:rsidR="00396C0B" w:rsidRPr="00954998" w:rsidRDefault="00954998" w:rsidP="00396C0B">
            <w:pPr>
              <w:rPr>
                <w:lang w:val="fr-FR"/>
              </w:rPr>
            </w:pPr>
            <w:r>
              <w:t>(Z,E)-Tetradeca-9,12-dienyl acetate</w:t>
            </w:r>
          </w:p>
        </w:tc>
        <w:tc>
          <w:tcPr>
            <w:tcW w:w="1353" w:type="dxa"/>
            <w:tcBorders>
              <w:left w:val="single" w:sz="4" w:space="0" w:color="000000"/>
              <w:bottom w:val="single" w:sz="4" w:space="0" w:color="000000"/>
            </w:tcBorders>
            <w:shd w:val="clear" w:color="auto" w:fill="auto"/>
          </w:tcPr>
          <w:p w14:paraId="1A8EB2B0" w14:textId="4D0E8301" w:rsidR="00396C0B" w:rsidRPr="00954998" w:rsidRDefault="00954998" w:rsidP="00396C0B">
            <w:pPr>
              <w:rPr>
                <w:lang w:val="fr-FR"/>
              </w:rPr>
            </w:pPr>
            <w:r w:rsidRPr="00954998">
              <w:rPr>
                <w:lang w:val="fr-FR"/>
              </w:rPr>
              <w:t xml:space="preserve">(9Z,12E)-Tetradeca-9,12-dien-1-yl </w:t>
            </w:r>
            <w:proofErr w:type="spellStart"/>
            <w:r w:rsidRPr="00954998">
              <w:rPr>
                <w:lang w:val="fr-FR"/>
              </w:rPr>
              <w:t>acetate</w:t>
            </w:r>
            <w:proofErr w:type="spellEnd"/>
          </w:p>
        </w:tc>
        <w:tc>
          <w:tcPr>
            <w:tcW w:w="1353" w:type="dxa"/>
            <w:tcBorders>
              <w:left w:val="single" w:sz="4" w:space="0" w:color="000000"/>
              <w:bottom w:val="single" w:sz="4" w:space="0" w:color="000000"/>
            </w:tcBorders>
            <w:shd w:val="clear" w:color="auto" w:fill="auto"/>
          </w:tcPr>
          <w:p w14:paraId="6F69CF52" w14:textId="77777777" w:rsidR="00396C0B" w:rsidRPr="0097496D" w:rsidRDefault="00396C0B" w:rsidP="00396C0B">
            <w:r w:rsidRPr="0097496D">
              <w:t>Active Substance</w:t>
            </w:r>
          </w:p>
        </w:tc>
        <w:tc>
          <w:tcPr>
            <w:tcW w:w="1353" w:type="dxa"/>
            <w:tcBorders>
              <w:left w:val="single" w:sz="4" w:space="0" w:color="000000"/>
              <w:bottom w:val="single" w:sz="4" w:space="0" w:color="000000"/>
            </w:tcBorders>
            <w:shd w:val="clear" w:color="auto" w:fill="auto"/>
          </w:tcPr>
          <w:p w14:paraId="49435E45" w14:textId="77777777" w:rsidR="00396C0B" w:rsidRPr="0097496D" w:rsidRDefault="00396C0B" w:rsidP="00396C0B">
            <w:r w:rsidRPr="0097496D">
              <w:t>30507-70-1</w:t>
            </w:r>
          </w:p>
        </w:tc>
        <w:tc>
          <w:tcPr>
            <w:tcW w:w="1353" w:type="dxa"/>
            <w:tcBorders>
              <w:left w:val="single" w:sz="4" w:space="0" w:color="000000"/>
              <w:bottom w:val="single" w:sz="4" w:space="0" w:color="000000"/>
            </w:tcBorders>
            <w:shd w:val="clear" w:color="auto" w:fill="auto"/>
          </w:tcPr>
          <w:p w14:paraId="3884630B" w14:textId="15359122" w:rsidR="00396C0B" w:rsidRPr="0097496D" w:rsidRDefault="00B408EB" w:rsidP="00396C0B">
            <w:r w:rsidRPr="00B408EB">
              <w:t>250-753-6</w:t>
            </w:r>
          </w:p>
        </w:tc>
        <w:tc>
          <w:tcPr>
            <w:tcW w:w="1363" w:type="dxa"/>
            <w:tcBorders>
              <w:left w:val="single" w:sz="4" w:space="0" w:color="000000"/>
              <w:bottom w:val="single" w:sz="4" w:space="0" w:color="000000"/>
              <w:right w:val="single" w:sz="4" w:space="0" w:color="000000"/>
            </w:tcBorders>
            <w:shd w:val="clear" w:color="auto" w:fill="auto"/>
          </w:tcPr>
          <w:p w14:paraId="49D87F01" w14:textId="2D108DA1" w:rsidR="00396C0B" w:rsidRDefault="002E2971" w:rsidP="005A1125">
            <w:r>
              <w:t>100</w:t>
            </w:r>
            <w:r w:rsidR="004C438B">
              <w:rPr>
                <w:rStyle w:val="Appelnotedebasdep"/>
              </w:rPr>
              <w:footnoteReference w:id="3"/>
            </w:r>
          </w:p>
        </w:tc>
      </w:tr>
    </w:tbl>
    <w:p w14:paraId="6C2AEEFA" w14:textId="26C52816" w:rsidR="009D0C0B" w:rsidRDefault="00FA480B" w:rsidP="002B4504">
      <w:pPr>
        <w:pStyle w:val="Titre4"/>
        <w:numPr>
          <w:ilvl w:val="3"/>
          <w:numId w:val="12"/>
        </w:numPr>
        <w:rPr>
          <w:rFonts w:ascii="Times New Roman" w:hAnsi="Times New Roman" w:cs="Times New Roman"/>
          <w:i/>
          <w:lang w:eastAsia="fr-FR"/>
        </w:rPr>
      </w:pPr>
      <w:bookmarkStart w:id="22" w:name="d0e437"/>
      <w:bookmarkStart w:id="23" w:name="_Toc2155630"/>
      <w:bookmarkEnd w:id="22"/>
      <w:r>
        <w:t xml:space="preserve">Information on </w:t>
      </w:r>
      <w:proofErr w:type="spellStart"/>
      <w:r>
        <w:t>technical</w:t>
      </w:r>
      <w:proofErr w:type="spellEnd"/>
      <w:r>
        <w:t xml:space="preserve"> </w:t>
      </w:r>
      <w:proofErr w:type="spellStart"/>
      <w:r>
        <w:t>equivalence</w:t>
      </w:r>
      <w:bookmarkEnd w:id="23"/>
      <w:proofErr w:type="spellEnd"/>
    </w:p>
    <w:p w14:paraId="461EE3E2" w14:textId="0BB18B06" w:rsidR="009D0C0B" w:rsidRDefault="002E2971">
      <w:pPr>
        <w:spacing w:line="260" w:lineRule="atLeast"/>
        <w:jc w:val="both"/>
        <w:rPr>
          <w:rFonts w:ascii="Times New Roman" w:eastAsia="Calibri" w:hAnsi="Times New Roman" w:cs="Times New Roman"/>
          <w:i/>
          <w:szCs w:val="24"/>
          <w:lang w:eastAsia="en-US"/>
        </w:rPr>
      </w:pPr>
      <w:r w:rsidRPr="002E2971">
        <w:rPr>
          <w:rFonts w:eastAsia="Calibri" w:cs="Times"/>
          <w:bCs/>
          <w:szCs w:val="29"/>
        </w:rPr>
        <w:t>Not relevant</w:t>
      </w:r>
    </w:p>
    <w:p w14:paraId="2A1920B5" w14:textId="77777777" w:rsidR="009D0C0B" w:rsidRDefault="009D0C0B">
      <w:pPr>
        <w:spacing w:line="260" w:lineRule="atLeast"/>
        <w:rPr>
          <w:rFonts w:ascii="Times New Roman" w:eastAsia="Calibri" w:hAnsi="Times New Roman" w:cs="Times New Roman"/>
          <w:i/>
          <w:szCs w:val="24"/>
          <w:lang w:eastAsia="en-US"/>
        </w:rPr>
      </w:pPr>
    </w:p>
    <w:p w14:paraId="21087DCC" w14:textId="06D9A883" w:rsidR="009D0C0B" w:rsidRDefault="00FA480B" w:rsidP="002B4504">
      <w:pPr>
        <w:pStyle w:val="Titre4"/>
        <w:numPr>
          <w:ilvl w:val="3"/>
          <w:numId w:val="12"/>
        </w:numPr>
        <w:rPr>
          <w:rFonts w:cs="Times"/>
          <w:bCs/>
          <w:szCs w:val="29"/>
        </w:rPr>
      </w:pPr>
      <w:bookmarkStart w:id="24" w:name="_Toc2155631"/>
      <w:r>
        <w:t xml:space="preserve">Information on </w:t>
      </w:r>
      <w:proofErr w:type="spellStart"/>
      <w:r>
        <w:t>the</w:t>
      </w:r>
      <w:proofErr w:type="spellEnd"/>
      <w:r>
        <w:t xml:space="preserve"> </w:t>
      </w:r>
      <w:proofErr w:type="spellStart"/>
      <w:r>
        <w:t>substance</w:t>
      </w:r>
      <w:proofErr w:type="spellEnd"/>
      <w:r>
        <w:t xml:space="preserve">(s) </w:t>
      </w:r>
      <w:proofErr w:type="spellStart"/>
      <w:r>
        <w:t>of</w:t>
      </w:r>
      <w:proofErr w:type="spellEnd"/>
      <w:r>
        <w:t xml:space="preserve"> </w:t>
      </w:r>
      <w:proofErr w:type="spellStart"/>
      <w:r>
        <w:t>concern</w:t>
      </w:r>
      <w:bookmarkEnd w:id="24"/>
      <w:proofErr w:type="spellEnd"/>
    </w:p>
    <w:p w14:paraId="5DCEBDDE" w14:textId="16446C80" w:rsidR="009D0C0B" w:rsidRDefault="007A2D11">
      <w:pPr>
        <w:spacing w:line="260" w:lineRule="atLeast"/>
        <w:jc w:val="both"/>
        <w:rPr>
          <w:rFonts w:eastAsia="Calibri" w:cs="Times"/>
          <w:bCs/>
          <w:szCs w:val="29"/>
        </w:rPr>
      </w:pPr>
      <w:r>
        <w:rPr>
          <w:rFonts w:eastAsia="Calibri" w:cs="Times"/>
          <w:bCs/>
          <w:szCs w:val="29"/>
        </w:rPr>
        <w:t>The product STOP MITES A does not contain any substance of concern</w:t>
      </w:r>
      <w:r w:rsidR="004953DE" w:rsidRPr="00966844">
        <w:rPr>
          <w:rFonts w:eastAsia="Calibri" w:cs="Times"/>
          <w:bCs/>
          <w:szCs w:val="29"/>
        </w:rPr>
        <w:t xml:space="preserve">. </w:t>
      </w:r>
      <w:r w:rsidR="00FA480B">
        <w:rPr>
          <w:rFonts w:eastAsia="Calibri" w:cs="Times"/>
          <w:bCs/>
          <w:szCs w:val="29"/>
        </w:rPr>
        <w:t>Please see the confidential annex for further details.</w:t>
      </w:r>
    </w:p>
    <w:p w14:paraId="5F56E7C8" w14:textId="77777777" w:rsidR="00671E49" w:rsidRDefault="00671E49">
      <w:pPr>
        <w:spacing w:line="260" w:lineRule="atLeast"/>
        <w:jc w:val="both"/>
        <w:rPr>
          <w:rFonts w:eastAsia="Calibri" w:cs="Times"/>
          <w:bCs/>
          <w:szCs w:val="29"/>
        </w:rPr>
      </w:pPr>
    </w:p>
    <w:p w14:paraId="2406C058" w14:textId="35AF861A" w:rsidR="00671E49" w:rsidRDefault="00671E49" w:rsidP="002B4504">
      <w:pPr>
        <w:pStyle w:val="Titre4"/>
        <w:numPr>
          <w:ilvl w:val="3"/>
          <w:numId w:val="12"/>
        </w:numPr>
      </w:pPr>
      <w:bookmarkStart w:id="25" w:name="_Toc532221594"/>
      <w:bookmarkStart w:id="26" w:name="_Toc533154532"/>
      <w:bookmarkStart w:id="27" w:name="_Toc2154055"/>
      <w:bookmarkStart w:id="28" w:name="_Toc2154494"/>
      <w:bookmarkStart w:id="29" w:name="_Toc2155632"/>
      <w:r>
        <w:t xml:space="preserve">Assessment </w:t>
      </w:r>
      <w:proofErr w:type="spellStart"/>
      <w:r>
        <w:t>of</w:t>
      </w:r>
      <w:proofErr w:type="spellEnd"/>
      <w:r>
        <w:t xml:space="preserve"> </w:t>
      </w:r>
      <w:proofErr w:type="spellStart"/>
      <w:r>
        <w:t>endocrine</w:t>
      </w:r>
      <w:proofErr w:type="spellEnd"/>
      <w:r>
        <w:t xml:space="preserve"> </w:t>
      </w:r>
      <w:proofErr w:type="spellStart"/>
      <w:r>
        <w:t>disruption</w:t>
      </w:r>
      <w:proofErr w:type="spellEnd"/>
      <w:r>
        <w:t xml:space="preserve"> (ED) </w:t>
      </w:r>
      <w:proofErr w:type="spellStart"/>
      <w:r>
        <w:t>properties</w:t>
      </w:r>
      <w:proofErr w:type="spellEnd"/>
      <w:r>
        <w:t xml:space="preserve"> </w:t>
      </w:r>
      <w:proofErr w:type="spellStart"/>
      <w:r>
        <w:t>of</w:t>
      </w:r>
      <w:proofErr w:type="spellEnd"/>
      <w:r>
        <w:t xml:space="preserve"> </w:t>
      </w:r>
      <w:proofErr w:type="spellStart"/>
      <w:r>
        <w:t>the</w:t>
      </w:r>
      <w:proofErr w:type="spellEnd"/>
      <w:r>
        <w:t xml:space="preserve"> </w:t>
      </w:r>
      <w:proofErr w:type="spellStart"/>
      <w:r>
        <w:t>biocidal</w:t>
      </w:r>
      <w:proofErr w:type="spellEnd"/>
      <w:r>
        <w:t xml:space="preserve"> </w:t>
      </w:r>
      <w:proofErr w:type="spellStart"/>
      <w:r>
        <w:t>product</w:t>
      </w:r>
      <w:bookmarkEnd w:id="25"/>
      <w:bookmarkEnd w:id="26"/>
      <w:bookmarkEnd w:id="27"/>
      <w:bookmarkEnd w:id="28"/>
      <w:bookmarkEnd w:id="29"/>
      <w:proofErr w:type="spellEnd"/>
    </w:p>
    <w:p w14:paraId="54F42587" w14:textId="148737B1" w:rsidR="00492E61" w:rsidRPr="007A2D11" w:rsidRDefault="00492E61" w:rsidP="002B4504">
      <w:pPr>
        <w:jc w:val="both"/>
        <w:rPr>
          <w:rFonts w:eastAsia="Calibri" w:cs="Times"/>
          <w:bCs/>
          <w:szCs w:val="29"/>
        </w:rPr>
      </w:pPr>
    </w:p>
    <w:p w14:paraId="35508D00" w14:textId="4E9F93C6" w:rsidR="00492E61" w:rsidRPr="007A2D11" w:rsidRDefault="00492E61" w:rsidP="002B4504">
      <w:pPr>
        <w:jc w:val="both"/>
        <w:rPr>
          <w:rFonts w:eastAsia="Calibri" w:cs="Times"/>
          <w:bCs/>
          <w:szCs w:val="29"/>
        </w:rPr>
      </w:pPr>
    </w:p>
    <w:p w14:paraId="272954A9" w14:textId="634A83F8" w:rsidR="007A2D11" w:rsidRDefault="007A2D11" w:rsidP="002B4504">
      <w:pPr>
        <w:suppressAutoHyphens w:val="0"/>
        <w:autoSpaceDN w:val="0"/>
        <w:spacing w:after="200"/>
        <w:contextualSpacing/>
        <w:jc w:val="both"/>
      </w:pPr>
      <w:r>
        <w:t xml:space="preserve">Based on available information, and considering the legal deadline for STOP MITES </w:t>
      </w:r>
      <w:proofErr w:type="gramStart"/>
      <w:r>
        <w:t>A</w:t>
      </w:r>
      <w:proofErr w:type="gramEnd"/>
      <w:r>
        <w:t xml:space="preserve"> biocidal product authorization, it is not possible to conclude whether the biocidal product is considered to have ED properties. The assessment of one co-</w:t>
      </w:r>
      <w:proofErr w:type="spellStart"/>
      <w:r>
        <w:t>formulant</w:t>
      </w:r>
      <w:proofErr w:type="spellEnd"/>
      <w:r>
        <w:t xml:space="preserve"> </w:t>
      </w:r>
      <w:proofErr w:type="gramStart"/>
      <w:r>
        <w:t>must be further assessed</w:t>
      </w:r>
      <w:proofErr w:type="gramEnd"/>
      <w:r>
        <w:t xml:space="preserve"> in the frame of REACH (or BPR if the co-</w:t>
      </w:r>
      <w:proofErr w:type="spellStart"/>
      <w:r>
        <w:t>formulant</w:t>
      </w:r>
      <w:proofErr w:type="spellEnd"/>
      <w:r>
        <w:t xml:space="preserve"> is an active substance with no decision yet on ED). Once the conclusion regarding ED properties of this co-</w:t>
      </w:r>
      <w:proofErr w:type="spellStart"/>
      <w:r>
        <w:t>formulant</w:t>
      </w:r>
      <w:proofErr w:type="spellEnd"/>
      <w:r>
        <w:t xml:space="preserve"> is available, the applicant must inform </w:t>
      </w:r>
      <w:proofErr w:type="spellStart"/>
      <w:r>
        <w:t>eCA</w:t>
      </w:r>
      <w:proofErr w:type="spellEnd"/>
      <w:r>
        <w:t>/</w:t>
      </w:r>
      <w:proofErr w:type="spellStart"/>
      <w:r>
        <w:t>rMS.</w:t>
      </w:r>
      <w:proofErr w:type="spellEnd"/>
      <w:r>
        <w:t xml:space="preserve"> If needed, the conditions of authorization </w:t>
      </w:r>
      <w:proofErr w:type="gramStart"/>
      <w:r>
        <w:t>shall be revised</w:t>
      </w:r>
      <w:proofErr w:type="gramEnd"/>
      <w:r>
        <w:t>.</w:t>
      </w:r>
    </w:p>
    <w:p w14:paraId="68E366AA" w14:textId="064F3177" w:rsidR="007A2D11" w:rsidRPr="007A2D11" w:rsidRDefault="007A2D11" w:rsidP="002B4504">
      <w:pPr>
        <w:suppressAutoHyphens w:val="0"/>
        <w:autoSpaceDN w:val="0"/>
        <w:spacing w:after="200"/>
        <w:contextualSpacing/>
        <w:jc w:val="both"/>
        <w:rPr>
          <w:rFonts w:cs="Times New Roman"/>
          <w:lang w:eastAsia="en-US"/>
        </w:rPr>
      </w:pPr>
      <w:r>
        <w:t xml:space="preserve"> </w:t>
      </w:r>
      <w:r>
        <w:rPr>
          <w:rFonts w:eastAsia="Calibri" w:cs="Times"/>
          <w:bCs/>
          <w:szCs w:val="29"/>
        </w:rPr>
        <w:t>Please see the confidential annex for further details.</w:t>
      </w:r>
    </w:p>
    <w:p w14:paraId="543AD06F" w14:textId="77777777" w:rsidR="009D0C0B" w:rsidRDefault="009D0C0B">
      <w:pPr>
        <w:spacing w:line="260" w:lineRule="atLeast"/>
        <w:jc w:val="both"/>
        <w:rPr>
          <w:rFonts w:eastAsia="Calibri" w:cs="Times"/>
          <w:bCs/>
          <w:szCs w:val="29"/>
        </w:rPr>
      </w:pPr>
    </w:p>
    <w:p w14:paraId="6F5B0EC8" w14:textId="5B9CF372" w:rsidR="009D0C0B" w:rsidRDefault="00FA480B" w:rsidP="002B4504">
      <w:pPr>
        <w:pStyle w:val="Titre4"/>
        <w:numPr>
          <w:ilvl w:val="3"/>
          <w:numId w:val="12"/>
        </w:numPr>
      </w:pPr>
      <w:bookmarkStart w:id="30" w:name="_Toc2155633"/>
      <w:r>
        <w:t xml:space="preserve">Type </w:t>
      </w:r>
      <w:proofErr w:type="spellStart"/>
      <w:r>
        <w:t>of</w:t>
      </w:r>
      <w:proofErr w:type="spellEnd"/>
      <w:r>
        <w:t xml:space="preserve"> </w:t>
      </w:r>
      <w:proofErr w:type="spellStart"/>
      <w:r>
        <w:t>formulation</w:t>
      </w:r>
      <w:bookmarkEnd w:id="30"/>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542961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3531468" w14:textId="77777777" w:rsidR="009D0C0B" w:rsidRDefault="00396C0B">
            <w:pPr>
              <w:snapToGrid w:val="0"/>
            </w:pPr>
            <w:r>
              <w:t>Ready-to-use adhesive trap</w:t>
            </w:r>
          </w:p>
        </w:tc>
      </w:tr>
    </w:tbl>
    <w:p w14:paraId="16851F64" w14:textId="77777777" w:rsidR="009D0C0B" w:rsidRDefault="009D0C0B">
      <w:bookmarkStart w:id="31" w:name="d0e452"/>
    </w:p>
    <w:p w14:paraId="0C11FECC" w14:textId="797A0FBB" w:rsidR="009D0C0B" w:rsidRDefault="009D0C0B"/>
    <w:p w14:paraId="5ABA608F" w14:textId="68990389" w:rsidR="007A2D11" w:rsidRDefault="007A2D11"/>
    <w:p w14:paraId="155CC04E" w14:textId="1F0CADEB" w:rsidR="007A2D11" w:rsidRDefault="007A2D11"/>
    <w:p w14:paraId="296885D1" w14:textId="39688A13" w:rsidR="009D0C0B" w:rsidRDefault="00FA480B" w:rsidP="002B4504">
      <w:pPr>
        <w:pStyle w:val="Titre3"/>
        <w:numPr>
          <w:ilvl w:val="2"/>
          <w:numId w:val="12"/>
        </w:numPr>
      </w:pPr>
      <w:bookmarkStart w:id="32" w:name="_Toc2155634"/>
      <w:proofErr w:type="spellStart"/>
      <w:r>
        <w:t>Hazard</w:t>
      </w:r>
      <w:proofErr w:type="spellEnd"/>
      <w:r>
        <w:t xml:space="preserve"> </w:t>
      </w:r>
      <w:proofErr w:type="spellStart"/>
      <w:r>
        <w:t>and</w:t>
      </w:r>
      <w:proofErr w:type="spellEnd"/>
      <w:r>
        <w:t xml:space="preserve"> </w:t>
      </w:r>
      <w:proofErr w:type="spellStart"/>
      <w:r>
        <w:t>precautionary</w:t>
      </w:r>
      <w:proofErr w:type="spellEnd"/>
      <w:r>
        <w:t xml:space="preserve"> </w:t>
      </w:r>
      <w:proofErr w:type="spellStart"/>
      <w:r>
        <w:t>statements</w:t>
      </w:r>
      <w:bookmarkEnd w:id="32"/>
      <w:proofErr w:type="spellEnd"/>
    </w:p>
    <w:p w14:paraId="29E27520" w14:textId="77777777" w:rsidR="009D0C0B" w:rsidRDefault="00FA480B">
      <w:pPr>
        <w:rPr>
          <w:rFonts w:ascii="Times New Roman" w:hAnsi="Times New Roman" w:cs="Times New Roman"/>
          <w:i/>
          <w:szCs w:val="24"/>
          <w:lang w:eastAsia="en-GB"/>
        </w:rPr>
      </w:pPr>
      <w:r>
        <w:rPr>
          <w:b/>
        </w:rPr>
        <w:t>Classification and labelling of the products according to the Regulation (EC) 1272/2008</w:t>
      </w:r>
    </w:p>
    <w:p w14:paraId="68F305EA"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28DC16F3"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4E36D6D2" w14:textId="77777777" w:rsidR="009D0C0B" w:rsidRDefault="00FA480B">
            <w:r>
              <w:rPr>
                <w:b/>
                <w:lang w:eastAsia="en-US"/>
              </w:rPr>
              <w:t>Classification</w:t>
            </w:r>
          </w:p>
        </w:tc>
      </w:tr>
      <w:tr w:rsidR="009D0C0B" w14:paraId="1266D6B3"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E6927E5" w14:textId="77777777" w:rsidR="009D0C0B" w:rsidRDefault="00FA480B">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32C37D6" w14:textId="7B83FA51" w:rsidR="009D0C0B" w:rsidRDefault="007A2D11">
            <w:pPr>
              <w:snapToGrid w:val="0"/>
              <w:rPr>
                <w:lang w:eastAsia="fi-FI"/>
              </w:rPr>
            </w:pPr>
            <w:r>
              <w:rPr>
                <w:lang w:eastAsia="fi-FI"/>
              </w:rPr>
              <w:t>-</w:t>
            </w:r>
          </w:p>
        </w:tc>
      </w:tr>
      <w:tr w:rsidR="009D0C0B" w14:paraId="63F0B986"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E474F39" w14:textId="77777777" w:rsidR="009D0C0B" w:rsidRDefault="00FA480B">
            <w:pPr>
              <w:rPr>
                <w:lang w:eastAsia="fi-FI"/>
              </w:rPr>
            </w:pPr>
            <w:r>
              <w:rPr>
                <w:lang w:eastAsia="en-US"/>
              </w:rPr>
              <w:lastRenderedPageBreak/>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0B6E80A" w14:textId="4FB9C2B2" w:rsidR="009D0C0B" w:rsidRDefault="007A2D11">
            <w:pPr>
              <w:snapToGrid w:val="0"/>
              <w:rPr>
                <w:lang w:eastAsia="fi-FI"/>
              </w:rPr>
            </w:pPr>
            <w:r>
              <w:rPr>
                <w:lang w:eastAsia="fi-FI"/>
              </w:rPr>
              <w:t>-</w:t>
            </w:r>
          </w:p>
        </w:tc>
      </w:tr>
      <w:tr w:rsidR="009D0C0B" w14:paraId="118B70C9"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50A271E" w14:textId="77777777" w:rsidR="009D0C0B" w:rsidRDefault="009D0C0B">
            <w:pPr>
              <w:snapToGrid w:val="0"/>
              <w:rPr>
                <w:lang w:eastAsia="fi-FI"/>
              </w:rPr>
            </w:pPr>
          </w:p>
        </w:tc>
      </w:tr>
      <w:tr w:rsidR="009D0C0B" w14:paraId="1C0DDEEF"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D727C0E" w14:textId="77777777" w:rsidR="009D0C0B" w:rsidRDefault="00FA480B">
            <w:r>
              <w:rPr>
                <w:b/>
                <w:lang w:eastAsia="en-US"/>
              </w:rPr>
              <w:t>Labelling</w:t>
            </w:r>
          </w:p>
        </w:tc>
      </w:tr>
      <w:tr w:rsidR="009D0C0B" w14:paraId="0AA997A7"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B2E32FE" w14:textId="77777777" w:rsidR="009D0C0B" w:rsidRDefault="00FA480B">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6670EA5" w14:textId="62669071" w:rsidR="009D0C0B" w:rsidRDefault="00396C0B">
            <w:pPr>
              <w:snapToGrid w:val="0"/>
              <w:rPr>
                <w:lang w:eastAsia="fi-FI"/>
              </w:rPr>
            </w:pPr>
            <w:r>
              <w:rPr>
                <w:lang w:eastAsia="fi-FI"/>
              </w:rPr>
              <w:t>-</w:t>
            </w:r>
          </w:p>
        </w:tc>
      </w:tr>
      <w:tr w:rsidR="009D0C0B" w14:paraId="49D5FB70" w14:textId="77777777">
        <w:trPr>
          <w:cantSplit/>
        </w:trPr>
        <w:tc>
          <w:tcPr>
            <w:tcW w:w="2606" w:type="dxa"/>
            <w:tcBorders>
              <w:top w:val="single" w:sz="2" w:space="0" w:color="000000"/>
              <w:left w:val="single" w:sz="2" w:space="0" w:color="000000"/>
              <w:bottom w:val="single" w:sz="2" w:space="0" w:color="000000"/>
            </w:tcBorders>
            <w:shd w:val="clear" w:color="auto" w:fill="auto"/>
          </w:tcPr>
          <w:p w14:paraId="272B8EA0" w14:textId="77777777" w:rsidR="009D0C0B" w:rsidRDefault="00FA480B">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D0B695D" w14:textId="17AAB307" w:rsidR="009D0C0B" w:rsidRDefault="00396C0B">
            <w:pPr>
              <w:snapToGrid w:val="0"/>
              <w:rPr>
                <w:lang w:eastAsia="fi-FI"/>
              </w:rPr>
            </w:pPr>
            <w:r>
              <w:rPr>
                <w:lang w:eastAsia="fi-FI"/>
              </w:rPr>
              <w:t>-</w:t>
            </w:r>
          </w:p>
        </w:tc>
      </w:tr>
      <w:tr w:rsidR="009D0C0B" w14:paraId="4BA17766"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11BCBAF" w14:textId="77777777" w:rsidR="009D0C0B" w:rsidRDefault="00FA480B">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261C3CE" w14:textId="20234F07" w:rsidR="009D0C0B" w:rsidRDefault="00396C0B">
            <w:pPr>
              <w:snapToGrid w:val="0"/>
              <w:rPr>
                <w:lang w:eastAsia="fi-FI"/>
              </w:rPr>
            </w:pPr>
            <w:r>
              <w:rPr>
                <w:lang w:eastAsia="fi-FI"/>
              </w:rPr>
              <w:t>-</w:t>
            </w:r>
          </w:p>
        </w:tc>
      </w:tr>
      <w:tr w:rsidR="009D0C0B" w14:paraId="00B61023"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C6E5B6D" w14:textId="77777777" w:rsidR="009D0C0B" w:rsidRDefault="009D0C0B">
            <w:pPr>
              <w:snapToGrid w:val="0"/>
              <w:rPr>
                <w:lang w:eastAsia="fi-FI"/>
              </w:rPr>
            </w:pPr>
          </w:p>
        </w:tc>
      </w:tr>
      <w:tr w:rsidR="009D0C0B" w14:paraId="7A9A61F0"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395B048" w14:textId="77777777"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098A263" w14:textId="77777777" w:rsidR="009D0C0B" w:rsidRDefault="00396C0B">
            <w:pPr>
              <w:snapToGrid w:val="0"/>
              <w:rPr>
                <w:b/>
                <w:lang w:eastAsia="fi-FI"/>
              </w:rPr>
            </w:pPr>
            <w:r>
              <w:rPr>
                <w:b/>
                <w:lang w:eastAsia="fi-FI"/>
              </w:rPr>
              <w:t>-</w:t>
            </w:r>
          </w:p>
        </w:tc>
      </w:tr>
    </w:tbl>
    <w:p w14:paraId="0FAC3A50" w14:textId="77777777" w:rsidR="009D0C0B" w:rsidRDefault="009D0C0B">
      <w:pPr>
        <w:tabs>
          <w:tab w:val="left" w:pos="500"/>
        </w:tabs>
        <w:ind w:left="500" w:hanging="500"/>
      </w:pPr>
    </w:p>
    <w:p w14:paraId="5D45D352" w14:textId="77777777" w:rsidR="009D0C0B" w:rsidRDefault="009D0C0B"/>
    <w:p w14:paraId="5AC8DCD6" w14:textId="3A797D8F" w:rsidR="009D0C0B" w:rsidRDefault="00FA480B" w:rsidP="002B4504">
      <w:pPr>
        <w:pStyle w:val="Titre3"/>
        <w:numPr>
          <w:ilvl w:val="2"/>
          <w:numId w:val="12"/>
        </w:numPr>
      </w:pPr>
      <w:bookmarkStart w:id="33" w:name="_Toc2155635"/>
      <w:proofErr w:type="spellStart"/>
      <w:r>
        <w:t>Authorised</w:t>
      </w:r>
      <w:proofErr w:type="spellEnd"/>
      <w:r>
        <w:t xml:space="preserve"> </w:t>
      </w:r>
      <w:proofErr w:type="spellStart"/>
      <w:r>
        <w:t>use</w:t>
      </w:r>
      <w:proofErr w:type="spellEnd"/>
      <w:r>
        <w:t>(s)</w:t>
      </w:r>
      <w:bookmarkEnd w:id="33"/>
    </w:p>
    <w:p w14:paraId="66CCD4BB" w14:textId="30C55C8D" w:rsidR="009D0C0B" w:rsidRDefault="00FA480B" w:rsidP="002B4504">
      <w:pPr>
        <w:pStyle w:val="Titre4"/>
        <w:numPr>
          <w:ilvl w:val="3"/>
          <w:numId w:val="12"/>
        </w:numPr>
      </w:pPr>
      <w:bookmarkStart w:id="34" w:name="_Toc2155636"/>
      <w:proofErr w:type="spellStart"/>
      <w:r>
        <w:t>Use</w:t>
      </w:r>
      <w:proofErr w:type="spellEnd"/>
      <w:r>
        <w:t xml:space="preserve"> </w:t>
      </w:r>
      <w:proofErr w:type="spellStart"/>
      <w:r>
        <w:t>description</w:t>
      </w:r>
      <w:bookmarkEnd w:id="34"/>
      <w:proofErr w:type="spellEnd"/>
    </w:p>
    <w:bookmarkEnd w:id="31"/>
    <w:p w14:paraId="5B0A05B7" w14:textId="77777777" w:rsidR="009D0C0B" w:rsidRPr="00397C2A" w:rsidRDefault="00FA480B">
      <w:pPr>
        <w:pStyle w:val="Lgende"/>
        <w:spacing w:after="120"/>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Pr="00397C2A">
        <w:rPr>
          <w:rFonts w:ascii="Verdana" w:hAnsi="Verdana" w:cs="Verdana"/>
        </w:rPr>
        <w:t>1</w:t>
      </w:r>
      <w:r w:rsidRPr="00397C2A">
        <w:rPr>
          <w:rFonts w:ascii="Verdana" w:hAnsi="Verdana" w:cs="Verdana"/>
        </w:rPr>
        <w:fldChar w:fldCharType="end"/>
      </w:r>
      <w:r w:rsidRPr="00397C2A">
        <w:rPr>
          <w:rFonts w:ascii="Verdana" w:hAnsi="Verdana"/>
        </w:rPr>
        <w:t xml:space="preserve">. Use # 1 – </w:t>
      </w:r>
      <w:r w:rsidR="00396C0B">
        <w:rPr>
          <w:rFonts w:ascii="Verdana" w:hAnsi="Verdana"/>
        </w:rPr>
        <w:t>Food moths - Indoor</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318D4A52" w14:textId="77777777">
        <w:tc>
          <w:tcPr>
            <w:tcW w:w="2707" w:type="dxa"/>
            <w:tcBorders>
              <w:top w:val="single" w:sz="4" w:space="0" w:color="000000"/>
              <w:left w:val="single" w:sz="4" w:space="0" w:color="000000"/>
              <w:bottom w:val="single" w:sz="4" w:space="0" w:color="000000"/>
            </w:tcBorders>
            <w:shd w:val="clear" w:color="auto" w:fill="auto"/>
          </w:tcPr>
          <w:p w14:paraId="2A8A1A05" w14:textId="77777777" w:rsidR="009D0C0B" w:rsidRDefault="00FA480B">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0F14F1CF" w14:textId="577BC897" w:rsidR="009D0C0B" w:rsidRDefault="00396C0B">
            <w:pPr>
              <w:snapToGrid w:val="0"/>
              <w:rPr>
                <w:b/>
              </w:rPr>
            </w:pPr>
            <w:r>
              <w:rPr>
                <w:b/>
              </w:rPr>
              <w:t>PT19</w:t>
            </w:r>
          </w:p>
        </w:tc>
      </w:tr>
      <w:tr w:rsidR="009D0C0B" w14:paraId="02712C8E" w14:textId="77777777">
        <w:tc>
          <w:tcPr>
            <w:tcW w:w="2707" w:type="dxa"/>
            <w:tcBorders>
              <w:left w:val="single" w:sz="4" w:space="0" w:color="000000"/>
              <w:bottom w:val="single" w:sz="4" w:space="0" w:color="000000"/>
            </w:tcBorders>
            <w:shd w:val="clear" w:color="auto" w:fill="auto"/>
          </w:tcPr>
          <w:p w14:paraId="14690781" w14:textId="77777777" w:rsidR="009D0C0B" w:rsidRDefault="00FA480B">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532677C1" w14:textId="19666A67" w:rsidR="00124AC5" w:rsidRPr="00124AC5" w:rsidRDefault="00124AC5" w:rsidP="00124AC5">
            <w:pPr>
              <w:rPr>
                <w:rFonts w:cs="Arial"/>
                <w:bCs/>
              </w:rPr>
            </w:pPr>
            <w:r w:rsidRPr="00124AC5">
              <w:rPr>
                <w:rFonts w:cs="Arial"/>
                <w:bCs/>
              </w:rPr>
              <w:t>The active substance is released in the air, it acts as the sexual pheromone produced by</w:t>
            </w:r>
            <w:r w:rsidR="005A1125">
              <w:rPr>
                <w:rFonts w:cs="Arial"/>
                <w:bCs/>
              </w:rPr>
              <w:t xml:space="preserve"> </w:t>
            </w:r>
            <w:r w:rsidRPr="00124AC5">
              <w:rPr>
                <w:rFonts w:cs="Arial"/>
                <w:bCs/>
              </w:rPr>
              <w:t xml:space="preserve">the females of the food moths of the species </w:t>
            </w:r>
            <w:proofErr w:type="spellStart"/>
            <w:r w:rsidRPr="002B4504">
              <w:rPr>
                <w:rFonts w:cs="Arial"/>
                <w:bCs/>
                <w:i/>
              </w:rPr>
              <w:t>Plodia</w:t>
            </w:r>
            <w:proofErr w:type="spellEnd"/>
            <w:r w:rsidRPr="002B4504">
              <w:rPr>
                <w:rFonts w:cs="Arial"/>
                <w:bCs/>
                <w:i/>
              </w:rPr>
              <w:t xml:space="preserve"> </w:t>
            </w:r>
            <w:proofErr w:type="spellStart"/>
            <w:r w:rsidRPr="002B4504">
              <w:rPr>
                <w:rFonts w:cs="Arial"/>
                <w:bCs/>
                <w:i/>
              </w:rPr>
              <w:t>interpunctella</w:t>
            </w:r>
            <w:proofErr w:type="spellEnd"/>
            <w:r w:rsidRPr="00124AC5">
              <w:rPr>
                <w:rFonts w:cs="Arial"/>
                <w:bCs/>
              </w:rPr>
              <w:t xml:space="preserve"> (Indian</w:t>
            </w:r>
            <w:r w:rsidR="005A1125">
              <w:rPr>
                <w:rFonts w:cs="Arial"/>
                <w:bCs/>
              </w:rPr>
              <w:t>-</w:t>
            </w:r>
            <w:r w:rsidRPr="00124AC5">
              <w:rPr>
                <w:rFonts w:cs="Arial"/>
                <w:bCs/>
              </w:rPr>
              <w:t>meal moth</w:t>
            </w:r>
            <w:proofErr w:type="gramStart"/>
            <w:r w:rsidRPr="00124AC5">
              <w:rPr>
                <w:rFonts w:cs="Arial"/>
                <w:bCs/>
              </w:rPr>
              <w:t>)</w:t>
            </w:r>
            <w:r w:rsidR="00C03A0A">
              <w:rPr>
                <w:rFonts w:cs="Arial"/>
                <w:bCs/>
              </w:rPr>
              <w:t xml:space="preserve"> </w:t>
            </w:r>
            <w:r w:rsidR="00FB5410">
              <w:rPr>
                <w:rFonts w:cs="Arial"/>
                <w:bCs/>
              </w:rPr>
              <w:t>.</w:t>
            </w:r>
            <w:proofErr w:type="gramEnd"/>
          </w:p>
          <w:p w14:paraId="1C519FEE" w14:textId="10B77898" w:rsidR="009D0C0B" w:rsidRDefault="00124AC5">
            <w:pPr>
              <w:snapToGrid w:val="0"/>
              <w:rPr>
                <w:b/>
              </w:rPr>
            </w:pPr>
            <w:r w:rsidRPr="00124AC5">
              <w:rPr>
                <w:rFonts w:cs="Arial"/>
                <w:bCs/>
              </w:rPr>
              <w:t>The mal</w:t>
            </w:r>
            <w:r w:rsidR="005A1125">
              <w:rPr>
                <w:rFonts w:cs="Arial"/>
                <w:bCs/>
              </w:rPr>
              <w:t>e</w:t>
            </w:r>
            <w:r w:rsidRPr="00124AC5">
              <w:rPr>
                <w:rFonts w:cs="Arial"/>
                <w:bCs/>
              </w:rPr>
              <w:t xml:space="preserve"> insect </w:t>
            </w:r>
            <w:proofErr w:type="gramStart"/>
            <w:r w:rsidRPr="00124AC5">
              <w:rPr>
                <w:rFonts w:cs="Arial"/>
                <w:bCs/>
              </w:rPr>
              <w:t>is attracted</w:t>
            </w:r>
            <w:proofErr w:type="gramEnd"/>
            <w:r w:rsidRPr="00124AC5">
              <w:rPr>
                <w:rFonts w:cs="Arial"/>
                <w:bCs/>
              </w:rPr>
              <w:t xml:space="preserve"> by this active substance and is captured on the glue area of</w:t>
            </w:r>
            <w:r w:rsidR="005A1125">
              <w:rPr>
                <w:rFonts w:cs="Arial"/>
                <w:bCs/>
              </w:rPr>
              <w:t xml:space="preserve"> </w:t>
            </w:r>
            <w:r w:rsidRPr="00124AC5">
              <w:rPr>
                <w:rFonts w:cs="Arial"/>
                <w:bCs/>
              </w:rPr>
              <w:t>the trap. Z</w:t>
            </w:r>
            <w:proofErr w:type="gramStart"/>
            <w:r w:rsidRPr="00124AC5">
              <w:rPr>
                <w:rFonts w:cs="Arial"/>
                <w:bCs/>
              </w:rPr>
              <w:t>,E</w:t>
            </w:r>
            <w:proofErr w:type="gramEnd"/>
            <w:r w:rsidRPr="00124AC5">
              <w:rPr>
                <w:rFonts w:cs="Arial"/>
                <w:bCs/>
              </w:rPr>
              <w:t>-TDA causes a disturbance in the sexual behaviour of the males.</w:t>
            </w:r>
          </w:p>
        </w:tc>
      </w:tr>
      <w:tr w:rsidR="009D0C0B" w14:paraId="292306B9" w14:textId="77777777">
        <w:tc>
          <w:tcPr>
            <w:tcW w:w="2707" w:type="dxa"/>
            <w:tcBorders>
              <w:left w:val="single" w:sz="4" w:space="0" w:color="000000"/>
              <w:bottom w:val="single" w:sz="4" w:space="0" w:color="000000"/>
            </w:tcBorders>
            <w:shd w:val="clear" w:color="auto" w:fill="auto"/>
          </w:tcPr>
          <w:p w14:paraId="4AC6F4D0" w14:textId="77777777" w:rsidR="009D0C0B" w:rsidRDefault="00FA480B">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78E53624" w14:textId="77777777" w:rsidR="00D86307" w:rsidRPr="00451555" w:rsidRDefault="00D86307" w:rsidP="00D86307">
            <w:pPr>
              <w:snapToGrid w:val="0"/>
              <w:rPr>
                <w:rFonts w:cs="Arial"/>
                <w:bCs/>
              </w:rPr>
            </w:pPr>
            <w:proofErr w:type="spellStart"/>
            <w:r w:rsidRPr="00451555">
              <w:rPr>
                <w:rFonts w:cs="Arial"/>
                <w:bCs/>
                <w:i/>
              </w:rPr>
              <w:t>Plodia</w:t>
            </w:r>
            <w:proofErr w:type="spellEnd"/>
            <w:r w:rsidRPr="00451555">
              <w:rPr>
                <w:rFonts w:cs="Arial"/>
                <w:bCs/>
                <w:i/>
              </w:rPr>
              <w:t xml:space="preserve"> </w:t>
            </w:r>
            <w:proofErr w:type="spellStart"/>
            <w:r w:rsidRPr="00451555">
              <w:rPr>
                <w:rFonts w:cs="Arial"/>
                <w:bCs/>
                <w:i/>
              </w:rPr>
              <w:t>interpunctella</w:t>
            </w:r>
            <w:proofErr w:type="spellEnd"/>
            <w:r w:rsidRPr="00451555">
              <w:rPr>
                <w:rFonts w:cs="Arial"/>
                <w:bCs/>
              </w:rPr>
              <w:t xml:space="preserve"> (Indian</w:t>
            </w:r>
            <w:r>
              <w:rPr>
                <w:rFonts w:cs="Arial"/>
                <w:bCs/>
              </w:rPr>
              <w:t>-</w:t>
            </w:r>
            <w:r w:rsidRPr="00451555">
              <w:rPr>
                <w:rFonts w:cs="Arial"/>
                <w:bCs/>
              </w:rPr>
              <w:t>meal</w:t>
            </w:r>
            <w:r>
              <w:rPr>
                <w:rFonts w:cs="Arial"/>
                <w:bCs/>
              </w:rPr>
              <w:t xml:space="preserve"> </w:t>
            </w:r>
            <w:r w:rsidRPr="00451555">
              <w:rPr>
                <w:rFonts w:cs="Arial"/>
                <w:bCs/>
              </w:rPr>
              <w:t>moth)</w:t>
            </w:r>
          </w:p>
          <w:p w14:paraId="0C5AF9FE" w14:textId="77777777" w:rsidR="00D86307" w:rsidRPr="00451555" w:rsidRDefault="00D86307" w:rsidP="00D86307">
            <w:pPr>
              <w:snapToGrid w:val="0"/>
              <w:rPr>
                <w:rFonts w:cs="Arial"/>
                <w:bCs/>
              </w:rPr>
            </w:pPr>
            <w:proofErr w:type="spellStart"/>
            <w:r w:rsidRPr="00451555">
              <w:rPr>
                <w:rFonts w:cs="Arial"/>
                <w:bCs/>
                <w:i/>
              </w:rPr>
              <w:t>Ephestia</w:t>
            </w:r>
            <w:proofErr w:type="spellEnd"/>
            <w:r w:rsidRPr="00451555">
              <w:rPr>
                <w:rFonts w:cs="Arial"/>
                <w:bCs/>
                <w:i/>
              </w:rPr>
              <w:t xml:space="preserve"> </w:t>
            </w:r>
            <w:proofErr w:type="spellStart"/>
            <w:r w:rsidRPr="00451555">
              <w:rPr>
                <w:rFonts w:cs="Arial"/>
                <w:bCs/>
                <w:i/>
              </w:rPr>
              <w:t>khueniella</w:t>
            </w:r>
            <w:proofErr w:type="spellEnd"/>
            <w:r w:rsidRPr="00451555">
              <w:rPr>
                <w:rFonts w:cs="Arial"/>
                <w:bCs/>
              </w:rPr>
              <w:t xml:space="preserve"> (Flour moth)</w:t>
            </w:r>
          </w:p>
          <w:p w14:paraId="4DAAB65E" w14:textId="193542F1" w:rsidR="009D0C0B" w:rsidRDefault="00D86307" w:rsidP="00D86307">
            <w:pPr>
              <w:snapToGrid w:val="0"/>
              <w:spacing w:before="200"/>
              <w:rPr>
                <w:b/>
              </w:rPr>
            </w:pPr>
            <w:r w:rsidRPr="00451555">
              <w:rPr>
                <w:rFonts w:cs="Arial"/>
                <w:bCs/>
              </w:rPr>
              <w:t>Adult males</w:t>
            </w:r>
          </w:p>
        </w:tc>
      </w:tr>
      <w:tr w:rsidR="009D0C0B" w14:paraId="2A66C5E0" w14:textId="77777777">
        <w:tc>
          <w:tcPr>
            <w:tcW w:w="2707" w:type="dxa"/>
            <w:tcBorders>
              <w:left w:val="single" w:sz="4" w:space="0" w:color="000000"/>
              <w:bottom w:val="single" w:sz="4" w:space="0" w:color="000000"/>
            </w:tcBorders>
            <w:shd w:val="clear" w:color="auto" w:fill="auto"/>
          </w:tcPr>
          <w:p w14:paraId="3FC5A120" w14:textId="77777777" w:rsidR="009D0C0B" w:rsidRDefault="00FA480B">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327D6CA0" w14:textId="77777777" w:rsidR="00D86307" w:rsidRPr="00451555" w:rsidRDefault="00D86307" w:rsidP="00D86307">
            <w:r w:rsidRPr="00451555">
              <w:t>Indoor</w:t>
            </w:r>
          </w:p>
          <w:p w14:paraId="1BC33220" w14:textId="10BCFBE3" w:rsidR="009D0C0B" w:rsidRDefault="00D86307" w:rsidP="007A2D11">
            <w:pPr>
              <w:rPr>
                <w:b/>
              </w:rPr>
            </w:pPr>
            <w:r w:rsidRPr="00451555">
              <w:t>Product intended to be used exclusively indoors, in spaces where foodstuffs (</w:t>
            </w:r>
            <w:proofErr w:type="gramStart"/>
            <w:r w:rsidRPr="00451555">
              <w:t>both for human and animal</w:t>
            </w:r>
            <w:proofErr w:type="gramEnd"/>
            <w:r w:rsidRPr="00451555">
              <w:t>) are stored.</w:t>
            </w:r>
          </w:p>
        </w:tc>
      </w:tr>
      <w:tr w:rsidR="009D0C0B" w14:paraId="693126F8" w14:textId="77777777">
        <w:tc>
          <w:tcPr>
            <w:tcW w:w="2707" w:type="dxa"/>
            <w:tcBorders>
              <w:left w:val="single" w:sz="4" w:space="0" w:color="000000"/>
              <w:bottom w:val="single" w:sz="4" w:space="0" w:color="000000"/>
            </w:tcBorders>
            <w:shd w:val="clear" w:color="auto" w:fill="auto"/>
          </w:tcPr>
          <w:p w14:paraId="43C1EA75" w14:textId="77777777" w:rsidR="009D0C0B" w:rsidRDefault="00FA480B">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648C5C53" w14:textId="77777777" w:rsidR="00D86307" w:rsidRPr="00451555" w:rsidRDefault="00D86307" w:rsidP="00D86307">
            <w:r w:rsidRPr="00451555">
              <w:t>Bait application</w:t>
            </w:r>
          </w:p>
          <w:p w14:paraId="77BEDB74" w14:textId="46638028" w:rsidR="00D86307" w:rsidRPr="00451555" w:rsidRDefault="00D86307" w:rsidP="00D86307">
            <w:r w:rsidRPr="00451555">
              <w:t>The trap is placed</w:t>
            </w:r>
            <w:r w:rsidR="008F129E">
              <w:t xml:space="preserve"> </w:t>
            </w:r>
            <w:r w:rsidR="008F129E" w:rsidRPr="008F129E">
              <w:t xml:space="preserve">in food storage places </w:t>
            </w:r>
            <w:r w:rsidR="008F129E">
              <w:t>(</w:t>
            </w:r>
            <w:r w:rsidRPr="00451555">
              <w:t>kitchen</w:t>
            </w:r>
            <w:r w:rsidR="008F129E">
              <w:t xml:space="preserve">s, living rooms, </w:t>
            </w:r>
            <w:proofErr w:type="gramStart"/>
            <w:r w:rsidR="0026380F">
              <w:t>store rooms</w:t>
            </w:r>
            <w:proofErr w:type="gramEnd"/>
            <w:r w:rsidR="008F129E">
              <w:t>…).</w:t>
            </w:r>
          </w:p>
          <w:p w14:paraId="6FF5E248" w14:textId="77777777" w:rsidR="00D86307" w:rsidRPr="00451555" w:rsidRDefault="00D86307" w:rsidP="00D86307"/>
          <w:p w14:paraId="46F6C8C9" w14:textId="20AEED66" w:rsidR="00D86307" w:rsidRPr="00451555" w:rsidRDefault="00D86307" w:rsidP="00D86307">
            <w:r w:rsidRPr="00451555">
              <w:t xml:space="preserve">It is a V-shaped adhesive trap, to </w:t>
            </w:r>
            <w:proofErr w:type="gramStart"/>
            <w:r w:rsidRPr="00451555">
              <w:t>be put</w:t>
            </w:r>
            <w:proofErr w:type="gramEnd"/>
            <w:r w:rsidRPr="00451555">
              <w:t xml:space="preserve"> on shelves and on </w:t>
            </w:r>
            <w:r w:rsidR="007167C6">
              <w:t xml:space="preserve">the </w:t>
            </w:r>
            <w:r w:rsidRPr="00451555">
              <w:t>cupboards.</w:t>
            </w:r>
            <w:r w:rsidR="0026380F">
              <w:t xml:space="preserve"> </w:t>
            </w:r>
          </w:p>
          <w:p w14:paraId="014C5A4F" w14:textId="77D76EA2" w:rsidR="009D0C0B" w:rsidRPr="00D86307" w:rsidRDefault="00D86307" w:rsidP="00D86307">
            <w:r w:rsidRPr="00451555">
              <w:t xml:space="preserve">It </w:t>
            </w:r>
            <w:proofErr w:type="gramStart"/>
            <w:r w:rsidRPr="00451555">
              <w:t>must be activated</w:t>
            </w:r>
            <w:proofErr w:type="gramEnd"/>
            <w:r w:rsidRPr="00451555">
              <w:t xml:space="preserve"> by peeling of the protective film.</w:t>
            </w:r>
          </w:p>
        </w:tc>
      </w:tr>
      <w:tr w:rsidR="009D0C0B" w14:paraId="6C98B34F" w14:textId="77777777">
        <w:tc>
          <w:tcPr>
            <w:tcW w:w="2707" w:type="dxa"/>
            <w:tcBorders>
              <w:left w:val="single" w:sz="4" w:space="0" w:color="000000"/>
              <w:bottom w:val="single" w:sz="4" w:space="0" w:color="000000"/>
            </w:tcBorders>
            <w:shd w:val="clear" w:color="auto" w:fill="auto"/>
          </w:tcPr>
          <w:p w14:paraId="1DB0E09F" w14:textId="77777777" w:rsidR="009D0C0B" w:rsidRDefault="00FA480B">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4D400F98" w14:textId="1D1C16CA" w:rsidR="00D86307" w:rsidRDefault="00D86307" w:rsidP="00D86307">
            <w:pPr>
              <w:snapToGrid w:val="0"/>
              <w:rPr>
                <w:rFonts w:cs="Arial"/>
                <w:bCs/>
              </w:rPr>
            </w:pPr>
            <w:r w:rsidRPr="00451555">
              <w:rPr>
                <w:rFonts w:cs="Arial"/>
                <w:bCs/>
              </w:rPr>
              <w:t>1 trap (containing 2 mg of Z,E-TDA) in 30 m</w:t>
            </w:r>
            <w:r w:rsidRPr="00451555">
              <w:rPr>
                <w:rFonts w:cs="Arial"/>
                <w:bCs/>
                <w:vertAlign w:val="superscript"/>
              </w:rPr>
              <w:t>3</w:t>
            </w:r>
            <w:r w:rsidRPr="00451555">
              <w:rPr>
                <w:rFonts w:cs="Arial"/>
                <w:bCs/>
              </w:rPr>
              <w:t xml:space="preserve"> room volume </w:t>
            </w:r>
            <w:r w:rsidR="008F129E">
              <w:rPr>
                <w:rFonts w:cs="Arial"/>
                <w:bCs/>
              </w:rPr>
              <w:t>–</w:t>
            </w:r>
            <w:r w:rsidRPr="00451555">
              <w:rPr>
                <w:rFonts w:cs="Arial"/>
                <w:bCs/>
              </w:rPr>
              <w:t xml:space="preserve"> </w:t>
            </w:r>
            <w:r w:rsidR="008F129E">
              <w:rPr>
                <w:rFonts w:cs="Arial"/>
                <w:bCs/>
              </w:rPr>
              <w:t>ready</w:t>
            </w:r>
            <w:r w:rsidR="00FF1B54">
              <w:rPr>
                <w:rFonts w:cs="Arial"/>
                <w:bCs/>
              </w:rPr>
              <w:t>-</w:t>
            </w:r>
            <w:r w:rsidR="008F129E">
              <w:rPr>
                <w:rFonts w:cs="Arial"/>
                <w:bCs/>
              </w:rPr>
              <w:t>to</w:t>
            </w:r>
            <w:r w:rsidR="00FF1B54">
              <w:rPr>
                <w:rFonts w:cs="Arial"/>
                <w:bCs/>
              </w:rPr>
              <w:t>-</w:t>
            </w:r>
            <w:r w:rsidR="008F129E">
              <w:rPr>
                <w:rFonts w:cs="Arial"/>
                <w:bCs/>
              </w:rPr>
              <w:t>use</w:t>
            </w:r>
          </w:p>
          <w:p w14:paraId="2DA30F44" w14:textId="77777777" w:rsidR="00D86307" w:rsidRPr="00451555" w:rsidRDefault="00D86307" w:rsidP="00D86307">
            <w:pPr>
              <w:snapToGrid w:val="0"/>
              <w:rPr>
                <w:rFonts w:cs="Arial"/>
                <w:bCs/>
              </w:rPr>
            </w:pPr>
          </w:p>
          <w:p w14:paraId="25A6019D" w14:textId="56731748" w:rsidR="009D0C0B" w:rsidRPr="00D86307" w:rsidRDefault="00D86307">
            <w:pPr>
              <w:snapToGrid w:val="0"/>
              <w:rPr>
                <w:rFonts w:cs="Arial"/>
                <w:bCs/>
              </w:rPr>
            </w:pPr>
            <w:r>
              <w:rPr>
                <w:rFonts w:cs="Arial"/>
                <w:bCs/>
                <w:lang w:val="en-US"/>
              </w:rPr>
              <w:t>Replace the trap e</w:t>
            </w:r>
            <w:r w:rsidRPr="005E0A99">
              <w:rPr>
                <w:rFonts w:cs="Arial"/>
                <w:bCs/>
                <w:lang w:val="en-US"/>
              </w:rPr>
              <w:t xml:space="preserve">very three months or </w:t>
            </w:r>
            <w:r w:rsidRPr="00451555">
              <w:rPr>
                <w:rFonts w:cs="Arial"/>
                <w:bCs/>
              </w:rPr>
              <w:t xml:space="preserve">when the surface of the trap </w:t>
            </w:r>
            <w:proofErr w:type="gramStart"/>
            <w:r w:rsidRPr="00451555">
              <w:rPr>
                <w:rFonts w:cs="Arial"/>
                <w:bCs/>
              </w:rPr>
              <w:t>is saturated</w:t>
            </w:r>
            <w:proofErr w:type="gramEnd"/>
            <w:r w:rsidRPr="00451555">
              <w:rPr>
                <w:rFonts w:cs="Arial"/>
                <w:bCs/>
              </w:rPr>
              <w:t xml:space="preserve"> with insects.</w:t>
            </w:r>
          </w:p>
        </w:tc>
      </w:tr>
      <w:tr w:rsidR="009D0C0B" w14:paraId="781AA441" w14:textId="77777777">
        <w:tc>
          <w:tcPr>
            <w:tcW w:w="2707" w:type="dxa"/>
            <w:tcBorders>
              <w:left w:val="single" w:sz="4" w:space="0" w:color="000000"/>
              <w:bottom w:val="single" w:sz="4" w:space="0" w:color="000000"/>
            </w:tcBorders>
            <w:shd w:val="clear" w:color="auto" w:fill="auto"/>
          </w:tcPr>
          <w:p w14:paraId="3923BE48" w14:textId="77777777" w:rsidR="009D0C0B" w:rsidRDefault="00FA480B">
            <w:pPr>
              <w:rPr>
                <w:b/>
              </w:rPr>
            </w:pPr>
            <w:r>
              <w:rPr>
                <w:b/>
                <w:bCs/>
                <w:szCs w:val="24"/>
                <w:lang w:eastAsia="en-GB"/>
              </w:rPr>
              <w:t>Category(</w:t>
            </w:r>
            <w:proofErr w:type="spellStart"/>
            <w:r>
              <w:rPr>
                <w:b/>
                <w:bCs/>
                <w:szCs w:val="24"/>
                <w:lang w:eastAsia="en-GB"/>
              </w:rPr>
              <w:t>ies</w:t>
            </w:r>
            <w:proofErr w:type="spellEnd"/>
            <w:r>
              <w:rPr>
                <w:b/>
                <w:bCs/>
                <w:szCs w:val="24"/>
                <w:lang w:eastAsia="en-GB"/>
              </w:rPr>
              <w:t>) of users</w:t>
            </w:r>
          </w:p>
        </w:tc>
        <w:tc>
          <w:tcPr>
            <w:tcW w:w="6328" w:type="dxa"/>
            <w:tcBorders>
              <w:left w:val="single" w:sz="4" w:space="0" w:color="000000"/>
              <w:bottom w:val="single" w:sz="4" w:space="0" w:color="000000"/>
              <w:right w:val="single" w:sz="4" w:space="0" w:color="000000"/>
            </w:tcBorders>
            <w:shd w:val="clear" w:color="auto" w:fill="auto"/>
          </w:tcPr>
          <w:p w14:paraId="2B47AF3E" w14:textId="679DEE50" w:rsidR="009D0C0B" w:rsidRDefault="00D86307" w:rsidP="00D86307">
            <w:pPr>
              <w:rPr>
                <w:b/>
              </w:rPr>
            </w:pPr>
            <w:r w:rsidRPr="00451555">
              <w:rPr>
                <w:rFonts w:cs="Arial"/>
                <w:bCs/>
              </w:rPr>
              <w:t>General public (non-professional)</w:t>
            </w:r>
          </w:p>
        </w:tc>
      </w:tr>
      <w:tr w:rsidR="009D0C0B" w14:paraId="42997495" w14:textId="77777777">
        <w:tc>
          <w:tcPr>
            <w:tcW w:w="2707" w:type="dxa"/>
            <w:tcBorders>
              <w:left w:val="single" w:sz="4" w:space="0" w:color="000000"/>
              <w:bottom w:val="single" w:sz="4" w:space="0" w:color="000000"/>
            </w:tcBorders>
            <w:shd w:val="clear" w:color="auto" w:fill="auto"/>
          </w:tcPr>
          <w:p w14:paraId="311C3D70" w14:textId="77777777" w:rsidR="009D0C0B" w:rsidRDefault="00FA480B">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236DB3DA" w14:textId="13268ADF" w:rsidR="009D0C0B" w:rsidRDefault="00591D2E">
            <w:r>
              <w:t xml:space="preserve">PET/Al/PE flow pack </w:t>
            </w:r>
            <w:r w:rsidR="000C5E3C">
              <w:t>(165</w:t>
            </w:r>
            <w:r w:rsidR="00794D55">
              <w:t xml:space="preserve"> </w:t>
            </w:r>
            <w:r w:rsidR="000C5E3C">
              <w:t xml:space="preserve">x114 mm) </w:t>
            </w:r>
            <w:r>
              <w:t>of 2 or 3 traps</w:t>
            </w:r>
          </w:p>
        </w:tc>
      </w:tr>
    </w:tbl>
    <w:p w14:paraId="141A4F6C" w14:textId="77777777" w:rsidR="009D0C0B" w:rsidRDefault="009D0C0B">
      <w:pPr>
        <w:keepNext/>
        <w:widowControl w:val="0"/>
        <w:autoSpaceDE w:val="0"/>
        <w:spacing w:after="120"/>
        <w:rPr>
          <w:b/>
          <w:bCs/>
          <w:i/>
          <w:iCs/>
        </w:rPr>
      </w:pPr>
      <w:bookmarkStart w:id="35" w:name="d0e1044"/>
    </w:p>
    <w:p w14:paraId="5065AD29" w14:textId="1328A763" w:rsidR="009D0C0B" w:rsidRDefault="007F2C31">
      <w:pPr>
        <w:pStyle w:val="Titre4"/>
        <w:rPr>
          <w:rFonts w:cs="Times"/>
          <w:bCs/>
          <w:szCs w:val="29"/>
        </w:rPr>
      </w:pPr>
      <w:bookmarkStart w:id="36" w:name="_Toc2155637"/>
      <w:proofErr w:type="gramStart"/>
      <w:r>
        <w:rPr>
          <w:b/>
        </w:rPr>
        <w:t xml:space="preserve">2.1.4.2. </w:t>
      </w:r>
      <w:r>
        <w:t xml:space="preserve"> </w:t>
      </w:r>
      <w:proofErr w:type="spellStart"/>
      <w:r w:rsidR="00FA480B">
        <w:t>Use</w:t>
      </w:r>
      <w:proofErr w:type="gramEnd"/>
      <w:r w:rsidR="00FA480B">
        <w:t>-specific</w:t>
      </w:r>
      <w:proofErr w:type="spellEnd"/>
      <w:r w:rsidR="00FA480B">
        <w:t xml:space="preserve"> </w:t>
      </w:r>
      <w:proofErr w:type="spellStart"/>
      <w:r w:rsidR="00FA480B">
        <w:t>instructions</w:t>
      </w:r>
      <w:proofErr w:type="spellEnd"/>
      <w:r w:rsidR="00FA480B">
        <w:t xml:space="preserve"> </w:t>
      </w:r>
      <w:proofErr w:type="spellStart"/>
      <w:r w:rsidR="00FA480B">
        <w:t>for</w:t>
      </w:r>
      <w:proofErr w:type="spellEnd"/>
      <w:r w:rsidR="00FA480B">
        <w:t xml:space="preserve"> </w:t>
      </w:r>
      <w:proofErr w:type="spellStart"/>
      <w:r w:rsidR="00FA480B">
        <w:t>use</w:t>
      </w:r>
      <w:bookmarkEnd w:id="36"/>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9FFEE8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7B0F04F" w14:textId="692AFABD" w:rsidR="009D0C0B" w:rsidRDefault="007A2D11">
            <w:pPr>
              <w:widowControl w:val="0"/>
              <w:autoSpaceDE w:val="0"/>
              <w:snapToGrid w:val="0"/>
              <w:spacing w:before="80"/>
              <w:rPr>
                <w:rFonts w:cs="Times"/>
                <w:bCs/>
                <w:szCs w:val="29"/>
              </w:rPr>
            </w:pPr>
            <w:r>
              <w:rPr>
                <w:rFonts w:cs="Times"/>
                <w:bCs/>
                <w:szCs w:val="29"/>
              </w:rPr>
              <w:t>-</w:t>
            </w:r>
          </w:p>
        </w:tc>
      </w:tr>
    </w:tbl>
    <w:p w14:paraId="3A6F679F" w14:textId="77777777" w:rsidR="009D0C0B" w:rsidRDefault="009D0C0B">
      <w:pPr>
        <w:keepNext/>
        <w:widowControl w:val="0"/>
        <w:autoSpaceDE w:val="0"/>
        <w:spacing w:after="120"/>
        <w:rPr>
          <w:rFonts w:eastAsia="Calibri"/>
          <w:b/>
          <w:i/>
          <w:caps/>
          <w:sz w:val="22"/>
          <w:szCs w:val="22"/>
          <w:lang w:val="de-DE" w:eastAsia="en-US"/>
        </w:rPr>
      </w:pPr>
    </w:p>
    <w:p w14:paraId="5EE714C7" w14:textId="6BC4DB76" w:rsidR="009D0C0B" w:rsidRDefault="007F2C31">
      <w:pPr>
        <w:pStyle w:val="Titre4"/>
        <w:rPr>
          <w:rFonts w:cs="Times"/>
          <w:bCs/>
          <w:szCs w:val="29"/>
        </w:rPr>
      </w:pPr>
      <w:bookmarkStart w:id="37" w:name="_Toc2155638"/>
      <w:r w:rsidRPr="002B4504">
        <w:rPr>
          <w:b/>
        </w:rPr>
        <w:t>2.1.4.3.</w:t>
      </w:r>
      <w:r>
        <w:t xml:space="preserve"> </w:t>
      </w:r>
      <w:proofErr w:type="spellStart"/>
      <w:r w:rsidR="00FA480B">
        <w:t>Use-specific</w:t>
      </w:r>
      <w:proofErr w:type="spellEnd"/>
      <w:r w:rsidR="00FA480B">
        <w:t xml:space="preserve"> </w:t>
      </w:r>
      <w:proofErr w:type="spellStart"/>
      <w:r w:rsidR="00FA480B">
        <w:t>risk</w:t>
      </w:r>
      <w:proofErr w:type="spellEnd"/>
      <w:r w:rsidR="00FA480B">
        <w:t xml:space="preserve"> </w:t>
      </w:r>
      <w:proofErr w:type="spellStart"/>
      <w:r w:rsidR="00FA480B">
        <w:t>mitigation</w:t>
      </w:r>
      <w:proofErr w:type="spellEnd"/>
      <w:r w:rsidR="00FA480B">
        <w:t xml:space="preserve"> </w:t>
      </w:r>
      <w:proofErr w:type="spellStart"/>
      <w:r w:rsidR="00FA480B">
        <w:t>measures</w:t>
      </w:r>
      <w:bookmarkEnd w:id="37"/>
      <w:proofErr w:type="spellEnd"/>
      <w:r w:rsidR="00FA480B">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B4F775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2150436" w14:textId="78D39980" w:rsidR="009D0C0B" w:rsidRDefault="007A2D11">
            <w:pPr>
              <w:widowControl w:val="0"/>
              <w:autoSpaceDE w:val="0"/>
              <w:snapToGrid w:val="0"/>
              <w:spacing w:before="80"/>
              <w:rPr>
                <w:rFonts w:cs="Times"/>
                <w:bCs/>
                <w:szCs w:val="29"/>
              </w:rPr>
            </w:pPr>
            <w:r>
              <w:rPr>
                <w:rFonts w:cs="Times"/>
                <w:bCs/>
                <w:szCs w:val="29"/>
              </w:rPr>
              <w:t>-</w:t>
            </w:r>
          </w:p>
        </w:tc>
      </w:tr>
    </w:tbl>
    <w:p w14:paraId="12A30C45" w14:textId="77777777" w:rsidR="009D0C0B" w:rsidRDefault="009D0C0B">
      <w:pPr>
        <w:keepNext/>
        <w:widowControl w:val="0"/>
        <w:autoSpaceDE w:val="0"/>
        <w:spacing w:after="120"/>
        <w:rPr>
          <w:rFonts w:eastAsia="Calibri"/>
          <w:b/>
          <w:i/>
          <w:caps/>
          <w:sz w:val="22"/>
          <w:szCs w:val="22"/>
          <w:lang w:val="de-DE" w:eastAsia="en-US"/>
        </w:rPr>
      </w:pPr>
    </w:p>
    <w:p w14:paraId="141A729C" w14:textId="74E22308" w:rsidR="009D0C0B" w:rsidRDefault="007F2C31">
      <w:pPr>
        <w:pStyle w:val="Titre4"/>
        <w:rPr>
          <w:rFonts w:cs="Times"/>
          <w:bCs/>
          <w:szCs w:val="29"/>
        </w:rPr>
      </w:pPr>
      <w:bookmarkStart w:id="38" w:name="_Toc2155639"/>
      <w:r w:rsidRPr="002B4504">
        <w:rPr>
          <w:b/>
        </w:rPr>
        <w:t>2.1.4.4</w:t>
      </w:r>
      <w:r>
        <w:t xml:space="preserve">. </w:t>
      </w:r>
      <w:proofErr w:type="spellStart"/>
      <w:r w:rsidR="00FA480B">
        <w:t>Where</w:t>
      </w:r>
      <w:proofErr w:type="spellEnd"/>
      <w:r w:rsidR="00FA480B">
        <w:t xml:space="preserve"> </w:t>
      </w:r>
      <w:proofErr w:type="spellStart"/>
      <w:r w:rsidR="00FA480B">
        <w:t>specific</w:t>
      </w:r>
      <w:proofErr w:type="spellEnd"/>
      <w:r w:rsidR="00FA480B">
        <w:t xml:space="preserve"> </w:t>
      </w:r>
      <w:proofErr w:type="spellStart"/>
      <w:r w:rsidR="00FA480B">
        <w:t>to</w:t>
      </w:r>
      <w:proofErr w:type="spellEnd"/>
      <w:r w:rsidR="00FA480B">
        <w:t xml:space="preserve"> </w:t>
      </w:r>
      <w:proofErr w:type="spellStart"/>
      <w:r w:rsidR="00FA480B">
        <w:t>the</w:t>
      </w:r>
      <w:proofErr w:type="spellEnd"/>
      <w:r w:rsidR="00FA480B">
        <w:t xml:space="preserve"> </w:t>
      </w:r>
      <w:proofErr w:type="spellStart"/>
      <w:r w:rsidR="00FA480B">
        <w:t>use</w:t>
      </w:r>
      <w:proofErr w:type="spellEnd"/>
      <w:r w:rsidR="00FA480B">
        <w:t xml:space="preserve">, </w:t>
      </w:r>
      <w:proofErr w:type="spellStart"/>
      <w:r w:rsidR="00FA480B">
        <w:t>the</w:t>
      </w:r>
      <w:proofErr w:type="spellEnd"/>
      <w:r w:rsidR="00FA480B">
        <w:t xml:space="preserve"> </w:t>
      </w:r>
      <w:proofErr w:type="spellStart"/>
      <w:r w:rsidR="00FA480B">
        <w:t>particulars</w:t>
      </w:r>
      <w:proofErr w:type="spellEnd"/>
      <w:r w:rsidR="00FA480B">
        <w:t xml:space="preserve"> </w:t>
      </w:r>
      <w:proofErr w:type="spellStart"/>
      <w:r w:rsidR="00FA480B">
        <w:t>of</w:t>
      </w:r>
      <w:proofErr w:type="spellEnd"/>
      <w:r w:rsidR="00FA480B">
        <w:t xml:space="preserve"> </w:t>
      </w:r>
      <w:proofErr w:type="spellStart"/>
      <w:r w:rsidR="00FA480B">
        <w:t>likely</w:t>
      </w:r>
      <w:proofErr w:type="spellEnd"/>
      <w:r w:rsidR="00FA480B">
        <w:t xml:space="preserve"> </w:t>
      </w:r>
      <w:proofErr w:type="spellStart"/>
      <w:r w:rsidR="00FA480B">
        <w:t>direct</w:t>
      </w:r>
      <w:proofErr w:type="spellEnd"/>
      <w:r w:rsidR="00FA480B">
        <w:t xml:space="preserve"> </w:t>
      </w:r>
      <w:proofErr w:type="spellStart"/>
      <w:r w:rsidR="00FA480B">
        <w:t>or</w:t>
      </w:r>
      <w:proofErr w:type="spellEnd"/>
      <w:r w:rsidR="00FA480B">
        <w:t xml:space="preserve"> </w:t>
      </w:r>
      <w:proofErr w:type="spellStart"/>
      <w:r w:rsidR="00FA480B">
        <w:t>indirect</w:t>
      </w:r>
      <w:proofErr w:type="spellEnd"/>
      <w:r w:rsidR="00FA480B">
        <w:t xml:space="preserve"> </w:t>
      </w:r>
      <w:proofErr w:type="spellStart"/>
      <w:r w:rsidR="00FA480B">
        <w:t>effects</w:t>
      </w:r>
      <w:proofErr w:type="spellEnd"/>
      <w:r w:rsidR="00FA480B">
        <w:t xml:space="preserve">, </w:t>
      </w:r>
      <w:proofErr w:type="spellStart"/>
      <w:r w:rsidR="00FA480B">
        <w:t>first</w:t>
      </w:r>
      <w:proofErr w:type="spellEnd"/>
      <w:r w:rsidR="00FA480B">
        <w:t xml:space="preserve"> </w:t>
      </w:r>
      <w:proofErr w:type="spellStart"/>
      <w:r w:rsidR="00FA480B">
        <w:t>aid</w:t>
      </w:r>
      <w:proofErr w:type="spellEnd"/>
      <w:r w:rsidR="00FA480B">
        <w:t xml:space="preserve"> </w:t>
      </w:r>
      <w:proofErr w:type="spellStart"/>
      <w:r w:rsidR="00FA480B">
        <w:t>instructions</w:t>
      </w:r>
      <w:proofErr w:type="spellEnd"/>
      <w:r w:rsidR="00FA480B">
        <w:t xml:space="preserve"> </w:t>
      </w:r>
      <w:proofErr w:type="spellStart"/>
      <w:r w:rsidR="00FA480B">
        <w:t>and</w:t>
      </w:r>
      <w:proofErr w:type="spellEnd"/>
      <w:r w:rsidR="00FA480B">
        <w:t xml:space="preserve"> </w:t>
      </w:r>
      <w:proofErr w:type="spellStart"/>
      <w:r w:rsidR="00FA480B">
        <w:t>emergency</w:t>
      </w:r>
      <w:proofErr w:type="spellEnd"/>
      <w:r w:rsidR="00FA480B">
        <w:t xml:space="preserve"> </w:t>
      </w:r>
      <w:proofErr w:type="spellStart"/>
      <w:r w:rsidR="00FA480B">
        <w:t>measures</w:t>
      </w:r>
      <w:proofErr w:type="spellEnd"/>
      <w:r w:rsidR="00FA480B">
        <w:t xml:space="preserve"> </w:t>
      </w:r>
      <w:proofErr w:type="spellStart"/>
      <w:r w:rsidR="00FA480B">
        <w:t>to</w:t>
      </w:r>
      <w:proofErr w:type="spellEnd"/>
      <w:r w:rsidR="00FA480B">
        <w:t xml:space="preserve"> </w:t>
      </w:r>
      <w:proofErr w:type="spellStart"/>
      <w:r w:rsidR="00FA480B">
        <w:t>protect</w:t>
      </w:r>
      <w:proofErr w:type="spellEnd"/>
      <w:r w:rsidR="00FA480B">
        <w:t xml:space="preserve"> </w:t>
      </w:r>
      <w:proofErr w:type="spellStart"/>
      <w:r w:rsidR="00FA480B">
        <w:t>the</w:t>
      </w:r>
      <w:proofErr w:type="spellEnd"/>
      <w:r w:rsidR="00FA480B">
        <w:t xml:space="preserve"> </w:t>
      </w:r>
      <w:proofErr w:type="spellStart"/>
      <w:r w:rsidR="00FA480B">
        <w:t>environment</w:t>
      </w:r>
      <w:bookmarkEnd w:id="38"/>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F414769"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5AB7F58" w14:textId="2FC45C0E" w:rsidR="009D0C0B" w:rsidRDefault="007A2D11">
            <w:pPr>
              <w:widowControl w:val="0"/>
              <w:autoSpaceDE w:val="0"/>
              <w:snapToGrid w:val="0"/>
              <w:spacing w:before="80"/>
              <w:rPr>
                <w:rFonts w:cs="Times"/>
                <w:bCs/>
                <w:szCs w:val="29"/>
              </w:rPr>
            </w:pPr>
            <w:r>
              <w:rPr>
                <w:rFonts w:cs="Times"/>
                <w:bCs/>
                <w:szCs w:val="29"/>
              </w:rPr>
              <w:t>-</w:t>
            </w:r>
          </w:p>
        </w:tc>
      </w:tr>
    </w:tbl>
    <w:p w14:paraId="765D44F5" w14:textId="0B4E5D41" w:rsidR="009D0C0B" w:rsidRDefault="007F2C31">
      <w:pPr>
        <w:pStyle w:val="Titre4"/>
        <w:rPr>
          <w:rFonts w:cs="Times"/>
          <w:bCs/>
          <w:szCs w:val="29"/>
        </w:rPr>
      </w:pPr>
      <w:bookmarkStart w:id="39" w:name="_Toc2155640"/>
      <w:r w:rsidRPr="002B4504">
        <w:rPr>
          <w:b/>
        </w:rPr>
        <w:t>2.1.4.5.</w:t>
      </w:r>
      <w:r>
        <w:t xml:space="preserve"> </w:t>
      </w:r>
      <w:proofErr w:type="spellStart"/>
      <w:r w:rsidR="00FA480B">
        <w:t>Where</w:t>
      </w:r>
      <w:proofErr w:type="spellEnd"/>
      <w:r w:rsidR="00FA480B">
        <w:t xml:space="preserve"> </w:t>
      </w:r>
      <w:proofErr w:type="spellStart"/>
      <w:r w:rsidR="00FA480B">
        <w:t>specific</w:t>
      </w:r>
      <w:proofErr w:type="spellEnd"/>
      <w:r w:rsidR="00FA480B">
        <w:t xml:space="preserve"> </w:t>
      </w:r>
      <w:proofErr w:type="spellStart"/>
      <w:r w:rsidR="00FA480B">
        <w:t>to</w:t>
      </w:r>
      <w:proofErr w:type="spellEnd"/>
      <w:r w:rsidR="00FA480B">
        <w:t xml:space="preserve"> </w:t>
      </w:r>
      <w:proofErr w:type="spellStart"/>
      <w:r w:rsidR="00FA480B">
        <w:t>the</w:t>
      </w:r>
      <w:proofErr w:type="spellEnd"/>
      <w:r w:rsidR="00FA480B">
        <w:t xml:space="preserve"> </w:t>
      </w:r>
      <w:proofErr w:type="spellStart"/>
      <w:r w:rsidR="00FA480B">
        <w:t>use</w:t>
      </w:r>
      <w:proofErr w:type="spellEnd"/>
      <w:r w:rsidR="00FA480B">
        <w:t xml:space="preserve">, </w:t>
      </w:r>
      <w:proofErr w:type="spellStart"/>
      <w:r w:rsidR="00FA480B">
        <w:t>the</w:t>
      </w:r>
      <w:proofErr w:type="spellEnd"/>
      <w:r w:rsidR="00FA480B">
        <w:t xml:space="preserve"> </w:t>
      </w:r>
      <w:proofErr w:type="spellStart"/>
      <w:r w:rsidR="00FA480B">
        <w:t>instructions</w:t>
      </w:r>
      <w:proofErr w:type="spellEnd"/>
      <w:r w:rsidR="00FA480B">
        <w:t xml:space="preserve"> </w:t>
      </w:r>
      <w:proofErr w:type="spellStart"/>
      <w:r w:rsidR="00FA480B">
        <w:t>for</w:t>
      </w:r>
      <w:proofErr w:type="spellEnd"/>
      <w:r w:rsidR="00FA480B">
        <w:t xml:space="preserve"> </w:t>
      </w:r>
      <w:proofErr w:type="spellStart"/>
      <w:r w:rsidR="00FA480B">
        <w:t>safe</w:t>
      </w:r>
      <w:proofErr w:type="spellEnd"/>
      <w:r w:rsidR="00FA480B">
        <w:t xml:space="preserve"> </w:t>
      </w:r>
      <w:proofErr w:type="spellStart"/>
      <w:r w:rsidR="00FA480B">
        <w:t>disposal</w:t>
      </w:r>
      <w:proofErr w:type="spellEnd"/>
      <w:r w:rsidR="00FA480B">
        <w:t xml:space="preserve"> </w:t>
      </w:r>
      <w:proofErr w:type="spellStart"/>
      <w:r w:rsidR="00FA480B">
        <w:t>of</w:t>
      </w:r>
      <w:proofErr w:type="spellEnd"/>
      <w:r w:rsidR="00FA480B">
        <w:t xml:space="preserve"> </w:t>
      </w:r>
      <w:proofErr w:type="spellStart"/>
      <w:r w:rsidR="00FA480B">
        <w:t>the</w:t>
      </w:r>
      <w:proofErr w:type="spellEnd"/>
      <w:r w:rsidR="00FA480B">
        <w:t xml:space="preserve"> </w:t>
      </w:r>
      <w:proofErr w:type="spellStart"/>
      <w:r w:rsidR="00FA480B">
        <w:t>product</w:t>
      </w:r>
      <w:proofErr w:type="spellEnd"/>
      <w:r w:rsidR="00FA480B">
        <w:t xml:space="preserve"> </w:t>
      </w:r>
      <w:proofErr w:type="spellStart"/>
      <w:r w:rsidR="00FA480B">
        <w:t>and</w:t>
      </w:r>
      <w:proofErr w:type="spellEnd"/>
      <w:r w:rsidR="00FA480B">
        <w:t xml:space="preserve"> </w:t>
      </w:r>
      <w:proofErr w:type="spellStart"/>
      <w:r w:rsidR="00FA480B">
        <w:t>its</w:t>
      </w:r>
      <w:proofErr w:type="spellEnd"/>
      <w:r w:rsidR="00FA480B">
        <w:t xml:space="preserve"> </w:t>
      </w:r>
      <w:proofErr w:type="spellStart"/>
      <w:r w:rsidR="00FA480B">
        <w:t>packaging</w:t>
      </w:r>
      <w:bookmarkEnd w:id="39"/>
      <w:proofErr w:type="spellEnd"/>
      <w:r w:rsidR="00FA480B">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2E50BA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32B6595" w14:textId="57436AF3" w:rsidR="009D0C0B" w:rsidRDefault="007A2D11">
            <w:pPr>
              <w:widowControl w:val="0"/>
              <w:autoSpaceDE w:val="0"/>
              <w:snapToGrid w:val="0"/>
              <w:spacing w:before="80"/>
              <w:rPr>
                <w:rFonts w:cs="Times"/>
                <w:bCs/>
                <w:szCs w:val="29"/>
              </w:rPr>
            </w:pPr>
            <w:r>
              <w:rPr>
                <w:rFonts w:cs="Times"/>
                <w:bCs/>
                <w:szCs w:val="29"/>
              </w:rPr>
              <w:t>-</w:t>
            </w:r>
          </w:p>
        </w:tc>
      </w:tr>
    </w:tbl>
    <w:p w14:paraId="07FBD4C4" w14:textId="77777777" w:rsidR="009D0C0B" w:rsidRDefault="009D0C0B">
      <w:pPr>
        <w:widowControl w:val="0"/>
        <w:autoSpaceDE w:val="0"/>
        <w:rPr>
          <w:rFonts w:cs="Times"/>
          <w:bCs/>
          <w:szCs w:val="29"/>
        </w:rPr>
      </w:pPr>
    </w:p>
    <w:p w14:paraId="631E1C4C" w14:textId="4B59D183" w:rsidR="009D0C0B" w:rsidRDefault="007F2C31">
      <w:pPr>
        <w:pStyle w:val="Titre4"/>
        <w:rPr>
          <w:rFonts w:cs="Times"/>
          <w:bCs/>
          <w:szCs w:val="29"/>
        </w:rPr>
      </w:pPr>
      <w:bookmarkStart w:id="40" w:name="_Toc2155641"/>
      <w:r w:rsidRPr="002B4504">
        <w:rPr>
          <w:b/>
        </w:rPr>
        <w:t>2.1.4.6.</w:t>
      </w:r>
      <w:r>
        <w:t xml:space="preserve"> </w:t>
      </w:r>
      <w:proofErr w:type="spellStart"/>
      <w:r w:rsidR="00FA480B">
        <w:t>Where</w:t>
      </w:r>
      <w:proofErr w:type="spellEnd"/>
      <w:r w:rsidR="00FA480B">
        <w:t xml:space="preserve"> </w:t>
      </w:r>
      <w:proofErr w:type="spellStart"/>
      <w:r w:rsidR="00FA480B">
        <w:t>specific</w:t>
      </w:r>
      <w:proofErr w:type="spellEnd"/>
      <w:r w:rsidR="00FA480B">
        <w:t xml:space="preserve"> </w:t>
      </w:r>
      <w:proofErr w:type="spellStart"/>
      <w:r w:rsidR="00FA480B">
        <w:t>to</w:t>
      </w:r>
      <w:proofErr w:type="spellEnd"/>
      <w:r w:rsidR="00FA480B">
        <w:t xml:space="preserve"> </w:t>
      </w:r>
      <w:proofErr w:type="spellStart"/>
      <w:r w:rsidR="00FA480B">
        <w:t>the</w:t>
      </w:r>
      <w:proofErr w:type="spellEnd"/>
      <w:r w:rsidR="00FA480B">
        <w:t xml:space="preserve"> </w:t>
      </w:r>
      <w:proofErr w:type="spellStart"/>
      <w:r w:rsidR="00FA480B">
        <w:t>use</w:t>
      </w:r>
      <w:proofErr w:type="spellEnd"/>
      <w:r w:rsidR="00FA480B">
        <w:t xml:space="preserve">, </w:t>
      </w:r>
      <w:proofErr w:type="spellStart"/>
      <w:r w:rsidR="00FA480B">
        <w:t>the</w:t>
      </w:r>
      <w:proofErr w:type="spellEnd"/>
      <w:r w:rsidR="00FA480B">
        <w:t xml:space="preserve"> </w:t>
      </w:r>
      <w:proofErr w:type="spellStart"/>
      <w:r w:rsidR="00FA480B">
        <w:t>conditions</w:t>
      </w:r>
      <w:proofErr w:type="spellEnd"/>
      <w:r w:rsidR="00FA480B">
        <w:t xml:space="preserve"> </w:t>
      </w:r>
      <w:proofErr w:type="spellStart"/>
      <w:r w:rsidR="00FA480B">
        <w:t>of</w:t>
      </w:r>
      <w:proofErr w:type="spellEnd"/>
      <w:r w:rsidR="00FA480B">
        <w:t xml:space="preserve"> </w:t>
      </w:r>
      <w:proofErr w:type="spellStart"/>
      <w:r w:rsidR="00FA480B">
        <w:t>storage</w:t>
      </w:r>
      <w:proofErr w:type="spellEnd"/>
      <w:r w:rsidR="00FA480B">
        <w:t xml:space="preserve"> </w:t>
      </w:r>
      <w:proofErr w:type="spellStart"/>
      <w:r w:rsidR="00FA480B">
        <w:t>and</w:t>
      </w:r>
      <w:proofErr w:type="spellEnd"/>
      <w:r w:rsidR="00FA480B">
        <w:t xml:space="preserve"> </w:t>
      </w:r>
      <w:proofErr w:type="spellStart"/>
      <w:r w:rsidR="00FA480B">
        <w:t>shelf-life</w:t>
      </w:r>
      <w:proofErr w:type="spellEnd"/>
      <w:r w:rsidR="00FA480B">
        <w:t xml:space="preserve"> </w:t>
      </w:r>
      <w:proofErr w:type="spellStart"/>
      <w:r w:rsidR="00FA480B">
        <w:t>of</w:t>
      </w:r>
      <w:proofErr w:type="spellEnd"/>
      <w:r w:rsidR="00FA480B">
        <w:t xml:space="preserve"> </w:t>
      </w:r>
      <w:proofErr w:type="spellStart"/>
      <w:r w:rsidR="00FA480B">
        <w:t>the</w:t>
      </w:r>
      <w:proofErr w:type="spellEnd"/>
      <w:r w:rsidR="00FA480B">
        <w:t xml:space="preserve"> </w:t>
      </w:r>
      <w:proofErr w:type="spellStart"/>
      <w:r w:rsidR="00FA480B">
        <w:t>product</w:t>
      </w:r>
      <w:proofErr w:type="spellEnd"/>
      <w:r w:rsidR="00FA480B">
        <w:t xml:space="preserve"> </w:t>
      </w:r>
      <w:proofErr w:type="spellStart"/>
      <w:r w:rsidR="00FA480B">
        <w:t>under</w:t>
      </w:r>
      <w:proofErr w:type="spellEnd"/>
      <w:r w:rsidR="00FA480B">
        <w:t xml:space="preserve"> normal </w:t>
      </w:r>
      <w:proofErr w:type="spellStart"/>
      <w:r w:rsidR="00FA480B">
        <w:t>conditions</w:t>
      </w:r>
      <w:proofErr w:type="spellEnd"/>
      <w:r w:rsidR="00FA480B">
        <w:t xml:space="preserve"> </w:t>
      </w:r>
      <w:proofErr w:type="spellStart"/>
      <w:r w:rsidR="00FA480B">
        <w:t>of</w:t>
      </w:r>
      <w:proofErr w:type="spellEnd"/>
      <w:r w:rsidR="00FA480B">
        <w:t xml:space="preserve"> </w:t>
      </w:r>
      <w:proofErr w:type="spellStart"/>
      <w:r w:rsidR="00FA480B">
        <w:t>storage</w:t>
      </w:r>
      <w:bookmarkEnd w:id="40"/>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FA5D74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5307930" w14:textId="5209F4B1" w:rsidR="00405D73" w:rsidRDefault="007A2D11">
            <w:pPr>
              <w:widowControl w:val="0"/>
              <w:autoSpaceDE w:val="0"/>
              <w:snapToGrid w:val="0"/>
              <w:spacing w:before="80"/>
              <w:rPr>
                <w:rFonts w:cs="Times"/>
                <w:bCs/>
                <w:szCs w:val="29"/>
              </w:rPr>
            </w:pPr>
            <w:r>
              <w:rPr>
                <w:rFonts w:cs="Times"/>
                <w:bCs/>
                <w:szCs w:val="29"/>
              </w:rPr>
              <w:t>-</w:t>
            </w:r>
          </w:p>
        </w:tc>
      </w:tr>
    </w:tbl>
    <w:p w14:paraId="18411C35" w14:textId="77777777" w:rsidR="009D0C0B" w:rsidRDefault="009D0C0B">
      <w:pPr>
        <w:widowControl w:val="0"/>
        <w:autoSpaceDE w:val="0"/>
        <w:rPr>
          <w:rFonts w:cs="Times"/>
          <w:bCs/>
          <w:szCs w:val="29"/>
        </w:rPr>
      </w:pPr>
    </w:p>
    <w:p w14:paraId="14E3ED81" w14:textId="77777777" w:rsidR="009D0C0B" w:rsidRDefault="009D0C0B">
      <w:pPr>
        <w:pageBreakBefore/>
        <w:widowControl w:val="0"/>
        <w:autoSpaceDE w:val="0"/>
        <w:rPr>
          <w:rFonts w:cs="Times"/>
          <w:bCs/>
          <w:szCs w:val="29"/>
        </w:rPr>
      </w:pPr>
    </w:p>
    <w:p w14:paraId="071B35F3" w14:textId="33FC2E3B" w:rsidR="009D0C0B" w:rsidRDefault="00FA480B" w:rsidP="002B4504">
      <w:pPr>
        <w:pStyle w:val="Titre3"/>
        <w:numPr>
          <w:ilvl w:val="2"/>
          <w:numId w:val="12"/>
        </w:numPr>
      </w:pPr>
      <w:bookmarkStart w:id="41" w:name="_Toc2155642"/>
      <w:r>
        <w:t xml:space="preserve">General </w:t>
      </w:r>
      <w:proofErr w:type="spellStart"/>
      <w:r>
        <w:t>directions</w:t>
      </w:r>
      <w:proofErr w:type="spellEnd"/>
      <w:r>
        <w:t xml:space="preserve"> </w:t>
      </w:r>
      <w:proofErr w:type="spellStart"/>
      <w:r>
        <w:t>for</w:t>
      </w:r>
      <w:proofErr w:type="spellEnd"/>
      <w:r>
        <w:t xml:space="preserve"> </w:t>
      </w:r>
      <w:proofErr w:type="spellStart"/>
      <w:r>
        <w:t>use</w:t>
      </w:r>
      <w:bookmarkEnd w:id="41"/>
      <w:proofErr w:type="spellEnd"/>
    </w:p>
    <w:p w14:paraId="39F154B7" w14:textId="4FB8E21F" w:rsidR="009D0C0B" w:rsidRDefault="00FA480B" w:rsidP="002B4504">
      <w:pPr>
        <w:pStyle w:val="Titre4"/>
        <w:numPr>
          <w:ilvl w:val="3"/>
          <w:numId w:val="12"/>
        </w:numPr>
      </w:pPr>
      <w:bookmarkStart w:id="42" w:name="_Toc2155643"/>
      <w:proofErr w:type="spellStart"/>
      <w:r>
        <w:t>Instructions</w:t>
      </w:r>
      <w:proofErr w:type="spellEnd"/>
      <w:r>
        <w:t xml:space="preserve"> </w:t>
      </w:r>
      <w:proofErr w:type="spellStart"/>
      <w:r>
        <w:t>for</w:t>
      </w:r>
      <w:proofErr w:type="spellEnd"/>
      <w:r>
        <w:t xml:space="preserve"> </w:t>
      </w:r>
      <w:proofErr w:type="spellStart"/>
      <w:r>
        <w:t>use</w:t>
      </w:r>
      <w:bookmarkEnd w:id="42"/>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570020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F521A79" w14:textId="7478B48A" w:rsidR="00A74F51" w:rsidRPr="00247C99" w:rsidRDefault="00A74F51" w:rsidP="00A74F51">
            <w:pPr>
              <w:pStyle w:val="Paragraphedeliste"/>
              <w:numPr>
                <w:ilvl w:val="0"/>
                <w:numId w:val="8"/>
              </w:numPr>
              <w:snapToGrid w:val="0"/>
              <w:rPr>
                <w:rFonts w:cs="Times"/>
                <w:bCs/>
                <w:szCs w:val="29"/>
              </w:rPr>
            </w:pPr>
            <w:r w:rsidRPr="00247C99">
              <w:rPr>
                <w:rFonts w:cs="Times"/>
                <w:bCs/>
                <w:szCs w:val="29"/>
              </w:rPr>
              <w:t>Inform the registration holder if the treatment is ineffective.</w:t>
            </w:r>
          </w:p>
          <w:p w14:paraId="116F2907" w14:textId="46DDFDB4" w:rsidR="005F5500" w:rsidRPr="00247C99" w:rsidRDefault="005F5500" w:rsidP="00247C99">
            <w:pPr>
              <w:pStyle w:val="Paragraphedeliste"/>
              <w:numPr>
                <w:ilvl w:val="0"/>
                <w:numId w:val="8"/>
              </w:numPr>
              <w:suppressAutoHyphens w:val="0"/>
              <w:rPr>
                <w:rFonts w:cs="Times"/>
                <w:bCs/>
                <w:szCs w:val="29"/>
              </w:rPr>
            </w:pPr>
            <w:r w:rsidRPr="00247C99">
              <w:rPr>
                <w:rFonts w:cs="Times"/>
                <w:bCs/>
                <w:szCs w:val="29"/>
              </w:rPr>
              <w:t>Always read the label or leaflet before use and respect all the instructions provided.</w:t>
            </w:r>
          </w:p>
          <w:p w14:paraId="55B2FCD4" w14:textId="5F2DFDAE" w:rsidR="005F5500" w:rsidRPr="00247C99" w:rsidRDefault="005F5500" w:rsidP="00247C99">
            <w:pPr>
              <w:pStyle w:val="Paragraphedeliste"/>
              <w:numPr>
                <w:ilvl w:val="0"/>
                <w:numId w:val="8"/>
              </w:numPr>
              <w:suppressAutoHyphens w:val="0"/>
              <w:rPr>
                <w:rFonts w:cs="Times"/>
                <w:bCs/>
                <w:szCs w:val="29"/>
              </w:rPr>
            </w:pPr>
            <w:r w:rsidRPr="00247C99">
              <w:rPr>
                <w:rFonts w:cs="Times"/>
                <w:bCs/>
                <w:szCs w:val="29"/>
              </w:rPr>
              <w:t>Respect the conditions of use of the product</w:t>
            </w:r>
            <w:r w:rsidR="005A1125">
              <w:rPr>
                <w:rFonts w:cs="Times"/>
                <w:bCs/>
                <w:szCs w:val="29"/>
              </w:rPr>
              <w:t>.</w:t>
            </w:r>
          </w:p>
          <w:p w14:paraId="422EF532" w14:textId="4658D0DB" w:rsidR="005F5500" w:rsidRPr="00247C99" w:rsidRDefault="00A74F51" w:rsidP="005F5500">
            <w:pPr>
              <w:pStyle w:val="Paragraphedeliste"/>
              <w:numPr>
                <w:ilvl w:val="0"/>
                <w:numId w:val="8"/>
              </w:numPr>
              <w:snapToGrid w:val="0"/>
              <w:rPr>
                <w:rFonts w:cs="Times"/>
                <w:bCs/>
                <w:szCs w:val="29"/>
              </w:rPr>
            </w:pPr>
            <w:r w:rsidRPr="00247C99">
              <w:rPr>
                <w:rFonts w:cs="Times"/>
                <w:bCs/>
                <w:szCs w:val="29"/>
              </w:rPr>
              <w:t>Persistence of action until 3 months after opening</w:t>
            </w:r>
            <w:r w:rsidR="005A1125">
              <w:rPr>
                <w:rFonts w:cs="Times"/>
                <w:bCs/>
                <w:szCs w:val="29"/>
              </w:rPr>
              <w:t>.</w:t>
            </w:r>
            <w:r w:rsidRPr="00247C99">
              <w:rPr>
                <w:rFonts w:cs="Times"/>
                <w:bCs/>
                <w:szCs w:val="29"/>
              </w:rPr>
              <w:t xml:space="preserve"> </w:t>
            </w:r>
          </w:p>
          <w:p w14:paraId="7A4BB51D" w14:textId="0508EB13" w:rsidR="009D0C0B" w:rsidRDefault="00A74F51" w:rsidP="005F5500">
            <w:pPr>
              <w:pStyle w:val="Paragraphedeliste"/>
              <w:numPr>
                <w:ilvl w:val="0"/>
                <w:numId w:val="8"/>
              </w:numPr>
              <w:snapToGrid w:val="0"/>
            </w:pPr>
            <w:r w:rsidRPr="00247C99">
              <w:rPr>
                <w:rFonts w:cs="Times"/>
                <w:bCs/>
                <w:szCs w:val="29"/>
              </w:rPr>
              <w:t>Biocidal effect observed one hour after application of the traps.</w:t>
            </w:r>
          </w:p>
        </w:tc>
      </w:tr>
    </w:tbl>
    <w:p w14:paraId="750BE245" w14:textId="512946E9" w:rsidR="009D0C0B" w:rsidRDefault="00FA480B" w:rsidP="002B4504">
      <w:pPr>
        <w:pStyle w:val="Titre4"/>
        <w:numPr>
          <w:ilvl w:val="3"/>
          <w:numId w:val="12"/>
        </w:numPr>
      </w:pPr>
      <w:bookmarkStart w:id="43" w:name="_Toc2155644"/>
      <w:proofErr w:type="spellStart"/>
      <w:r>
        <w:t>Risk</w:t>
      </w:r>
      <w:proofErr w:type="spellEnd"/>
      <w:r>
        <w:t xml:space="preserve"> </w:t>
      </w:r>
      <w:proofErr w:type="spellStart"/>
      <w:r>
        <w:t>mitigation</w:t>
      </w:r>
      <w:proofErr w:type="spellEnd"/>
      <w:r>
        <w:t xml:space="preserve"> </w:t>
      </w:r>
      <w:proofErr w:type="spellStart"/>
      <w:r>
        <w:t>measures</w:t>
      </w:r>
      <w:bookmarkEnd w:id="43"/>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453CE4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3F475B0" w14:textId="35C96EA6" w:rsidR="009D0C0B" w:rsidRDefault="00643CCA" w:rsidP="00643CCA">
            <w:pPr>
              <w:pStyle w:val="Paragraphedeliste"/>
              <w:numPr>
                <w:ilvl w:val="0"/>
                <w:numId w:val="8"/>
              </w:numPr>
              <w:tabs>
                <w:tab w:val="left" w:pos="52"/>
              </w:tabs>
              <w:snapToGrid w:val="0"/>
            </w:pPr>
            <w:r>
              <w:t>Do not use in spaces where un-packaged food or feed is kept.</w:t>
            </w:r>
          </w:p>
        </w:tc>
      </w:tr>
    </w:tbl>
    <w:p w14:paraId="0E1C9458" w14:textId="64967051" w:rsidR="009D0C0B" w:rsidRDefault="00FA480B" w:rsidP="002B4504">
      <w:pPr>
        <w:pStyle w:val="Titre4"/>
        <w:numPr>
          <w:ilvl w:val="3"/>
          <w:numId w:val="12"/>
        </w:numPr>
      </w:pPr>
      <w:bookmarkStart w:id="44" w:name="_Toc2155645"/>
      <w:proofErr w:type="spellStart"/>
      <w:r>
        <w:t>Particulars</w:t>
      </w:r>
      <w:proofErr w:type="spellEnd"/>
      <w:r>
        <w:t xml:space="preserve"> </w:t>
      </w:r>
      <w:proofErr w:type="spellStart"/>
      <w:r>
        <w:t>of</w:t>
      </w:r>
      <w:proofErr w:type="spellEnd"/>
      <w:r>
        <w:t xml:space="preserve"> </w:t>
      </w:r>
      <w:proofErr w:type="spellStart"/>
      <w:r>
        <w:t>likely</w:t>
      </w:r>
      <w:proofErr w:type="spellEnd"/>
      <w:r>
        <w:t xml:space="preserve"> </w:t>
      </w:r>
      <w:proofErr w:type="spellStart"/>
      <w:r>
        <w:t>direct</w:t>
      </w:r>
      <w:proofErr w:type="spellEnd"/>
      <w:r>
        <w:t xml:space="preserve"> </w:t>
      </w:r>
      <w:proofErr w:type="spellStart"/>
      <w:r>
        <w:t>or</w:t>
      </w:r>
      <w:proofErr w:type="spellEnd"/>
      <w:r>
        <w:t xml:space="preserve"> </w:t>
      </w:r>
      <w:proofErr w:type="spellStart"/>
      <w:r>
        <w:t>indirect</w:t>
      </w:r>
      <w:proofErr w:type="spellEnd"/>
      <w:r>
        <w:t xml:space="preserve"> </w:t>
      </w:r>
      <w:proofErr w:type="spellStart"/>
      <w:r>
        <w:t>effects</w:t>
      </w:r>
      <w:proofErr w:type="spellEnd"/>
      <w:r>
        <w:t xml:space="preserve">, </w:t>
      </w:r>
      <w:proofErr w:type="spellStart"/>
      <w:r>
        <w:t>first</w:t>
      </w:r>
      <w:proofErr w:type="spellEnd"/>
      <w:r>
        <w:t xml:space="preserve"> </w:t>
      </w:r>
      <w:proofErr w:type="spellStart"/>
      <w:r>
        <w:t>aid</w:t>
      </w:r>
      <w:proofErr w:type="spellEnd"/>
      <w:r>
        <w:t xml:space="preserve"> </w:t>
      </w:r>
      <w:proofErr w:type="spellStart"/>
      <w:r>
        <w:t>instructions</w:t>
      </w:r>
      <w:proofErr w:type="spellEnd"/>
      <w:r>
        <w:t xml:space="preserve"> </w:t>
      </w:r>
      <w:proofErr w:type="spellStart"/>
      <w:r>
        <w:t>and</w:t>
      </w:r>
      <w:proofErr w:type="spellEnd"/>
      <w:r>
        <w:t xml:space="preserve"> </w:t>
      </w:r>
      <w:proofErr w:type="spellStart"/>
      <w:r>
        <w:t>emergency</w:t>
      </w:r>
      <w:proofErr w:type="spellEnd"/>
      <w:r>
        <w:t xml:space="preserve"> </w:t>
      </w:r>
      <w:proofErr w:type="spellStart"/>
      <w:r>
        <w:t>measures</w:t>
      </w:r>
      <w:proofErr w:type="spellEnd"/>
      <w:r>
        <w:t xml:space="preserve"> </w:t>
      </w:r>
      <w:proofErr w:type="spellStart"/>
      <w:r>
        <w:t>to</w:t>
      </w:r>
      <w:proofErr w:type="spellEnd"/>
      <w:r>
        <w:t xml:space="preserve"> </w:t>
      </w:r>
      <w:proofErr w:type="spellStart"/>
      <w:r>
        <w:t>protect</w:t>
      </w:r>
      <w:proofErr w:type="spellEnd"/>
      <w:r>
        <w:t xml:space="preserve"> </w:t>
      </w:r>
      <w:proofErr w:type="spellStart"/>
      <w:r>
        <w:t>the</w:t>
      </w:r>
      <w:proofErr w:type="spellEnd"/>
      <w:r>
        <w:t xml:space="preserve"> </w:t>
      </w:r>
      <w:proofErr w:type="spellStart"/>
      <w:r>
        <w:t>environment</w:t>
      </w:r>
      <w:bookmarkEnd w:id="44"/>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541CE3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973A9B0" w14:textId="6F7B81EA" w:rsidR="009D0C0B" w:rsidRDefault="005A1125">
            <w:pPr>
              <w:snapToGrid w:val="0"/>
            </w:pPr>
            <w:r>
              <w:t>-</w:t>
            </w:r>
          </w:p>
        </w:tc>
      </w:tr>
    </w:tbl>
    <w:p w14:paraId="2890981A" w14:textId="36CDB9A4" w:rsidR="009D0C0B" w:rsidRDefault="00FA480B" w:rsidP="002B4504">
      <w:pPr>
        <w:pStyle w:val="Titre4"/>
        <w:numPr>
          <w:ilvl w:val="3"/>
          <w:numId w:val="12"/>
        </w:numPr>
      </w:pPr>
      <w:bookmarkStart w:id="45" w:name="_Toc2155646"/>
      <w:proofErr w:type="spellStart"/>
      <w:r>
        <w:t>Instructions</w:t>
      </w:r>
      <w:proofErr w:type="spellEnd"/>
      <w:r>
        <w:t xml:space="preserve"> </w:t>
      </w:r>
      <w:proofErr w:type="spellStart"/>
      <w:r>
        <w:t>for</w:t>
      </w:r>
      <w:proofErr w:type="spellEnd"/>
      <w:r>
        <w:t xml:space="preserve"> </w:t>
      </w:r>
      <w:proofErr w:type="spellStart"/>
      <w:r>
        <w:t>safe</w:t>
      </w:r>
      <w:proofErr w:type="spellEnd"/>
      <w:r>
        <w:t xml:space="preserve"> </w:t>
      </w:r>
      <w:proofErr w:type="spellStart"/>
      <w:r>
        <w:t>disposal</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and</w:t>
      </w:r>
      <w:proofErr w:type="spellEnd"/>
      <w:r>
        <w:t xml:space="preserve"> </w:t>
      </w:r>
      <w:proofErr w:type="spellStart"/>
      <w:r>
        <w:t>its</w:t>
      </w:r>
      <w:proofErr w:type="spellEnd"/>
      <w:r>
        <w:t xml:space="preserve"> </w:t>
      </w:r>
      <w:proofErr w:type="spellStart"/>
      <w:r>
        <w:t>packaging</w:t>
      </w:r>
      <w:bookmarkEnd w:id="45"/>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E381DD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E27F6E9" w14:textId="12580803" w:rsidR="009D0C0B" w:rsidRPr="008E0F85" w:rsidRDefault="005A1125" w:rsidP="0097625C">
            <w:pPr>
              <w:snapToGrid w:val="0"/>
            </w:pPr>
            <w:r>
              <w:t>-</w:t>
            </w:r>
          </w:p>
        </w:tc>
      </w:tr>
    </w:tbl>
    <w:p w14:paraId="79DD88BC" w14:textId="0C28142C" w:rsidR="009D0C0B" w:rsidRDefault="00FA480B" w:rsidP="002B4504">
      <w:pPr>
        <w:pStyle w:val="Titre4"/>
        <w:numPr>
          <w:ilvl w:val="3"/>
          <w:numId w:val="12"/>
        </w:numPr>
      </w:pPr>
      <w:bookmarkStart w:id="46" w:name="_Toc2155647"/>
      <w:proofErr w:type="spellStart"/>
      <w:r>
        <w:t>Conditions</w:t>
      </w:r>
      <w:proofErr w:type="spellEnd"/>
      <w:r>
        <w:t xml:space="preserve"> </w:t>
      </w:r>
      <w:proofErr w:type="spellStart"/>
      <w:r>
        <w:t>of</w:t>
      </w:r>
      <w:proofErr w:type="spellEnd"/>
      <w:r>
        <w:t xml:space="preserve"> </w:t>
      </w:r>
      <w:proofErr w:type="spellStart"/>
      <w:r>
        <w:t>storage</w:t>
      </w:r>
      <w:proofErr w:type="spellEnd"/>
      <w:r>
        <w:t xml:space="preserve"> </w:t>
      </w:r>
      <w:proofErr w:type="spellStart"/>
      <w:r>
        <w:t>and</w:t>
      </w:r>
      <w:proofErr w:type="spellEnd"/>
      <w:r>
        <w:t xml:space="preserve"> </w:t>
      </w:r>
      <w:proofErr w:type="spellStart"/>
      <w:r>
        <w:t>shelf-life</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under</w:t>
      </w:r>
      <w:proofErr w:type="spellEnd"/>
      <w:r>
        <w:t xml:space="preserve"> normal </w:t>
      </w:r>
      <w:proofErr w:type="spellStart"/>
      <w:r>
        <w:t>conditions</w:t>
      </w:r>
      <w:proofErr w:type="spellEnd"/>
      <w:r>
        <w:t xml:space="preserve"> </w:t>
      </w:r>
      <w:proofErr w:type="spellStart"/>
      <w:r>
        <w:t>of</w:t>
      </w:r>
      <w:proofErr w:type="spellEnd"/>
      <w:r>
        <w:t xml:space="preserve"> </w:t>
      </w:r>
      <w:proofErr w:type="spellStart"/>
      <w:r>
        <w:t>storage</w:t>
      </w:r>
      <w:bookmarkEnd w:id="46"/>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7EF5B8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0E5CBD5" w14:textId="28B3A46C" w:rsidR="000D36BE" w:rsidRPr="00247C99" w:rsidRDefault="00004E30" w:rsidP="003C1436">
            <w:pPr>
              <w:pStyle w:val="Paragraphedeliste"/>
              <w:numPr>
                <w:ilvl w:val="0"/>
                <w:numId w:val="8"/>
              </w:numPr>
              <w:snapToGrid w:val="0"/>
              <w:rPr>
                <w:rFonts w:cs="Times"/>
                <w:bCs/>
                <w:szCs w:val="29"/>
              </w:rPr>
            </w:pPr>
            <w:r w:rsidRPr="00247C99">
              <w:rPr>
                <w:rFonts w:cs="Times"/>
                <w:bCs/>
                <w:szCs w:val="29"/>
              </w:rPr>
              <w:t>Shelf-life: 3</w:t>
            </w:r>
            <w:r w:rsidR="000D36BE" w:rsidRPr="00247C99">
              <w:rPr>
                <w:rFonts w:cs="Times"/>
                <w:bCs/>
                <w:szCs w:val="29"/>
              </w:rPr>
              <w:t xml:space="preserve"> years</w:t>
            </w:r>
          </w:p>
          <w:p w14:paraId="42D38703" w14:textId="120CA904" w:rsidR="009D0C0B" w:rsidRDefault="000D36BE" w:rsidP="00247C99">
            <w:pPr>
              <w:pStyle w:val="Paragraphedeliste"/>
              <w:numPr>
                <w:ilvl w:val="0"/>
                <w:numId w:val="8"/>
              </w:numPr>
              <w:snapToGrid w:val="0"/>
            </w:pPr>
            <w:r w:rsidRPr="00247C99">
              <w:rPr>
                <w:rFonts w:cs="Times"/>
                <w:bCs/>
                <w:szCs w:val="29"/>
              </w:rPr>
              <w:t>Do not store at temperatures higher than 40°C</w:t>
            </w:r>
            <w:r w:rsidR="005A1125">
              <w:rPr>
                <w:rFonts w:cs="Times"/>
                <w:bCs/>
                <w:szCs w:val="29"/>
              </w:rPr>
              <w:t>.</w:t>
            </w:r>
          </w:p>
        </w:tc>
      </w:tr>
    </w:tbl>
    <w:p w14:paraId="449710ED" w14:textId="77777777" w:rsidR="009D0C0B" w:rsidRDefault="009D0C0B">
      <w:pPr>
        <w:pStyle w:val="Absatz"/>
        <w:rPr>
          <w:lang w:eastAsia="en-US"/>
        </w:rPr>
      </w:pPr>
    </w:p>
    <w:p w14:paraId="7271277D" w14:textId="77777777" w:rsidR="009D0C0B" w:rsidRDefault="009D0C0B">
      <w:pPr>
        <w:pStyle w:val="Absatz"/>
        <w:rPr>
          <w:lang w:eastAsia="en-US"/>
        </w:rPr>
      </w:pPr>
    </w:p>
    <w:p w14:paraId="7A04ECFA" w14:textId="209A3812" w:rsidR="009D0C0B" w:rsidRDefault="00FA480B" w:rsidP="002B4504">
      <w:pPr>
        <w:pStyle w:val="Titre3"/>
        <w:numPr>
          <w:ilvl w:val="2"/>
          <w:numId w:val="12"/>
        </w:numPr>
      </w:pPr>
      <w:bookmarkStart w:id="47" w:name="_Toc2155648"/>
      <w:r>
        <w:t xml:space="preserve">Other </w:t>
      </w:r>
      <w:proofErr w:type="spellStart"/>
      <w:r>
        <w:t>information</w:t>
      </w:r>
      <w:bookmarkEnd w:id="47"/>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F73AFE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A043BB7" w14:textId="3F6EA0C5" w:rsidR="009D0C0B" w:rsidRDefault="009D0C0B"/>
        </w:tc>
      </w:tr>
    </w:tbl>
    <w:p w14:paraId="1430E5C6" w14:textId="77777777" w:rsidR="009D0C0B" w:rsidRDefault="009D0C0B">
      <w:pPr>
        <w:pStyle w:val="Absatz"/>
        <w:rPr>
          <w:lang w:eastAsia="en-US"/>
        </w:rPr>
      </w:pPr>
    </w:p>
    <w:bookmarkEnd w:id="35"/>
    <w:p w14:paraId="32EBAC48" w14:textId="77777777" w:rsidR="009D0C0B" w:rsidRDefault="009D0C0B">
      <w:pPr>
        <w:tabs>
          <w:tab w:val="left" w:pos="500"/>
        </w:tabs>
        <w:ind w:left="500" w:hanging="500"/>
        <w:rPr>
          <w:lang w:eastAsia="en-US"/>
        </w:rPr>
      </w:pPr>
    </w:p>
    <w:p w14:paraId="163D0759" w14:textId="411BB077" w:rsidR="009D0C0B" w:rsidRDefault="00FA480B" w:rsidP="002B4504">
      <w:pPr>
        <w:pStyle w:val="Titre3"/>
        <w:numPr>
          <w:ilvl w:val="2"/>
          <w:numId w:val="12"/>
        </w:numPr>
        <w:rPr>
          <w:rFonts w:eastAsia="Calibri"/>
          <w:sz w:val="18"/>
          <w:lang w:eastAsia="en-US"/>
        </w:rPr>
      </w:pPr>
      <w:bookmarkStart w:id="48" w:name="_Toc2155649"/>
      <w:proofErr w:type="spellStart"/>
      <w:r>
        <w:t>Packaging</w:t>
      </w:r>
      <w:proofErr w:type="spellEnd"/>
      <w:r>
        <w:t xml:space="preserve"> </w:t>
      </w:r>
      <w:proofErr w:type="spellStart"/>
      <w:r>
        <w:t>of</w:t>
      </w:r>
      <w:proofErr w:type="spellEnd"/>
      <w:r>
        <w:t xml:space="preserve"> </w:t>
      </w:r>
      <w:proofErr w:type="spellStart"/>
      <w:r>
        <w:t>the</w:t>
      </w:r>
      <w:proofErr w:type="spellEnd"/>
      <w:r>
        <w:t xml:space="preserve"> </w:t>
      </w:r>
      <w:proofErr w:type="spellStart"/>
      <w:r>
        <w:t>biocidal</w:t>
      </w:r>
      <w:proofErr w:type="spellEnd"/>
      <w:r>
        <w:t xml:space="preserve"> </w:t>
      </w:r>
      <w:proofErr w:type="spellStart"/>
      <w:r>
        <w:t>product</w:t>
      </w:r>
      <w:bookmarkEnd w:id="48"/>
      <w:proofErr w:type="spellEnd"/>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14:paraId="692E429F" w14:textId="77777777">
        <w:tc>
          <w:tcPr>
            <w:tcW w:w="1403" w:type="dxa"/>
            <w:tcBorders>
              <w:top w:val="single" w:sz="4" w:space="0" w:color="000000"/>
              <w:left w:val="single" w:sz="4" w:space="0" w:color="000000"/>
              <w:bottom w:val="single" w:sz="4" w:space="0" w:color="000000"/>
            </w:tcBorders>
            <w:shd w:val="clear" w:color="auto" w:fill="FFFFCC"/>
          </w:tcPr>
          <w:p w14:paraId="3E4F95DB"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0E34D910"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1C7800DF"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14:paraId="42C63E7B"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4A57DBDC" w14:textId="77777777" w:rsidR="009D0C0B" w:rsidRDefault="00FA480B">
            <w:pPr>
              <w:spacing w:line="260" w:lineRule="atLeast"/>
              <w:rPr>
                <w:rFonts w:eastAsia="Calibri"/>
                <w:b/>
                <w:sz w:val="18"/>
                <w:lang w:eastAsia="en-US"/>
              </w:rPr>
            </w:pPr>
            <w:proofErr w:type="spellStart"/>
            <w:r>
              <w:rPr>
                <w:rFonts w:eastAsia="Calibri"/>
                <w:b/>
                <w:sz w:val="18"/>
                <w:lang w:val="fr-BE" w:eastAsia="en-US"/>
              </w:rPr>
              <w:t>Intended</w:t>
            </w:r>
            <w:proofErr w:type="spellEnd"/>
            <w:r>
              <w:rPr>
                <w:rFonts w:eastAsia="Calibri"/>
                <w:b/>
                <w:sz w:val="18"/>
                <w:lang w:val="fr-BE" w:eastAsia="en-US"/>
              </w:rPr>
              <w:t xml:space="preserve"> user (</w:t>
            </w:r>
            <w:proofErr w:type="spellStart"/>
            <w:r>
              <w:rPr>
                <w:rFonts w:eastAsia="Calibri"/>
                <w:b/>
                <w:sz w:val="18"/>
                <w:lang w:val="fr-BE" w:eastAsia="en-US"/>
              </w:rPr>
              <w:t>e.g</w:t>
            </w:r>
            <w:proofErr w:type="spellEnd"/>
            <w:r>
              <w:rPr>
                <w:rFonts w:eastAsia="Calibri"/>
                <w:b/>
                <w:sz w:val="18"/>
                <w:lang w:val="fr-BE" w:eastAsia="en-US"/>
              </w:rPr>
              <w:t xml:space="preserve">. </w:t>
            </w:r>
            <w:proofErr w:type="spellStart"/>
            <w:r>
              <w:rPr>
                <w:rFonts w:eastAsia="Calibri"/>
                <w:b/>
                <w:sz w:val="18"/>
                <w:lang w:val="fr-BE" w:eastAsia="en-US"/>
              </w:rPr>
              <w:t>professional</w:t>
            </w:r>
            <w:proofErr w:type="spellEnd"/>
            <w:r>
              <w:rPr>
                <w:rFonts w:eastAsia="Calibri"/>
                <w:b/>
                <w:sz w:val="18"/>
                <w:lang w:val="fr-BE" w:eastAsia="en-US"/>
              </w:rPr>
              <w:t>, non-</w:t>
            </w:r>
            <w:proofErr w:type="spellStart"/>
            <w:r>
              <w:rPr>
                <w:rFonts w:eastAsia="Calibri"/>
                <w:b/>
                <w:sz w:val="18"/>
                <w:lang w:val="fr-BE" w:eastAsia="en-US"/>
              </w:rPr>
              <w:t>professional</w:t>
            </w:r>
            <w:proofErr w:type="spellEnd"/>
            <w:r>
              <w:rPr>
                <w:rFonts w:eastAsia="Calibri"/>
                <w:b/>
                <w:sz w:val="18"/>
                <w:lang w:val="fr-BE" w:eastAsia="en-US"/>
              </w:rPr>
              <w:t>)</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279A6555" w14:textId="77777777" w:rsidR="009D0C0B" w:rsidRDefault="00FA480B">
            <w:pPr>
              <w:spacing w:line="260" w:lineRule="atLeast"/>
            </w:pPr>
            <w:r>
              <w:rPr>
                <w:rFonts w:eastAsia="Calibri"/>
                <w:b/>
                <w:sz w:val="18"/>
                <w:lang w:eastAsia="en-US"/>
              </w:rPr>
              <w:t>Compatibility of the product with the proposed packaging materials (Yes/No)</w:t>
            </w:r>
          </w:p>
        </w:tc>
      </w:tr>
      <w:tr w:rsidR="009D0C0B" w14:paraId="26B9A88C" w14:textId="77777777">
        <w:tc>
          <w:tcPr>
            <w:tcW w:w="1403" w:type="dxa"/>
            <w:tcBorders>
              <w:top w:val="single" w:sz="4" w:space="0" w:color="000000"/>
              <w:left w:val="single" w:sz="4" w:space="0" w:color="000000"/>
              <w:bottom w:val="single" w:sz="4" w:space="0" w:color="000000"/>
            </w:tcBorders>
            <w:shd w:val="clear" w:color="auto" w:fill="auto"/>
          </w:tcPr>
          <w:p w14:paraId="2EBEB850" w14:textId="6F15D604" w:rsidR="009D0C0B" w:rsidRPr="00040B41" w:rsidRDefault="00405D73">
            <w:pPr>
              <w:snapToGrid w:val="0"/>
              <w:spacing w:line="260" w:lineRule="atLeast"/>
              <w:rPr>
                <w:rFonts w:eastAsia="Calibri"/>
                <w:sz w:val="18"/>
                <w:lang w:eastAsia="en-US"/>
              </w:rPr>
            </w:pPr>
            <w:r w:rsidRPr="00040B41">
              <w:rPr>
                <w:rFonts w:eastAsia="Calibri"/>
                <w:sz w:val="18"/>
                <w:lang w:eastAsia="en-US"/>
              </w:rPr>
              <w:t>Flow-pack</w:t>
            </w:r>
          </w:p>
        </w:tc>
        <w:tc>
          <w:tcPr>
            <w:tcW w:w="1640" w:type="dxa"/>
            <w:tcBorders>
              <w:top w:val="single" w:sz="4" w:space="0" w:color="000000"/>
              <w:left w:val="single" w:sz="4" w:space="0" w:color="000000"/>
              <w:bottom w:val="single" w:sz="4" w:space="0" w:color="000000"/>
            </w:tcBorders>
            <w:shd w:val="clear" w:color="auto" w:fill="auto"/>
          </w:tcPr>
          <w:p w14:paraId="65B193C7" w14:textId="75C6A954" w:rsidR="009D0C0B" w:rsidRDefault="00405D73" w:rsidP="00405D73">
            <w:pPr>
              <w:snapToGrid w:val="0"/>
              <w:spacing w:line="260" w:lineRule="atLeast"/>
              <w:rPr>
                <w:rFonts w:eastAsia="Calibri"/>
                <w:lang w:eastAsia="en-US"/>
              </w:rPr>
            </w:pPr>
            <w:r w:rsidRPr="00405D73">
              <w:rPr>
                <w:rFonts w:eastAsia="Calibri"/>
                <w:lang w:eastAsia="en-US"/>
              </w:rPr>
              <w:t>165 x 114 mm</w:t>
            </w:r>
          </w:p>
        </w:tc>
        <w:tc>
          <w:tcPr>
            <w:tcW w:w="1402" w:type="dxa"/>
            <w:tcBorders>
              <w:top w:val="single" w:sz="4" w:space="0" w:color="000000"/>
              <w:left w:val="single" w:sz="4" w:space="0" w:color="000000"/>
              <w:bottom w:val="single" w:sz="4" w:space="0" w:color="000000"/>
            </w:tcBorders>
            <w:shd w:val="clear" w:color="auto" w:fill="auto"/>
          </w:tcPr>
          <w:p w14:paraId="687F1467" w14:textId="54E0924E" w:rsidR="009D0C0B" w:rsidRDefault="00405D73">
            <w:pPr>
              <w:snapToGrid w:val="0"/>
              <w:spacing w:line="260" w:lineRule="atLeast"/>
              <w:rPr>
                <w:rFonts w:eastAsia="Calibri"/>
                <w:lang w:eastAsia="en-US"/>
              </w:rPr>
            </w:pPr>
            <w:r>
              <w:rPr>
                <w:rFonts w:eastAsia="Calibri"/>
                <w:lang w:eastAsia="en-US"/>
              </w:rPr>
              <w:t>PET/Al/PE</w:t>
            </w:r>
          </w:p>
        </w:tc>
        <w:tc>
          <w:tcPr>
            <w:tcW w:w="1382" w:type="dxa"/>
            <w:tcBorders>
              <w:top w:val="single" w:sz="4" w:space="0" w:color="000000"/>
              <w:left w:val="single" w:sz="4" w:space="0" w:color="000000"/>
              <w:bottom w:val="single" w:sz="4" w:space="0" w:color="000000"/>
            </w:tcBorders>
            <w:shd w:val="clear" w:color="auto" w:fill="auto"/>
          </w:tcPr>
          <w:p w14:paraId="6E3EAED3" w14:textId="21C87134" w:rsidR="009D0C0B" w:rsidRDefault="005A1125">
            <w:pPr>
              <w:snapToGrid w:val="0"/>
              <w:spacing w:line="260" w:lineRule="atLeast"/>
              <w:rPr>
                <w:rFonts w:eastAsia="Calibri"/>
                <w:lang w:eastAsia="en-US"/>
              </w:rPr>
            </w:pPr>
            <w:r>
              <w:rPr>
                <w:rFonts w:eastAsia="Calibri"/>
                <w:lang w:eastAsia="en-US"/>
              </w:rPr>
              <w:t>-</w:t>
            </w:r>
          </w:p>
        </w:tc>
        <w:tc>
          <w:tcPr>
            <w:tcW w:w="1706" w:type="dxa"/>
            <w:tcBorders>
              <w:top w:val="single" w:sz="4" w:space="0" w:color="000000"/>
              <w:left w:val="single" w:sz="4" w:space="0" w:color="000000"/>
              <w:bottom w:val="single" w:sz="4" w:space="0" w:color="000000"/>
            </w:tcBorders>
            <w:shd w:val="clear" w:color="auto" w:fill="auto"/>
          </w:tcPr>
          <w:p w14:paraId="75C5B4B5" w14:textId="3D7374E5" w:rsidR="009D0C0B" w:rsidRPr="005A1125" w:rsidRDefault="005A1125">
            <w:pPr>
              <w:snapToGrid w:val="0"/>
              <w:spacing w:line="260" w:lineRule="atLeast"/>
              <w:rPr>
                <w:rFonts w:eastAsia="Calibri"/>
                <w:lang w:eastAsia="en-US"/>
              </w:rPr>
            </w:pPr>
            <w:r w:rsidRPr="004D00C4">
              <w:rPr>
                <w:rFonts w:eastAsia="Calibri"/>
                <w:sz w:val="18"/>
                <w:lang w:val="fr-BE" w:eastAsia="en-US"/>
              </w:rPr>
              <w:t>non-</w:t>
            </w:r>
            <w:proofErr w:type="spellStart"/>
            <w:r w:rsidRPr="004D00C4">
              <w:rPr>
                <w:rFonts w:eastAsia="Calibri"/>
                <w:sz w:val="18"/>
                <w:lang w:val="fr-BE" w:eastAsia="en-US"/>
              </w:rPr>
              <w:t>professional</w:t>
            </w:r>
            <w:proofErr w:type="spellEnd"/>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3CB27EDD" w14:textId="4605C928" w:rsidR="009D0C0B" w:rsidRDefault="00040B41">
            <w:pPr>
              <w:snapToGrid w:val="0"/>
              <w:spacing w:line="260" w:lineRule="atLeast"/>
              <w:rPr>
                <w:rFonts w:eastAsia="Calibri"/>
                <w:lang w:eastAsia="en-US"/>
              </w:rPr>
            </w:pPr>
            <w:r>
              <w:rPr>
                <w:rFonts w:eastAsia="Calibri"/>
                <w:lang w:eastAsia="en-US"/>
              </w:rPr>
              <w:t>Yes</w:t>
            </w:r>
          </w:p>
        </w:tc>
      </w:tr>
    </w:tbl>
    <w:p w14:paraId="2C1467CC" w14:textId="77777777" w:rsidR="009D0C0B" w:rsidRDefault="009D0C0B">
      <w:pPr>
        <w:spacing w:line="260" w:lineRule="atLeast"/>
        <w:rPr>
          <w:rFonts w:eastAsia="Calibri"/>
          <w:lang w:eastAsia="en-US"/>
        </w:rPr>
      </w:pPr>
    </w:p>
    <w:p w14:paraId="25DEB7A1" w14:textId="77777777" w:rsidR="009D0C0B" w:rsidRDefault="009D0C0B">
      <w:pPr>
        <w:rPr>
          <w:rFonts w:eastAsia="Calibri"/>
          <w:lang w:eastAsia="en-US"/>
        </w:rPr>
      </w:pPr>
    </w:p>
    <w:p w14:paraId="6C377001" w14:textId="03AE955E" w:rsidR="009D0C0B" w:rsidRDefault="00FA480B" w:rsidP="002B4504">
      <w:pPr>
        <w:pStyle w:val="Titre3"/>
        <w:numPr>
          <w:ilvl w:val="2"/>
          <w:numId w:val="12"/>
        </w:numPr>
      </w:pPr>
      <w:bookmarkStart w:id="49" w:name="_Toc2155650"/>
      <w:bookmarkStart w:id="50" w:name="d0e2119"/>
      <w:proofErr w:type="spellStart"/>
      <w:r>
        <w:rPr>
          <w:lang w:eastAsia="en-US"/>
        </w:rPr>
        <w:lastRenderedPageBreak/>
        <w:t>Documentation</w:t>
      </w:r>
      <w:bookmarkEnd w:id="49"/>
      <w:proofErr w:type="spellEnd"/>
    </w:p>
    <w:p w14:paraId="25D0D25F" w14:textId="7B9B0ED2" w:rsidR="009D0C0B" w:rsidRDefault="00FA480B" w:rsidP="002B4504">
      <w:pPr>
        <w:pStyle w:val="Titre4"/>
        <w:numPr>
          <w:ilvl w:val="3"/>
          <w:numId w:val="12"/>
        </w:numPr>
      </w:pPr>
      <w:bookmarkStart w:id="51" w:name="_Toc2155651"/>
      <w:r>
        <w:t xml:space="preserve">Data </w:t>
      </w:r>
      <w:proofErr w:type="spellStart"/>
      <w:r>
        <w:t>submitted</w:t>
      </w:r>
      <w:proofErr w:type="spellEnd"/>
      <w:r>
        <w:t xml:space="preserve"> in </w:t>
      </w:r>
      <w:proofErr w:type="spellStart"/>
      <w:r>
        <w:t>relation</w:t>
      </w:r>
      <w:proofErr w:type="spellEnd"/>
      <w:r>
        <w:t xml:space="preserve"> </w:t>
      </w:r>
      <w:proofErr w:type="spellStart"/>
      <w:r>
        <w:t>to</w:t>
      </w:r>
      <w:proofErr w:type="spellEnd"/>
      <w:r>
        <w:t xml:space="preserve"> </w:t>
      </w:r>
      <w:proofErr w:type="spellStart"/>
      <w:r>
        <w:t>product</w:t>
      </w:r>
      <w:proofErr w:type="spellEnd"/>
      <w:r>
        <w:t xml:space="preserve"> </w:t>
      </w:r>
      <w:proofErr w:type="spellStart"/>
      <w:r>
        <w:t>application</w:t>
      </w:r>
      <w:bookmarkEnd w:id="51"/>
      <w:proofErr w:type="spellEnd"/>
    </w:p>
    <w:p w14:paraId="066A3A65" w14:textId="7EB3F0EB" w:rsidR="003C1436" w:rsidRPr="002B4504" w:rsidRDefault="003C1436" w:rsidP="002B4504">
      <w:pPr>
        <w:pStyle w:val="Corpsdetexte"/>
        <w:rPr>
          <w:b/>
        </w:rPr>
      </w:pPr>
      <w:proofErr w:type="spellStart"/>
      <w:r w:rsidRPr="002B4504">
        <w:rPr>
          <w:b/>
          <w:lang w:val="de-DE"/>
        </w:rPr>
        <w:t>Physico-chemical</w:t>
      </w:r>
      <w:proofErr w:type="spellEnd"/>
      <w:r w:rsidRPr="002B4504">
        <w:rPr>
          <w:b/>
          <w:lang w:val="de-DE"/>
        </w:rPr>
        <w:t xml:space="preserve"> </w:t>
      </w:r>
      <w:proofErr w:type="spellStart"/>
      <w:r w:rsidRPr="002B4504">
        <w:rPr>
          <w:b/>
          <w:lang w:val="de-DE"/>
        </w:rPr>
        <w:t>properties</w:t>
      </w:r>
      <w:proofErr w:type="spellEnd"/>
    </w:p>
    <w:p w14:paraId="582E604E" w14:textId="77777777" w:rsidR="003C1436" w:rsidRPr="002B4504" w:rsidRDefault="003C1436" w:rsidP="002B4504">
      <w:pPr>
        <w:pStyle w:val="Corpsdetexte"/>
      </w:pPr>
    </w:p>
    <w:p w14:paraId="07BC6CC6" w14:textId="228C7ACB" w:rsidR="003C1436" w:rsidRDefault="000D36BE" w:rsidP="003C1436">
      <w:pPr>
        <w:pStyle w:val="Paragraphedeliste"/>
        <w:numPr>
          <w:ilvl w:val="0"/>
          <w:numId w:val="9"/>
        </w:numPr>
        <w:spacing w:line="260" w:lineRule="atLeast"/>
        <w:jc w:val="both"/>
        <w:rPr>
          <w:rFonts w:eastAsia="Calibri" w:cs="Times New Roman"/>
          <w:iCs/>
          <w:lang w:eastAsia="en-US"/>
        </w:rPr>
      </w:pPr>
      <w:proofErr w:type="spellStart"/>
      <w:r w:rsidRPr="003C1436">
        <w:rPr>
          <w:rFonts w:eastAsia="Calibri" w:cs="Times New Roman"/>
          <w:iCs/>
          <w:lang w:eastAsia="en-US"/>
        </w:rPr>
        <w:t>Physico</w:t>
      </w:r>
      <w:proofErr w:type="spellEnd"/>
      <w:r w:rsidRPr="003C1436">
        <w:rPr>
          <w:rFonts w:eastAsia="Calibri" w:cs="Times New Roman"/>
          <w:iCs/>
          <w:lang w:eastAsia="en-US"/>
        </w:rPr>
        <w:t xml:space="preserve">-chemical properties studies and analytical methods on the biocidal product STOP MITES A </w:t>
      </w:r>
      <w:proofErr w:type="gramStart"/>
      <w:r w:rsidRPr="003C1436">
        <w:rPr>
          <w:rFonts w:eastAsia="Calibri" w:cs="Times New Roman"/>
          <w:iCs/>
          <w:lang w:eastAsia="en-US"/>
        </w:rPr>
        <w:t>were provided</w:t>
      </w:r>
      <w:proofErr w:type="gramEnd"/>
      <w:r w:rsidRPr="003C1436">
        <w:rPr>
          <w:rFonts w:eastAsia="Calibri" w:cs="Times New Roman"/>
          <w:iCs/>
          <w:lang w:eastAsia="en-US"/>
        </w:rPr>
        <w:t xml:space="preserve"> by</w:t>
      </w:r>
      <w:r w:rsidRPr="000D36BE">
        <w:t xml:space="preserve"> </w:t>
      </w:r>
      <w:r w:rsidRPr="003C1436">
        <w:rPr>
          <w:rFonts w:eastAsia="Calibri" w:cs="Times New Roman"/>
          <w:iCs/>
          <w:lang w:eastAsia="en-US"/>
        </w:rPr>
        <w:t>Evergreen Garden Care France SAS.</w:t>
      </w:r>
    </w:p>
    <w:p w14:paraId="024F8FDF" w14:textId="4356E7E1" w:rsidR="003C1436" w:rsidRDefault="003C1436" w:rsidP="003C1436">
      <w:pPr>
        <w:spacing w:line="260" w:lineRule="atLeast"/>
        <w:ind w:left="360"/>
        <w:jc w:val="both"/>
        <w:rPr>
          <w:rFonts w:eastAsia="Calibri" w:cs="Times New Roman"/>
          <w:iCs/>
          <w:lang w:eastAsia="en-US"/>
        </w:rPr>
      </w:pPr>
    </w:p>
    <w:p w14:paraId="780A7B4D" w14:textId="6D4111BF" w:rsidR="003C1436" w:rsidRDefault="003C1436" w:rsidP="003C1436">
      <w:pPr>
        <w:spacing w:line="260" w:lineRule="atLeast"/>
        <w:jc w:val="both"/>
        <w:rPr>
          <w:rFonts w:eastAsia="Calibri" w:cs="Times New Roman"/>
          <w:b/>
          <w:iCs/>
          <w:lang w:eastAsia="en-US"/>
        </w:rPr>
      </w:pPr>
      <w:r w:rsidRPr="003C1436">
        <w:rPr>
          <w:rFonts w:eastAsia="Calibri" w:cs="Times New Roman"/>
          <w:b/>
          <w:iCs/>
          <w:lang w:eastAsia="en-US"/>
        </w:rPr>
        <w:t>Efficacy data</w:t>
      </w:r>
    </w:p>
    <w:p w14:paraId="7452CC96" w14:textId="2E3B30C8" w:rsidR="003C1436" w:rsidRDefault="003C1436" w:rsidP="003C1436">
      <w:pPr>
        <w:spacing w:line="260" w:lineRule="atLeast"/>
        <w:jc w:val="both"/>
        <w:rPr>
          <w:rFonts w:eastAsia="Calibri" w:cs="Times New Roman"/>
          <w:b/>
          <w:iCs/>
          <w:lang w:eastAsia="en-US"/>
        </w:rPr>
      </w:pPr>
    </w:p>
    <w:p w14:paraId="2FCB30BD" w14:textId="0FDDB0A1" w:rsidR="003C1436" w:rsidRPr="002B4504" w:rsidRDefault="003C1436" w:rsidP="003C1436">
      <w:pPr>
        <w:spacing w:line="260" w:lineRule="atLeast"/>
        <w:jc w:val="both"/>
        <w:rPr>
          <w:rFonts w:eastAsia="Calibri" w:cs="Times New Roman"/>
          <w:iCs/>
          <w:lang w:eastAsia="en-US"/>
        </w:rPr>
      </w:pPr>
      <w:r w:rsidRPr="002B4504">
        <w:rPr>
          <w:rFonts w:eastAsia="Calibri" w:cs="Times New Roman"/>
          <w:iCs/>
          <w:lang w:eastAsia="en-US"/>
        </w:rPr>
        <w:t xml:space="preserve">The following efficacy study was </w:t>
      </w:r>
      <w:proofErr w:type="gramStart"/>
      <w:r w:rsidRPr="002B4504">
        <w:rPr>
          <w:rFonts w:eastAsia="Calibri" w:cs="Times New Roman"/>
          <w:iCs/>
          <w:lang w:eastAsia="en-US"/>
        </w:rPr>
        <w:t>submitted :</w:t>
      </w:r>
      <w:proofErr w:type="gramEnd"/>
      <w:r w:rsidRPr="002B4504">
        <w:rPr>
          <w:rFonts w:eastAsia="Calibri" w:cs="Times New Roman"/>
          <w:iCs/>
          <w:lang w:eastAsia="en-US"/>
        </w:rPr>
        <w:t xml:space="preserve"> </w:t>
      </w:r>
    </w:p>
    <w:p w14:paraId="08E38FE5" w14:textId="77777777" w:rsidR="00A74F51" w:rsidRPr="003C1436" w:rsidRDefault="00A74F51" w:rsidP="00A74F51">
      <w:pPr>
        <w:pStyle w:val="Titre2"/>
        <w:numPr>
          <w:ilvl w:val="0"/>
          <w:numId w:val="9"/>
        </w:numPr>
        <w:tabs>
          <w:tab w:val="left" w:pos="0"/>
        </w:tabs>
        <w:suppressAutoHyphens w:val="0"/>
        <w:spacing w:before="240" w:after="60" w:line="280" w:lineRule="atLeast"/>
        <w:jc w:val="both"/>
        <w:rPr>
          <w:b w:val="0"/>
          <w:sz w:val="20"/>
        </w:rPr>
      </w:pPr>
      <w:r w:rsidRPr="003C1436">
        <w:rPr>
          <w:b w:val="0"/>
          <w:sz w:val="20"/>
        </w:rPr>
        <w:t>A simulated use test conducted with food competition according to CEB 135bis with the fresh and opened (3 months) product STOP MITES A performed on Indian meal-moth (</w:t>
      </w:r>
      <w:proofErr w:type="spellStart"/>
      <w:r w:rsidRPr="003C1436">
        <w:rPr>
          <w:b w:val="0"/>
          <w:i/>
          <w:sz w:val="20"/>
        </w:rPr>
        <w:t>Plodia</w:t>
      </w:r>
      <w:proofErr w:type="spellEnd"/>
      <w:r w:rsidRPr="003C1436">
        <w:rPr>
          <w:b w:val="0"/>
          <w:i/>
          <w:sz w:val="20"/>
        </w:rPr>
        <w:t xml:space="preserve"> </w:t>
      </w:r>
      <w:proofErr w:type="spellStart"/>
      <w:r w:rsidRPr="003C1436">
        <w:rPr>
          <w:b w:val="0"/>
          <w:i/>
          <w:sz w:val="20"/>
        </w:rPr>
        <w:t>interpunctella</w:t>
      </w:r>
      <w:proofErr w:type="spellEnd"/>
      <w:r w:rsidRPr="003C1436">
        <w:rPr>
          <w:b w:val="0"/>
          <w:i/>
          <w:sz w:val="20"/>
        </w:rPr>
        <w:t>)</w:t>
      </w:r>
      <w:r w:rsidRPr="003C1436">
        <w:rPr>
          <w:b w:val="0"/>
          <w:sz w:val="20"/>
        </w:rPr>
        <w:t xml:space="preserve"> and Flour moth (</w:t>
      </w:r>
      <w:proofErr w:type="spellStart"/>
      <w:r w:rsidRPr="003C1436">
        <w:rPr>
          <w:b w:val="0"/>
          <w:i/>
          <w:sz w:val="20"/>
        </w:rPr>
        <w:t>Ephestia</w:t>
      </w:r>
      <w:proofErr w:type="spellEnd"/>
      <w:r w:rsidRPr="003C1436">
        <w:rPr>
          <w:b w:val="0"/>
          <w:i/>
          <w:sz w:val="20"/>
        </w:rPr>
        <w:t xml:space="preserve"> </w:t>
      </w:r>
      <w:proofErr w:type="spellStart"/>
      <w:r w:rsidRPr="003C1436">
        <w:rPr>
          <w:b w:val="0"/>
          <w:i/>
          <w:sz w:val="20"/>
        </w:rPr>
        <w:t>kuehniella</w:t>
      </w:r>
      <w:proofErr w:type="spellEnd"/>
      <w:r w:rsidRPr="003C1436">
        <w:rPr>
          <w:b w:val="0"/>
          <w:i/>
          <w:sz w:val="20"/>
        </w:rPr>
        <w:t>).</w:t>
      </w:r>
    </w:p>
    <w:p w14:paraId="572351AA" w14:textId="5019B240" w:rsidR="009D0C0B" w:rsidRDefault="000D36BE">
      <w:pPr>
        <w:spacing w:line="260" w:lineRule="atLeast"/>
        <w:jc w:val="both"/>
      </w:pPr>
      <w:r w:rsidRPr="000D36BE">
        <w:rPr>
          <w:rFonts w:ascii="Times New Roman" w:eastAsia="Calibri" w:hAnsi="Times New Roman" w:cs="Times New Roman"/>
          <w:i/>
          <w:iCs/>
          <w:lang w:eastAsia="en-US"/>
        </w:rPr>
        <w:t xml:space="preserve"> </w:t>
      </w:r>
    </w:p>
    <w:p w14:paraId="0100C7B8" w14:textId="36D7137E" w:rsidR="009D0C0B" w:rsidRDefault="00FA480B" w:rsidP="002B4504">
      <w:pPr>
        <w:pStyle w:val="Titre4"/>
        <w:numPr>
          <w:ilvl w:val="3"/>
          <w:numId w:val="12"/>
        </w:numPr>
        <w:rPr>
          <w:rFonts w:ascii="Times New Roman" w:hAnsi="Times New Roman" w:cs="Times New Roman"/>
          <w:i/>
          <w:iCs/>
          <w:lang w:eastAsia="en-US"/>
        </w:rPr>
      </w:pPr>
      <w:bookmarkStart w:id="52" w:name="_Toc2155652"/>
      <w:r>
        <w:t xml:space="preserve">Access </w:t>
      </w:r>
      <w:proofErr w:type="spellStart"/>
      <w:r>
        <w:t>to</w:t>
      </w:r>
      <w:proofErr w:type="spellEnd"/>
      <w:r>
        <w:t xml:space="preserve"> </w:t>
      </w:r>
      <w:proofErr w:type="spellStart"/>
      <w:r>
        <w:t>documentation</w:t>
      </w:r>
      <w:bookmarkEnd w:id="52"/>
      <w:proofErr w:type="spellEnd"/>
    </w:p>
    <w:p w14:paraId="579F8578" w14:textId="77777777" w:rsidR="00124AC5" w:rsidRDefault="00124AC5">
      <w:pPr>
        <w:spacing w:line="260" w:lineRule="atLeast"/>
        <w:rPr>
          <w:rFonts w:ascii="Times New Roman" w:eastAsia="Calibri" w:hAnsi="Times New Roman" w:cs="Times New Roman"/>
          <w:i/>
          <w:iCs/>
          <w:lang w:eastAsia="en-US"/>
        </w:rPr>
      </w:pPr>
    </w:p>
    <w:p w14:paraId="5F065125" w14:textId="6F1BEC2B" w:rsidR="00124AC5" w:rsidRDefault="00124AC5" w:rsidP="002B4504">
      <w:pPr>
        <w:jc w:val="both"/>
        <w:rPr>
          <w:rFonts w:eastAsia="Calibri"/>
          <w:lang w:eastAsia="en-US"/>
        </w:rPr>
      </w:pPr>
      <w:r w:rsidRPr="00124AC5">
        <w:rPr>
          <w:rFonts w:eastAsia="Calibri"/>
          <w:lang w:eastAsia="en-US"/>
        </w:rPr>
        <w:t>Evergreen Garden Care France SAS</w:t>
      </w:r>
      <w:r w:rsidR="00293EC2">
        <w:rPr>
          <w:rFonts w:eastAsia="Calibri"/>
          <w:lang w:eastAsia="en-US"/>
        </w:rPr>
        <w:t xml:space="preserve"> submitted a letter of access</w:t>
      </w:r>
      <w:r w:rsidR="00380B1C">
        <w:rPr>
          <w:rFonts w:eastAsia="Calibri"/>
          <w:lang w:eastAsia="en-US"/>
        </w:rPr>
        <w:t xml:space="preserve"> (dated of 22/07/2019)</w:t>
      </w:r>
      <w:r w:rsidR="00293EC2">
        <w:rPr>
          <w:rFonts w:eastAsia="Calibri"/>
          <w:lang w:eastAsia="en-US"/>
        </w:rPr>
        <w:t xml:space="preserve"> to the complete active substance dossier on </w:t>
      </w:r>
      <w:r w:rsidR="00293EC2" w:rsidRPr="00293EC2">
        <w:rPr>
          <w:rFonts w:eastAsia="Calibri"/>
          <w:lang w:eastAsia="en-US"/>
        </w:rPr>
        <w:t>(Z,E)-tetradeca-9,12-dienyl acetate (CAS 30507-70-1) (third party dossier) for which it has been listed in Article 95 list of the Biocidal Products</w:t>
      </w:r>
      <w:r w:rsidR="00B44DD9">
        <w:rPr>
          <w:rFonts w:eastAsia="Calibri"/>
          <w:lang w:eastAsia="en-US"/>
        </w:rPr>
        <w:t xml:space="preserve"> </w:t>
      </w:r>
      <w:r w:rsidR="00293EC2" w:rsidRPr="00293EC2">
        <w:rPr>
          <w:rFonts w:eastAsia="Calibri"/>
          <w:lang w:eastAsia="en-US"/>
        </w:rPr>
        <w:t>Regulation on the 24th September 2014,</w:t>
      </w:r>
    </w:p>
    <w:p w14:paraId="6CA8D143" w14:textId="2EF56508" w:rsidR="00293EC2" w:rsidRDefault="00293EC2" w:rsidP="002B4504">
      <w:pPr>
        <w:jc w:val="both"/>
        <w:rPr>
          <w:rFonts w:eastAsia="Calibri"/>
          <w:lang w:eastAsia="en-US"/>
        </w:rPr>
      </w:pPr>
    </w:p>
    <w:p w14:paraId="1731BEDF" w14:textId="1D21EB5A" w:rsidR="00293EC2" w:rsidRDefault="00293EC2" w:rsidP="002B4504">
      <w:pPr>
        <w:jc w:val="both"/>
        <w:rPr>
          <w:rFonts w:eastAsia="Calibri"/>
          <w:lang w:eastAsia="en-US"/>
        </w:rPr>
      </w:pPr>
      <w:r>
        <w:rPr>
          <w:rFonts w:eastAsia="Calibri"/>
          <w:lang w:eastAsia="en-US"/>
        </w:rPr>
        <w:t>Evergreen garden Care France SAS submitted a letter of access</w:t>
      </w:r>
      <w:r w:rsidR="00380B1C">
        <w:rPr>
          <w:rFonts w:eastAsia="Calibri"/>
          <w:lang w:eastAsia="en-US"/>
        </w:rPr>
        <w:t xml:space="preserve"> (dated of 22/07/2019</w:t>
      </w:r>
      <w:proofErr w:type="gramStart"/>
      <w:r w:rsidR="00380B1C">
        <w:rPr>
          <w:rFonts w:eastAsia="Calibri"/>
          <w:lang w:eastAsia="en-US"/>
        </w:rPr>
        <w:t xml:space="preserve">) </w:t>
      </w:r>
      <w:r>
        <w:rPr>
          <w:rFonts w:eastAsia="Calibri"/>
          <w:lang w:eastAsia="en-US"/>
        </w:rPr>
        <w:t xml:space="preserve"> authorizing</w:t>
      </w:r>
      <w:proofErr w:type="gramEnd"/>
      <w:r>
        <w:rPr>
          <w:rFonts w:eastAsia="Calibri"/>
          <w:lang w:eastAsia="en-US"/>
        </w:rPr>
        <w:t xml:space="preserve"> French competent authorities to data regarding the following report: </w:t>
      </w:r>
    </w:p>
    <w:p w14:paraId="17F2D144" w14:textId="5E191F3F" w:rsidR="00293EC2" w:rsidRDefault="00293EC2" w:rsidP="002B4504">
      <w:pPr>
        <w:pStyle w:val="Paragraphedeliste"/>
        <w:numPr>
          <w:ilvl w:val="0"/>
          <w:numId w:val="9"/>
        </w:numPr>
        <w:jc w:val="both"/>
        <w:rPr>
          <w:rFonts w:eastAsia="Calibri"/>
          <w:lang w:eastAsia="en-US"/>
        </w:rPr>
      </w:pPr>
      <w:r w:rsidRPr="00293EC2">
        <w:rPr>
          <w:rFonts w:eastAsia="Calibri"/>
          <w:lang w:eastAsia="en-US"/>
        </w:rPr>
        <w:t xml:space="preserve">The analytical report CH-053/2019 </w:t>
      </w:r>
    </w:p>
    <w:p w14:paraId="04D08B68" w14:textId="2241E9A1" w:rsidR="00293EC2" w:rsidRDefault="00293EC2" w:rsidP="002B4504">
      <w:pPr>
        <w:pStyle w:val="Paragraphedeliste"/>
        <w:numPr>
          <w:ilvl w:val="0"/>
          <w:numId w:val="9"/>
        </w:numPr>
        <w:jc w:val="both"/>
        <w:rPr>
          <w:rFonts w:eastAsia="Calibri"/>
          <w:lang w:eastAsia="en-US"/>
        </w:rPr>
      </w:pPr>
      <w:r>
        <w:rPr>
          <w:rFonts w:eastAsia="Calibri"/>
          <w:lang w:eastAsia="en-US"/>
        </w:rPr>
        <w:t>The three years storage stability test report CH-688/2012</w:t>
      </w:r>
    </w:p>
    <w:p w14:paraId="55AC8DF1" w14:textId="2F567369" w:rsidR="00DB2DCC" w:rsidRPr="00293EC2" w:rsidRDefault="00DB2DCC" w:rsidP="002B4504">
      <w:pPr>
        <w:pStyle w:val="Paragraphedeliste"/>
        <w:numPr>
          <w:ilvl w:val="0"/>
          <w:numId w:val="9"/>
        </w:numPr>
        <w:rPr>
          <w:rFonts w:eastAsia="Calibri"/>
          <w:lang w:eastAsia="en-US"/>
        </w:rPr>
      </w:pPr>
      <w:r>
        <w:rPr>
          <w:rFonts w:eastAsia="Calibri"/>
          <w:lang w:eastAsia="en-US"/>
        </w:rPr>
        <w:t>The analytical report CH-686/2012</w:t>
      </w:r>
    </w:p>
    <w:p w14:paraId="717D196E" w14:textId="77777777" w:rsidR="00124AC5" w:rsidRDefault="00124AC5">
      <w:pPr>
        <w:spacing w:line="260" w:lineRule="atLeast"/>
        <w:rPr>
          <w:rFonts w:ascii="Times New Roman" w:eastAsia="Calibri" w:hAnsi="Times New Roman" w:cs="Times New Roman"/>
          <w:i/>
          <w:iCs/>
          <w:lang w:eastAsia="en-US"/>
        </w:rPr>
      </w:pPr>
    </w:p>
    <w:p w14:paraId="48E5059E" w14:textId="77777777" w:rsidR="009D0C0B" w:rsidRDefault="009D0C0B">
      <w:pPr>
        <w:rPr>
          <w:rFonts w:ascii="Times New Roman" w:eastAsia="Calibri" w:hAnsi="Times New Roman" w:cs="Times New Roman"/>
          <w:i/>
          <w:iCs/>
          <w:lang w:eastAsia="en-US"/>
        </w:rPr>
      </w:pPr>
    </w:p>
    <w:p w14:paraId="1515555B" w14:textId="77777777" w:rsidR="009D0C0B" w:rsidRDefault="009D0C0B"/>
    <w:bookmarkEnd w:id="50"/>
    <w:p w14:paraId="6E7842D9" w14:textId="77777777" w:rsidR="009D0C0B" w:rsidRDefault="009D0C0B"/>
    <w:p w14:paraId="16A960EB" w14:textId="77777777" w:rsidR="009D0C0B" w:rsidRPr="00E9408C" w:rsidRDefault="009D0C0B">
      <w:pPr>
        <w:spacing w:line="260" w:lineRule="atLeast"/>
        <w:rPr>
          <w:rFonts w:eastAsia="Calibri"/>
          <w:lang w:eastAsia="en-US"/>
        </w:rPr>
      </w:pPr>
    </w:p>
    <w:p w14:paraId="7AF7C201" w14:textId="77777777" w:rsidR="009D0C0B" w:rsidRDefault="009D0C0B">
      <w:pPr>
        <w:pageBreakBefore/>
        <w:rPr>
          <w:rFonts w:eastAsia="Calibri"/>
          <w:sz w:val="24"/>
          <w:szCs w:val="24"/>
          <w:u w:val="single"/>
          <w:lang w:val="de-DE" w:eastAsia="en-US"/>
        </w:rPr>
      </w:pPr>
    </w:p>
    <w:p w14:paraId="0DDA87C5" w14:textId="7CABFBE8" w:rsidR="009D0C0B" w:rsidRDefault="00FA480B" w:rsidP="002B4504">
      <w:pPr>
        <w:pStyle w:val="Titre2"/>
        <w:numPr>
          <w:ilvl w:val="1"/>
          <w:numId w:val="12"/>
        </w:numPr>
      </w:pPr>
      <w:bookmarkStart w:id="53" w:name="_Toc2155653"/>
      <w:r>
        <w:t>Ass</w:t>
      </w:r>
      <w:r w:rsidR="006C666D">
        <w:t>essment of the biocidal product</w:t>
      </w:r>
      <w:bookmarkEnd w:id="53"/>
    </w:p>
    <w:p w14:paraId="13973728" w14:textId="22FDBC33" w:rsidR="009D0C0B" w:rsidRDefault="00FA480B" w:rsidP="002B4504">
      <w:pPr>
        <w:pStyle w:val="Titre3"/>
        <w:numPr>
          <w:ilvl w:val="2"/>
          <w:numId w:val="12"/>
        </w:numPr>
      </w:pPr>
      <w:bookmarkStart w:id="54" w:name="_Toc2155654"/>
      <w:proofErr w:type="spellStart"/>
      <w:r>
        <w:t>Intended</w:t>
      </w:r>
      <w:proofErr w:type="spellEnd"/>
      <w:r>
        <w:t xml:space="preserve"> </w:t>
      </w:r>
      <w:proofErr w:type="spellStart"/>
      <w:r>
        <w:t>use</w:t>
      </w:r>
      <w:proofErr w:type="spellEnd"/>
      <w:r>
        <w:t xml:space="preserve">(s) </w:t>
      </w:r>
      <w:proofErr w:type="spellStart"/>
      <w:r>
        <w:t>as</w:t>
      </w:r>
      <w:proofErr w:type="spellEnd"/>
      <w:r>
        <w:t xml:space="preserve"> </w:t>
      </w:r>
      <w:proofErr w:type="spellStart"/>
      <w:r>
        <w:t>applied</w:t>
      </w:r>
      <w:proofErr w:type="spellEnd"/>
      <w:r>
        <w:t xml:space="preserve"> </w:t>
      </w:r>
      <w:proofErr w:type="spellStart"/>
      <w:r>
        <w:t>for</w:t>
      </w:r>
      <w:proofErr w:type="spellEnd"/>
      <w:r>
        <w:t xml:space="preserve"> </w:t>
      </w:r>
      <w:proofErr w:type="spellStart"/>
      <w:r>
        <w:t>by</w:t>
      </w:r>
      <w:proofErr w:type="spellEnd"/>
      <w:r>
        <w:t xml:space="preserve"> </w:t>
      </w:r>
      <w:proofErr w:type="spellStart"/>
      <w:r>
        <w:t>the</w:t>
      </w:r>
      <w:proofErr w:type="spellEnd"/>
      <w:r>
        <w:t xml:space="preserve"> </w:t>
      </w:r>
      <w:proofErr w:type="spellStart"/>
      <w:r>
        <w:t>applicant</w:t>
      </w:r>
      <w:bookmarkEnd w:id="54"/>
      <w:proofErr w:type="spellEnd"/>
      <w:r>
        <w:t xml:space="preserve"> </w:t>
      </w:r>
    </w:p>
    <w:p w14:paraId="2B2BC1EA" w14:textId="77777777" w:rsidR="009D0C0B" w:rsidRDefault="00FA480B">
      <w:pPr>
        <w:pStyle w:val="Lgende"/>
        <w:spacing w:after="120"/>
        <w:ind w:left="0" w:firstLine="0"/>
        <w:rPr>
          <w:rFonts w:cs="Arial"/>
          <w:bCs/>
        </w:rPr>
      </w:pPr>
      <w:r>
        <w:rPr>
          <w:rFonts w:ascii="Verdana" w:hAnsi="Verdana" w:cs="Verdana"/>
        </w:rPr>
        <w:t xml:space="preserve">Table </w:t>
      </w:r>
      <w:r>
        <w:rPr>
          <w:rFonts w:cs="Verdana"/>
        </w:rPr>
        <w:fldChar w:fldCharType="begin"/>
      </w:r>
      <w:r>
        <w:rPr>
          <w:rFonts w:cs="Verdana"/>
        </w:rPr>
        <w:instrText xml:space="preserve"> SEQ "Tableau" \* ARABIC </w:instrText>
      </w:r>
      <w:r>
        <w:rPr>
          <w:rFonts w:cs="Verdana"/>
        </w:rPr>
        <w:fldChar w:fldCharType="separate"/>
      </w:r>
      <w:r>
        <w:rPr>
          <w:rFonts w:cs="Verdana"/>
        </w:rPr>
        <w:t>2</w:t>
      </w:r>
      <w:r>
        <w:rPr>
          <w:rFonts w:cs="Verdana"/>
        </w:rPr>
        <w:fldChar w:fldCharType="end"/>
      </w:r>
      <w:r>
        <w:rPr>
          <w:rFonts w:ascii="Verdana" w:hAnsi="Verdana" w:cs="Verdana"/>
        </w:rPr>
        <w:t xml:space="preserve">. Intended use # 1 – </w:t>
      </w:r>
      <w:r w:rsidR="005E0A99">
        <w:rPr>
          <w:rFonts w:ascii="Verdana" w:hAnsi="Verdana" w:cs="Verdana"/>
        </w:rPr>
        <w:t>Food Moths - Indoor</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16029537" w14:textId="77777777">
        <w:tc>
          <w:tcPr>
            <w:tcW w:w="2707" w:type="dxa"/>
            <w:tcBorders>
              <w:top w:val="single" w:sz="4" w:space="0" w:color="000000"/>
              <w:left w:val="single" w:sz="4" w:space="0" w:color="000000"/>
              <w:bottom w:val="single" w:sz="4" w:space="0" w:color="000000"/>
            </w:tcBorders>
            <w:shd w:val="clear" w:color="auto" w:fill="auto"/>
          </w:tcPr>
          <w:p w14:paraId="48BAF351" w14:textId="77777777" w:rsidR="009D0C0B" w:rsidRDefault="00FA480B">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471544F0" w14:textId="77777777" w:rsidR="009D0C0B" w:rsidRDefault="005E0A99">
            <w:pPr>
              <w:snapToGrid w:val="0"/>
              <w:rPr>
                <w:rFonts w:cs="Arial"/>
                <w:bCs/>
                <w:lang w:val="de-DE"/>
              </w:rPr>
            </w:pPr>
            <w:r w:rsidRPr="005E0A99">
              <w:rPr>
                <w:rFonts w:cs="Arial"/>
                <w:bCs/>
                <w:lang w:val="de-DE"/>
              </w:rPr>
              <w:t xml:space="preserve">PT19 - Repellents </w:t>
            </w:r>
            <w:proofErr w:type="spellStart"/>
            <w:r w:rsidRPr="005E0A99">
              <w:rPr>
                <w:rFonts w:cs="Arial"/>
                <w:bCs/>
                <w:lang w:val="de-DE"/>
              </w:rPr>
              <w:t>and</w:t>
            </w:r>
            <w:proofErr w:type="spellEnd"/>
            <w:r w:rsidRPr="005E0A99">
              <w:rPr>
                <w:rFonts w:cs="Arial"/>
                <w:bCs/>
                <w:lang w:val="de-DE"/>
              </w:rPr>
              <w:t xml:space="preserve"> </w:t>
            </w:r>
            <w:proofErr w:type="spellStart"/>
            <w:r w:rsidRPr="005E0A99">
              <w:rPr>
                <w:rFonts w:cs="Arial"/>
                <w:bCs/>
                <w:lang w:val="de-DE"/>
              </w:rPr>
              <w:t>attractants</w:t>
            </w:r>
            <w:proofErr w:type="spellEnd"/>
            <w:r w:rsidRPr="005E0A99">
              <w:rPr>
                <w:rFonts w:cs="Arial"/>
                <w:bCs/>
                <w:lang w:val="de-DE"/>
              </w:rPr>
              <w:t xml:space="preserve"> (Pest </w:t>
            </w:r>
            <w:proofErr w:type="spellStart"/>
            <w:r w:rsidRPr="005E0A99">
              <w:rPr>
                <w:rFonts w:cs="Arial"/>
                <w:bCs/>
                <w:lang w:val="de-DE"/>
              </w:rPr>
              <w:t>control</w:t>
            </w:r>
            <w:proofErr w:type="spellEnd"/>
            <w:r w:rsidRPr="005E0A99">
              <w:rPr>
                <w:rFonts w:cs="Arial"/>
                <w:bCs/>
                <w:lang w:val="de-DE"/>
              </w:rPr>
              <w:t>)</w:t>
            </w:r>
          </w:p>
        </w:tc>
      </w:tr>
      <w:tr w:rsidR="009D0C0B" w14:paraId="000151FE" w14:textId="77777777">
        <w:tc>
          <w:tcPr>
            <w:tcW w:w="2707" w:type="dxa"/>
            <w:tcBorders>
              <w:left w:val="single" w:sz="4" w:space="0" w:color="000000"/>
              <w:bottom w:val="single" w:sz="4" w:space="0" w:color="000000"/>
            </w:tcBorders>
            <w:shd w:val="clear" w:color="auto" w:fill="auto"/>
          </w:tcPr>
          <w:p w14:paraId="7C231347" w14:textId="77777777" w:rsidR="009D0C0B" w:rsidRDefault="00FA480B">
            <w:pPr>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68A782C0" w14:textId="77777777" w:rsidR="005E0A99" w:rsidRPr="005E0A99" w:rsidRDefault="005E0A99" w:rsidP="005E0A99">
            <w:pPr>
              <w:rPr>
                <w:rFonts w:cs="Arial"/>
                <w:bCs/>
                <w:lang w:val="en-US"/>
              </w:rPr>
            </w:pPr>
            <w:r w:rsidRPr="005E0A99">
              <w:rPr>
                <w:rFonts w:cs="Arial"/>
                <w:bCs/>
                <w:lang w:val="en-US"/>
              </w:rPr>
              <w:t xml:space="preserve">The active substance Z,E-TDA is released in the air, it acts as the sexual pheromone produced by the females of the food moths of the species </w:t>
            </w:r>
            <w:proofErr w:type="spellStart"/>
            <w:r w:rsidRPr="005E0A99">
              <w:rPr>
                <w:rFonts w:cs="Arial"/>
                <w:bCs/>
                <w:lang w:val="en-US"/>
              </w:rPr>
              <w:t>Plodia</w:t>
            </w:r>
            <w:proofErr w:type="spellEnd"/>
            <w:r w:rsidRPr="005E0A99">
              <w:rPr>
                <w:rFonts w:cs="Arial"/>
                <w:bCs/>
                <w:lang w:val="en-US"/>
              </w:rPr>
              <w:t xml:space="preserve"> </w:t>
            </w:r>
            <w:proofErr w:type="spellStart"/>
            <w:r w:rsidRPr="005E0A99">
              <w:rPr>
                <w:rFonts w:cs="Arial"/>
                <w:bCs/>
                <w:lang w:val="en-US"/>
              </w:rPr>
              <w:t>interpunctella</w:t>
            </w:r>
            <w:proofErr w:type="spellEnd"/>
            <w:r w:rsidRPr="005E0A99">
              <w:rPr>
                <w:rFonts w:cs="Arial"/>
                <w:bCs/>
                <w:lang w:val="en-US"/>
              </w:rPr>
              <w:t xml:space="preserve"> (</w:t>
            </w:r>
            <w:proofErr w:type="spellStart"/>
            <w:r w:rsidRPr="005E0A99">
              <w:rPr>
                <w:rFonts w:cs="Arial"/>
                <w:bCs/>
                <w:lang w:val="en-US"/>
              </w:rPr>
              <w:t>Indianmeal</w:t>
            </w:r>
            <w:proofErr w:type="spellEnd"/>
            <w:r w:rsidRPr="005E0A99">
              <w:rPr>
                <w:rFonts w:cs="Arial"/>
                <w:bCs/>
                <w:lang w:val="en-US"/>
              </w:rPr>
              <w:t xml:space="preserve"> moth) and </w:t>
            </w:r>
            <w:proofErr w:type="spellStart"/>
            <w:r w:rsidRPr="005E0A99">
              <w:rPr>
                <w:rFonts w:cs="Arial"/>
                <w:bCs/>
                <w:lang w:val="en-US"/>
              </w:rPr>
              <w:t>Ephestia</w:t>
            </w:r>
            <w:proofErr w:type="spellEnd"/>
            <w:r w:rsidRPr="005E0A99">
              <w:rPr>
                <w:rFonts w:cs="Arial"/>
                <w:bCs/>
                <w:lang w:val="en-US"/>
              </w:rPr>
              <w:t xml:space="preserve"> </w:t>
            </w:r>
            <w:proofErr w:type="spellStart"/>
            <w:r w:rsidRPr="005E0A99">
              <w:rPr>
                <w:rFonts w:cs="Arial"/>
                <w:bCs/>
                <w:lang w:val="en-US"/>
              </w:rPr>
              <w:t>kuehniella</w:t>
            </w:r>
            <w:proofErr w:type="spellEnd"/>
            <w:r w:rsidRPr="005E0A99">
              <w:rPr>
                <w:rFonts w:cs="Arial"/>
                <w:bCs/>
                <w:lang w:val="en-US"/>
              </w:rPr>
              <w:t xml:space="preserve"> (Flour moth). The male insect </w:t>
            </w:r>
            <w:proofErr w:type="gramStart"/>
            <w:r w:rsidRPr="005E0A99">
              <w:rPr>
                <w:rFonts w:cs="Arial"/>
                <w:bCs/>
                <w:lang w:val="en-US"/>
              </w:rPr>
              <w:t>is attracted</w:t>
            </w:r>
            <w:proofErr w:type="gramEnd"/>
            <w:r w:rsidRPr="005E0A99">
              <w:rPr>
                <w:rFonts w:cs="Arial"/>
                <w:bCs/>
                <w:lang w:val="en-US"/>
              </w:rPr>
              <w:t xml:space="preserve"> by this active substance and is captured on the glue area of the trap. Z</w:t>
            </w:r>
            <w:proofErr w:type="gramStart"/>
            <w:r w:rsidRPr="005E0A99">
              <w:rPr>
                <w:rFonts w:cs="Arial"/>
                <w:bCs/>
                <w:lang w:val="en-US"/>
              </w:rPr>
              <w:t>,E</w:t>
            </w:r>
            <w:proofErr w:type="gramEnd"/>
            <w:r w:rsidRPr="005E0A99">
              <w:rPr>
                <w:rFonts w:cs="Arial"/>
                <w:bCs/>
                <w:lang w:val="en-US"/>
              </w:rPr>
              <w:t xml:space="preserve">-TDA causes a disturbance in the  sexual </w:t>
            </w:r>
            <w:proofErr w:type="spellStart"/>
            <w:r w:rsidRPr="005E0A99">
              <w:rPr>
                <w:rFonts w:cs="Arial"/>
                <w:bCs/>
                <w:lang w:val="en-US"/>
              </w:rPr>
              <w:t>behaviour</w:t>
            </w:r>
            <w:proofErr w:type="spellEnd"/>
            <w:r w:rsidRPr="005E0A99">
              <w:rPr>
                <w:rFonts w:cs="Arial"/>
                <w:bCs/>
                <w:lang w:val="en-US"/>
              </w:rPr>
              <w:t xml:space="preserve"> of the males.</w:t>
            </w:r>
          </w:p>
          <w:p w14:paraId="7D4FF89B" w14:textId="77777777" w:rsidR="009D0C0B" w:rsidRDefault="009D0C0B">
            <w:pPr>
              <w:snapToGrid w:val="0"/>
              <w:rPr>
                <w:rFonts w:cs="Arial"/>
                <w:bCs/>
                <w:lang w:val="en-US"/>
              </w:rPr>
            </w:pPr>
          </w:p>
        </w:tc>
      </w:tr>
      <w:tr w:rsidR="009D0C0B" w14:paraId="50F340DC" w14:textId="77777777">
        <w:tc>
          <w:tcPr>
            <w:tcW w:w="2707" w:type="dxa"/>
            <w:tcBorders>
              <w:left w:val="single" w:sz="4" w:space="0" w:color="000000"/>
              <w:bottom w:val="single" w:sz="4" w:space="0" w:color="000000"/>
            </w:tcBorders>
            <w:shd w:val="clear" w:color="auto" w:fill="auto"/>
          </w:tcPr>
          <w:p w14:paraId="4DB31E2B" w14:textId="77777777" w:rsidR="009D0C0B" w:rsidRDefault="00FA480B">
            <w:pPr>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6B99277E" w14:textId="77777777" w:rsidR="005E0A99" w:rsidRPr="005E0A99" w:rsidRDefault="005E0A99" w:rsidP="005E0A99">
            <w:pPr>
              <w:snapToGrid w:val="0"/>
              <w:rPr>
                <w:rFonts w:cs="Arial"/>
                <w:bCs/>
                <w:lang w:val="en-US"/>
              </w:rPr>
            </w:pPr>
            <w:proofErr w:type="spellStart"/>
            <w:r w:rsidRPr="005E0A99">
              <w:rPr>
                <w:rFonts w:cs="Arial"/>
                <w:bCs/>
                <w:lang w:val="en-US"/>
              </w:rPr>
              <w:t>Plodia</w:t>
            </w:r>
            <w:proofErr w:type="spellEnd"/>
            <w:r w:rsidRPr="005E0A99">
              <w:rPr>
                <w:rFonts w:cs="Arial"/>
                <w:bCs/>
                <w:lang w:val="en-US"/>
              </w:rPr>
              <w:t xml:space="preserve"> </w:t>
            </w:r>
            <w:proofErr w:type="spellStart"/>
            <w:r w:rsidRPr="005E0A99">
              <w:rPr>
                <w:rFonts w:cs="Arial"/>
                <w:bCs/>
                <w:lang w:val="en-US"/>
              </w:rPr>
              <w:t>interpunctella</w:t>
            </w:r>
            <w:proofErr w:type="spellEnd"/>
          </w:p>
          <w:p w14:paraId="6D8D0C99" w14:textId="77777777" w:rsidR="005E0A99" w:rsidRPr="005E0A99" w:rsidRDefault="005E0A99" w:rsidP="005E0A99">
            <w:pPr>
              <w:snapToGrid w:val="0"/>
              <w:rPr>
                <w:rFonts w:cs="Arial"/>
                <w:bCs/>
                <w:lang w:val="en-US"/>
              </w:rPr>
            </w:pPr>
            <w:r w:rsidRPr="005E0A99">
              <w:rPr>
                <w:rFonts w:cs="Arial"/>
                <w:bCs/>
                <w:lang w:val="en-US"/>
              </w:rPr>
              <w:t xml:space="preserve">Indian </w:t>
            </w:r>
            <w:proofErr w:type="spellStart"/>
            <w:r w:rsidRPr="005E0A99">
              <w:rPr>
                <w:rFonts w:cs="Arial"/>
                <w:bCs/>
                <w:lang w:val="en-US"/>
              </w:rPr>
              <w:t>mealmoth</w:t>
            </w:r>
            <w:proofErr w:type="spellEnd"/>
          </w:p>
          <w:p w14:paraId="5729454A" w14:textId="77777777" w:rsidR="005E0A99" w:rsidRPr="005E0A99" w:rsidRDefault="005E0A99" w:rsidP="005E0A99">
            <w:pPr>
              <w:snapToGrid w:val="0"/>
              <w:rPr>
                <w:rFonts w:cs="Arial"/>
                <w:bCs/>
                <w:lang w:val="en-US"/>
              </w:rPr>
            </w:pPr>
            <w:r w:rsidRPr="005E0A99">
              <w:rPr>
                <w:rFonts w:cs="Arial"/>
                <w:bCs/>
                <w:lang w:val="en-US"/>
              </w:rPr>
              <w:t>Adults males</w:t>
            </w:r>
          </w:p>
          <w:p w14:paraId="6553FD86" w14:textId="77777777" w:rsidR="005E0A99" w:rsidRPr="005E0A99" w:rsidRDefault="005E0A99" w:rsidP="005E0A99">
            <w:pPr>
              <w:snapToGrid w:val="0"/>
              <w:rPr>
                <w:rFonts w:cs="Arial"/>
                <w:bCs/>
                <w:lang w:val="en-US"/>
              </w:rPr>
            </w:pPr>
            <w:proofErr w:type="spellStart"/>
            <w:r w:rsidRPr="005E0A99">
              <w:rPr>
                <w:rFonts w:cs="Arial"/>
                <w:bCs/>
                <w:lang w:val="en-US"/>
              </w:rPr>
              <w:t>Ephestia</w:t>
            </w:r>
            <w:proofErr w:type="spellEnd"/>
            <w:r w:rsidRPr="005E0A99">
              <w:rPr>
                <w:rFonts w:cs="Arial"/>
                <w:bCs/>
                <w:lang w:val="en-US"/>
              </w:rPr>
              <w:t xml:space="preserve"> </w:t>
            </w:r>
            <w:proofErr w:type="spellStart"/>
            <w:r w:rsidRPr="005E0A99">
              <w:rPr>
                <w:rFonts w:cs="Arial"/>
                <w:bCs/>
                <w:lang w:val="en-US"/>
              </w:rPr>
              <w:t>khueniella</w:t>
            </w:r>
            <w:proofErr w:type="spellEnd"/>
          </w:p>
          <w:p w14:paraId="6231EF1F" w14:textId="77777777" w:rsidR="005E0A99" w:rsidRPr="005E0A99" w:rsidRDefault="005E0A99" w:rsidP="005E0A99">
            <w:pPr>
              <w:snapToGrid w:val="0"/>
              <w:rPr>
                <w:rFonts w:cs="Arial"/>
                <w:bCs/>
                <w:lang w:val="en-US"/>
              </w:rPr>
            </w:pPr>
            <w:r w:rsidRPr="005E0A99">
              <w:rPr>
                <w:rFonts w:cs="Arial"/>
                <w:bCs/>
                <w:lang w:val="en-US"/>
              </w:rPr>
              <w:t>Flour moth</w:t>
            </w:r>
          </w:p>
          <w:p w14:paraId="30AF5240" w14:textId="77777777" w:rsidR="009D0C0B" w:rsidRDefault="005E0A99" w:rsidP="005E0A99">
            <w:pPr>
              <w:snapToGrid w:val="0"/>
              <w:rPr>
                <w:rFonts w:cs="Arial"/>
                <w:bCs/>
                <w:lang w:val="en-US"/>
              </w:rPr>
            </w:pPr>
            <w:r w:rsidRPr="005E0A99">
              <w:rPr>
                <w:rFonts w:cs="Arial"/>
                <w:bCs/>
                <w:lang w:val="en-US"/>
              </w:rPr>
              <w:t>Adults males</w:t>
            </w:r>
          </w:p>
        </w:tc>
      </w:tr>
      <w:tr w:rsidR="005E0A99" w14:paraId="286E94E4" w14:textId="77777777">
        <w:tc>
          <w:tcPr>
            <w:tcW w:w="2707" w:type="dxa"/>
            <w:tcBorders>
              <w:left w:val="single" w:sz="4" w:space="0" w:color="000000"/>
              <w:bottom w:val="single" w:sz="4" w:space="0" w:color="000000"/>
            </w:tcBorders>
            <w:shd w:val="clear" w:color="auto" w:fill="auto"/>
          </w:tcPr>
          <w:p w14:paraId="1F0C0912" w14:textId="77777777" w:rsidR="005E0A99" w:rsidRDefault="005E0A99" w:rsidP="005E0A99">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2BC4C684" w14:textId="77777777" w:rsidR="005E0A99" w:rsidRDefault="005E0A99" w:rsidP="005E0A99">
            <w:r w:rsidRPr="00B21AB6">
              <w:t>Indoor</w:t>
            </w:r>
          </w:p>
          <w:p w14:paraId="37007AAA" w14:textId="77777777" w:rsidR="005E0A99" w:rsidRPr="00B21AB6" w:rsidRDefault="005E0A99" w:rsidP="005E0A99">
            <w:r w:rsidRPr="005E0A99">
              <w:t>Product intended to be used exclusively indoors, in spaces where foodstuffs (</w:t>
            </w:r>
            <w:proofErr w:type="gramStart"/>
            <w:r w:rsidRPr="005E0A99">
              <w:t>both for human and animal</w:t>
            </w:r>
            <w:proofErr w:type="gramEnd"/>
            <w:r w:rsidRPr="005E0A99">
              <w:t>) are stored.</w:t>
            </w:r>
          </w:p>
        </w:tc>
      </w:tr>
      <w:tr w:rsidR="005E0A99" w14:paraId="179ED4BC" w14:textId="77777777">
        <w:tc>
          <w:tcPr>
            <w:tcW w:w="2707" w:type="dxa"/>
            <w:tcBorders>
              <w:left w:val="single" w:sz="4" w:space="0" w:color="000000"/>
              <w:bottom w:val="single" w:sz="4" w:space="0" w:color="000000"/>
            </w:tcBorders>
            <w:shd w:val="clear" w:color="auto" w:fill="auto"/>
          </w:tcPr>
          <w:p w14:paraId="3552AD18" w14:textId="77777777" w:rsidR="005E0A99" w:rsidRDefault="005E0A99" w:rsidP="005E0A99">
            <w:pPr>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3FC74963" w14:textId="77777777" w:rsidR="005E0A99" w:rsidRDefault="005E0A99" w:rsidP="005E0A99">
            <w:r>
              <w:t>Bait application</w:t>
            </w:r>
          </w:p>
          <w:p w14:paraId="5B57225F" w14:textId="77777777" w:rsidR="005E0A99" w:rsidRDefault="005E0A99" w:rsidP="005E0A99">
            <w:r>
              <w:t xml:space="preserve">The trap is placed, at the desired place: in kitchens, living rooms and </w:t>
            </w:r>
            <w:proofErr w:type="gramStart"/>
            <w:r>
              <w:t>store rooms</w:t>
            </w:r>
            <w:proofErr w:type="gramEnd"/>
            <w:r>
              <w:t>.</w:t>
            </w:r>
          </w:p>
          <w:p w14:paraId="38CE7453" w14:textId="77777777" w:rsidR="005E0A99" w:rsidRDefault="005E0A99" w:rsidP="005E0A99"/>
          <w:p w14:paraId="63515783" w14:textId="77777777" w:rsidR="005E0A99" w:rsidRDefault="005E0A99" w:rsidP="005E0A99">
            <w:r>
              <w:t xml:space="preserve">It is a V-shaped adhesive trap, to </w:t>
            </w:r>
            <w:proofErr w:type="gramStart"/>
            <w:r>
              <w:t>be put</w:t>
            </w:r>
            <w:proofErr w:type="gramEnd"/>
            <w:r>
              <w:t xml:space="preserve"> on shelves and on cupboards.</w:t>
            </w:r>
          </w:p>
          <w:p w14:paraId="429721BE" w14:textId="77777777" w:rsidR="005E0A99" w:rsidRDefault="005E0A99" w:rsidP="005E0A99">
            <w:r>
              <w:t xml:space="preserve">It </w:t>
            </w:r>
            <w:proofErr w:type="gramStart"/>
            <w:r>
              <w:t>must be activated</w:t>
            </w:r>
            <w:proofErr w:type="gramEnd"/>
            <w:r>
              <w:t xml:space="preserve"> by peeling of the protective film.</w:t>
            </w:r>
          </w:p>
          <w:p w14:paraId="3AF6581B" w14:textId="77777777" w:rsidR="005E0A99" w:rsidRPr="00B21AB6" w:rsidRDefault="005E0A99" w:rsidP="005E0A99"/>
        </w:tc>
      </w:tr>
      <w:tr w:rsidR="009D0C0B" w14:paraId="5730F04F" w14:textId="77777777">
        <w:tc>
          <w:tcPr>
            <w:tcW w:w="2707" w:type="dxa"/>
            <w:tcBorders>
              <w:left w:val="single" w:sz="4" w:space="0" w:color="000000"/>
              <w:bottom w:val="single" w:sz="4" w:space="0" w:color="000000"/>
            </w:tcBorders>
            <w:shd w:val="clear" w:color="auto" w:fill="auto"/>
          </w:tcPr>
          <w:p w14:paraId="4353EA5E" w14:textId="77777777" w:rsidR="009D0C0B" w:rsidRDefault="00FA480B">
            <w:pPr>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0552E93A" w14:textId="77777777" w:rsidR="005E0A99" w:rsidRPr="005E0A99" w:rsidRDefault="005E0A99" w:rsidP="005E0A99">
            <w:pPr>
              <w:snapToGrid w:val="0"/>
              <w:rPr>
                <w:rFonts w:cs="Arial"/>
                <w:bCs/>
                <w:lang w:val="en-US"/>
              </w:rPr>
            </w:pPr>
            <w:r w:rsidRPr="005E0A99">
              <w:rPr>
                <w:rFonts w:cs="Arial"/>
                <w:bCs/>
                <w:lang w:val="en-US"/>
              </w:rPr>
              <w:t>1 trap (containing 2,0 mg of Z,E-TDA) in 30 m3 room volume - no dilution</w:t>
            </w:r>
          </w:p>
          <w:p w14:paraId="58C9F7B6" w14:textId="77777777" w:rsidR="009D0C0B" w:rsidRDefault="005E0A99" w:rsidP="005E0A99">
            <w:pPr>
              <w:snapToGrid w:val="0"/>
              <w:rPr>
                <w:rFonts w:cs="Arial"/>
                <w:bCs/>
                <w:lang w:val="en-US"/>
              </w:rPr>
            </w:pPr>
            <w:r w:rsidRPr="005E0A99">
              <w:rPr>
                <w:rFonts w:cs="Arial"/>
                <w:bCs/>
                <w:lang w:val="en-US"/>
              </w:rPr>
              <w:t xml:space="preserve">Every three months or when the surface of the trap </w:t>
            </w:r>
            <w:proofErr w:type="gramStart"/>
            <w:r w:rsidRPr="005E0A99">
              <w:rPr>
                <w:rFonts w:cs="Arial"/>
                <w:bCs/>
                <w:lang w:val="en-US"/>
              </w:rPr>
              <w:t>is saturated</w:t>
            </w:r>
            <w:proofErr w:type="gramEnd"/>
            <w:r w:rsidRPr="005E0A99">
              <w:rPr>
                <w:rFonts w:cs="Arial"/>
                <w:bCs/>
                <w:lang w:val="en-US"/>
              </w:rPr>
              <w:t xml:space="preserve"> with insects.</w:t>
            </w:r>
          </w:p>
        </w:tc>
      </w:tr>
      <w:tr w:rsidR="009D0C0B" w14:paraId="5515342C" w14:textId="77777777">
        <w:tc>
          <w:tcPr>
            <w:tcW w:w="2707" w:type="dxa"/>
            <w:tcBorders>
              <w:left w:val="single" w:sz="4" w:space="0" w:color="000000"/>
              <w:bottom w:val="single" w:sz="4" w:space="0" w:color="000000"/>
            </w:tcBorders>
            <w:shd w:val="clear" w:color="auto" w:fill="auto"/>
          </w:tcPr>
          <w:p w14:paraId="0B7FF5D2" w14:textId="77777777" w:rsidR="009D0C0B" w:rsidRDefault="00FA480B">
            <w:pPr>
              <w:rPr>
                <w:rFonts w:cs="Arial"/>
                <w:bCs/>
              </w:rPr>
            </w:pPr>
            <w:r>
              <w:rPr>
                <w:rFonts w:cs="Arial"/>
                <w:bCs/>
              </w:rPr>
              <w:t>Category(</w:t>
            </w:r>
            <w:proofErr w:type="spellStart"/>
            <w:r>
              <w:rPr>
                <w:rFonts w:cs="Arial"/>
                <w:bCs/>
              </w:rPr>
              <w:t>ies</w:t>
            </w:r>
            <w:proofErr w:type="spellEnd"/>
            <w:r>
              <w:rPr>
                <w:rFonts w:cs="Arial"/>
                <w:bCs/>
              </w:rPr>
              <w:t>) of user(s)</w:t>
            </w:r>
          </w:p>
        </w:tc>
        <w:tc>
          <w:tcPr>
            <w:tcW w:w="6328" w:type="dxa"/>
            <w:tcBorders>
              <w:left w:val="single" w:sz="4" w:space="0" w:color="000000"/>
              <w:bottom w:val="single" w:sz="4" w:space="0" w:color="000000"/>
              <w:right w:val="single" w:sz="4" w:space="0" w:color="000000"/>
            </w:tcBorders>
            <w:shd w:val="clear" w:color="auto" w:fill="auto"/>
          </w:tcPr>
          <w:p w14:paraId="47063B13" w14:textId="77777777" w:rsidR="009D0C0B" w:rsidRDefault="005E0A99">
            <w:pPr>
              <w:snapToGrid w:val="0"/>
              <w:rPr>
                <w:rFonts w:cs="Arial"/>
                <w:bCs/>
              </w:rPr>
            </w:pPr>
            <w:r w:rsidRPr="005E0A99">
              <w:rPr>
                <w:rFonts w:cs="Arial"/>
                <w:bCs/>
              </w:rPr>
              <w:t>General public (non-professional)</w:t>
            </w:r>
          </w:p>
        </w:tc>
      </w:tr>
      <w:tr w:rsidR="009D0C0B" w14:paraId="64E26631" w14:textId="77777777">
        <w:tc>
          <w:tcPr>
            <w:tcW w:w="2707" w:type="dxa"/>
            <w:tcBorders>
              <w:left w:val="single" w:sz="4" w:space="0" w:color="000000"/>
              <w:bottom w:val="single" w:sz="4" w:space="0" w:color="000000"/>
            </w:tcBorders>
            <w:shd w:val="clear" w:color="auto" w:fill="auto"/>
          </w:tcPr>
          <w:p w14:paraId="297F67E2" w14:textId="77777777" w:rsidR="009D0C0B" w:rsidRDefault="00FA480B">
            <w:pPr>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17C11229" w14:textId="77777777" w:rsidR="009D0C0B" w:rsidRDefault="005E0A99">
            <w:pPr>
              <w:snapToGrid w:val="0"/>
              <w:rPr>
                <w:rFonts w:cs="Arial"/>
                <w:bCs/>
                <w:lang w:val="en-US"/>
              </w:rPr>
            </w:pPr>
            <w:r w:rsidRPr="005E0A99">
              <w:rPr>
                <w:rFonts w:cs="Arial"/>
                <w:bCs/>
                <w:lang w:val="en-US"/>
              </w:rPr>
              <w:t xml:space="preserve">The traps </w:t>
            </w:r>
            <w:proofErr w:type="gramStart"/>
            <w:r w:rsidRPr="005E0A99">
              <w:rPr>
                <w:rFonts w:cs="Arial"/>
                <w:bCs/>
                <w:lang w:val="en-US"/>
              </w:rPr>
              <w:t>are packed</w:t>
            </w:r>
            <w:proofErr w:type="gramEnd"/>
            <w:r w:rsidRPr="005E0A99">
              <w:rPr>
                <w:rFonts w:cs="Arial"/>
                <w:bCs/>
                <w:lang w:val="en-US"/>
              </w:rPr>
              <w:t xml:space="preserve"> in a </w:t>
            </w:r>
            <w:proofErr w:type="spellStart"/>
            <w:r w:rsidRPr="005E0A99">
              <w:rPr>
                <w:rFonts w:cs="Arial"/>
                <w:bCs/>
                <w:lang w:val="en-US"/>
              </w:rPr>
              <w:t>flowpack</w:t>
            </w:r>
            <w:proofErr w:type="spellEnd"/>
            <w:r w:rsidRPr="005E0A99">
              <w:rPr>
                <w:rFonts w:cs="Arial"/>
                <w:bCs/>
                <w:lang w:val="en-US"/>
              </w:rPr>
              <w:t xml:space="preserve"> composed of 3 layers: Polyethylene </w:t>
            </w:r>
            <w:proofErr w:type="spellStart"/>
            <w:r w:rsidRPr="005E0A99">
              <w:rPr>
                <w:rFonts w:cs="Arial"/>
                <w:bCs/>
                <w:lang w:val="en-US"/>
              </w:rPr>
              <w:t>Terephtalate</w:t>
            </w:r>
            <w:proofErr w:type="spellEnd"/>
            <w:r w:rsidRPr="005E0A99">
              <w:rPr>
                <w:rFonts w:cs="Arial"/>
                <w:bCs/>
                <w:lang w:val="en-US"/>
              </w:rPr>
              <w:t xml:space="preserve">/ </w:t>
            </w:r>
            <w:proofErr w:type="spellStart"/>
            <w:r w:rsidRPr="005E0A99">
              <w:rPr>
                <w:rFonts w:cs="Arial"/>
                <w:bCs/>
                <w:lang w:val="en-US"/>
              </w:rPr>
              <w:t>Aluminium</w:t>
            </w:r>
            <w:proofErr w:type="spellEnd"/>
            <w:r w:rsidRPr="005E0A99">
              <w:rPr>
                <w:rFonts w:cs="Arial"/>
                <w:bCs/>
                <w:lang w:val="en-US"/>
              </w:rPr>
              <w:t>/ P</w:t>
            </w:r>
            <w:r>
              <w:rPr>
                <w:rFonts w:cs="Arial"/>
                <w:bCs/>
                <w:lang w:val="en-US"/>
              </w:rPr>
              <w:t>olyethylene (PET/</w:t>
            </w:r>
            <w:proofErr w:type="spellStart"/>
            <w:r>
              <w:rPr>
                <w:rFonts w:cs="Arial"/>
                <w:bCs/>
                <w:lang w:val="en-US"/>
              </w:rPr>
              <w:t>Aluminium</w:t>
            </w:r>
            <w:proofErr w:type="spellEnd"/>
            <w:r>
              <w:rPr>
                <w:rFonts w:cs="Arial"/>
                <w:bCs/>
                <w:lang w:val="en-US"/>
              </w:rPr>
              <w:t>/PE).</w:t>
            </w:r>
          </w:p>
        </w:tc>
      </w:tr>
    </w:tbl>
    <w:p w14:paraId="5C774196" w14:textId="77777777" w:rsidR="009D0C0B" w:rsidRDefault="009D0C0B">
      <w:pPr>
        <w:pStyle w:val="Absatz"/>
      </w:pPr>
    </w:p>
    <w:p w14:paraId="661C04E3" w14:textId="203ABD53" w:rsidR="009D0C0B" w:rsidRDefault="009D0C0B">
      <w:pPr>
        <w:pStyle w:val="Absatz"/>
        <w:rPr>
          <w:lang w:val="de-DE"/>
        </w:rPr>
      </w:pPr>
    </w:p>
    <w:p w14:paraId="087DC97C" w14:textId="6D15461C" w:rsidR="004D3CCF" w:rsidRDefault="004D3CCF">
      <w:pPr>
        <w:pStyle w:val="Absatz"/>
        <w:rPr>
          <w:lang w:val="de-DE"/>
        </w:rPr>
      </w:pPr>
    </w:p>
    <w:p w14:paraId="642F91FC" w14:textId="09CBDECD" w:rsidR="004D3CCF" w:rsidRDefault="004D3CCF">
      <w:pPr>
        <w:pStyle w:val="Absatz"/>
        <w:rPr>
          <w:lang w:val="de-DE"/>
        </w:rPr>
      </w:pPr>
    </w:p>
    <w:p w14:paraId="6D2F0C2D" w14:textId="7FF89D49" w:rsidR="004D3CCF" w:rsidRDefault="004D3CCF">
      <w:pPr>
        <w:pStyle w:val="Absatz"/>
        <w:rPr>
          <w:lang w:val="de-DE"/>
        </w:rPr>
      </w:pPr>
    </w:p>
    <w:p w14:paraId="7FB7021C" w14:textId="591A06A3" w:rsidR="004D3CCF" w:rsidRDefault="004D3CCF">
      <w:pPr>
        <w:pStyle w:val="Absatz"/>
        <w:rPr>
          <w:lang w:val="de-DE"/>
        </w:rPr>
      </w:pPr>
    </w:p>
    <w:p w14:paraId="567D8384" w14:textId="0D63C50E" w:rsidR="004D3CCF" w:rsidRDefault="004D3CCF">
      <w:pPr>
        <w:pStyle w:val="Absatz"/>
        <w:rPr>
          <w:lang w:val="de-DE"/>
        </w:rPr>
      </w:pPr>
    </w:p>
    <w:p w14:paraId="478B7311" w14:textId="5152C06E" w:rsidR="004D3CCF" w:rsidRDefault="004D3CCF">
      <w:pPr>
        <w:pStyle w:val="Absatz"/>
        <w:rPr>
          <w:lang w:val="de-DE"/>
        </w:rPr>
      </w:pPr>
    </w:p>
    <w:p w14:paraId="6EAD23A9" w14:textId="3C176193" w:rsidR="004D3CCF" w:rsidRDefault="004D3CCF">
      <w:pPr>
        <w:pStyle w:val="Absatz"/>
        <w:rPr>
          <w:lang w:val="de-DE"/>
        </w:rPr>
      </w:pPr>
    </w:p>
    <w:p w14:paraId="68070E34" w14:textId="51A4DDD2" w:rsidR="004D3CCF" w:rsidRDefault="004D3CCF">
      <w:pPr>
        <w:pStyle w:val="Absatz"/>
        <w:rPr>
          <w:lang w:val="de-DE"/>
        </w:rPr>
      </w:pPr>
    </w:p>
    <w:p w14:paraId="3CDEAF82" w14:textId="317220B9" w:rsidR="004D3CCF" w:rsidRDefault="004D3CCF">
      <w:pPr>
        <w:pStyle w:val="Absatz"/>
        <w:rPr>
          <w:lang w:val="de-DE"/>
        </w:rPr>
      </w:pPr>
    </w:p>
    <w:p w14:paraId="025E2F3B" w14:textId="77777777" w:rsidR="004D3CCF" w:rsidRDefault="004D3CCF">
      <w:pPr>
        <w:pStyle w:val="Absatz"/>
        <w:rPr>
          <w:lang w:val="de-DE"/>
        </w:rPr>
      </w:pPr>
    </w:p>
    <w:p w14:paraId="48788A5F" w14:textId="77777777" w:rsidR="004D3CCF" w:rsidRDefault="004D3CCF">
      <w:pPr>
        <w:pStyle w:val="Titre3"/>
        <w:sectPr w:rsidR="004D3CCF" w:rsidSect="004D3CCF">
          <w:headerReference w:type="even" r:id="rId15"/>
          <w:headerReference w:type="default" r:id="rId16"/>
          <w:footerReference w:type="even" r:id="rId17"/>
          <w:footerReference w:type="default" r:id="rId18"/>
          <w:headerReference w:type="first" r:id="rId19"/>
          <w:footerReference w:type="first" r:id="rId20"/>
          <w:pgSz w:w="11906" w:h="16838"/>
          <w:pgMar w:top="1474" w:right="1247" w:bottom="2013" w:left="1446" w:header="851" w:footer="851" w:gutter="0"/>
          <w:cols w:space="720"/>
          <w:docGrid w:linePitch="272"/>
        </w:sectPr>
      </w:pPr>
      <w:bookmarkStart w:id="55" w:name="_Toc2155655"/>
    </w:p>
    <w:p w14:paraId="5BF459CC" w14:textId="643246DC" w:rsidR="009D0C0B" w:rsidRDefault="00FA480B" w:rsidP="002B4504">
      <w:pPr>
        <w:pStyle w:val="Titre3"/>
        <w:numPr>
          <w:ilvl w:val="2"/>
          <w:numId w:val="12"/>
        </w:numPr>
        <w:rPr>
          <w:rFonts w:eastAsia="Calibri"/>
          <w:lang w:eastAsia="sv-SE"/>
        </w:rPr>
      </w:pPr>
      <w:proofErr w:type="spellStart"/>
      <w:r>
        <w:lastRenderedPageBreak/>
        <w:t>Physical</w:t>
      </w:r>
      <w:proofErr w:type="spellEnd"/>
      <w:r>
        <w:t xml:space="preserve">, </w:t>
      </w:r>
      <w:proofErr w:type="spellStart"/>
      <w:r>
        <w:t>chemical</w:t>
      </w:r>
      <w:proofErr w:type="spellEnd"/>
      <w:r>
        <w:t xml:space="preserve"> </w:t>
      </w:r>
      <w:proofErr w:type="spellStart"/>
      <w:r>
        <w:t>and</w:t>
      </w:r>
      <w:proofErr w:type="spellEnd"/>
      <w:r>
        <w:t xml:space="preserve"> </w:t>
      </w:r>
      <w:proofErr w:type="spellStart"/>
      <w:r>
        <w:t>technical</w:t>
      </w:r>
      <w:proofErr w:type="spellEnd"/>
      <w:r>
        <w:t xml:space="preserve"> </w:t>
      </w:r>
      <w:proofErr w:type="spellStart"/>
      <w:r>
        <w:t>properties</w:t>
      </w:r>
      <w:bookmarkEnd w:id="55"/>
      <w:proofErr w:type="spellEnd"/>
      <w:r>
        <w:t xml:space="preserve"> </w:t>
      </w:r>
    </w:p>
    <w:p w14:paraId="4825BF13" w14:textId="7712C8E2" w:rsidR="009D0C0B" w:rsidRDefault="003427DC" w:rsidP="00387526">
      <w:pPr>
        <w:spacing w:line="260" w:lineRule="atLeast"/>
        <w:contextualSpacing/>
        <w:rPr>
          <w:rFonts w:eastAsia="Calibri"/>
          <w:lang w:eastAsia="sv-SE"/>
        </w:rPr>
      </w:pPr>
      <w:r>
        <w:rPr>
          <w:rFonts w:eastAsia="Calibri"/>
          <w:lang w:eastAsia="sv-SE"/>
        </w:rPr>
        <w:t xml:space="preserve">The composition of the product </w:t>
      </w:r>
      <w:r w:rsidR="004760F9">
        <w:rPr>
          <w:rFonts w:eastAsia="Calibri"/>
          <w:lang w:eastAsia="sv-SE"/>
        </w:rPr>
        <w:t xml:space="preserve">STOP MITES A </w:t>
      </w:r>
      <w:proofErr w:type="gramStart"/>
      <w:r>
        <w:rPr>
          <w:rFonts w:eastAsia="Calibri"/>
          <w:lang w:eastAsia="sv-SE"/>
        </w:rPr>
        <w:t>is presented</w:t>
      </w:r>
      <w:proofErr w:type="gramEnd"/>
      <w:r>
        <w:rPr>
          <w:rFonts w:eastAsia="Calibri"/>
          <w:lang w:eastAsia="sv-SE"/>
        </w:rPr>
        <w:t xml:space="preserve"> in </w:t>
      </w:r>
      <w:r w:rsidR="00CC2A80">
        <w:rPr>
          <w:rFonts w:eastAsia="Calibri"/>
          <w:lang w:eastAsia="sv-SE"/>
        </w:rPr>
        <w:t xml:space="preserve">the </w:t>
      </w:r>
      <w:r w:rsidR="00380B1C">
        <w:rPr>
          <w:rFonts w:eastAsia="Calibri"/>
          <w:lang w:eastAsia="sv-SE"/>
        </w:rPr>
        <w:t xml:space="preserve">separated </w:t>
      </w:r>
      <w:r>
        <w:rPr>
          <w:rFonts w:eastAsia="Calibri"/>
          <w:lang w:eastAsia="sv-SE"/>
        </w:rPr>
        <w:t>confidential annex.</w:t>
      </w:r>
    </w:p>
    <w:p w14:paraId="7764C23B" w14:textId="77777777" w:rsidR="004760F9" w:rsidRDefault="004760F9" w:rsidP="00387526">
      <w:pPr>
        <w:spacing w:line="260" w:lineRule="atLeast"/>
        <w:contextualSpacing/>
        <w:rPr>
          <w:rFonts w:eastAsia="Calibri"/>
          <w:lang w:eastAsia="sv-SE"/>
        </w:rPr>
      </w:pPr>
    </w:p>
    <w:p w14:paraId="51FF70FD" w14:textId="2DBE93A6" w:rsidR="00991F1B" w:rsidRPr="00991F1B" w:rsidRDefault="00CC2A80">
      <w:pPr>
        <w:spacing w:line="260" w:lineRule="atLeast"/>
        <w:contextualSpacing/>
        <w:rPr>
          <w:rFonts w:eastAsia="Calibri"/>
          <w:lang w:eastAsia="sv-SE"/>
        </w:rPr>
      </w:pPr>
      <w:r>
        <w:rPr>
          <w:rFonts w:eastAsia="Calibri"/>
          <w:lang w:eastAsia="sv-SE"/>
        </w:rPr>
        <w:t xml:space="preserve">A </w:t>
      </w:r>
      <w:r w:rsidR="00EE061C">
        <w:rPr>
          <w:rFonts w:eastAsia="Calibri"/>
          <w:lang w:eastAsia="sv-SE"/>
        </w:rPr>
        <w:t xml:space="preserve">long-term stability study of the product </w:t>
      </w:r>
      <w:r w:rsidR="00585B97">
        <w:rPr>
          <w:rFonts w:eastAsia="Calibri"/>
          <w:lang w:eastAsia="sv-SE"/>
        </w:rPr>
        <w:t xml:space="preserve">STOP MITES A </w:t>
      </w:r>
      <w:r w:rsidR="00EE061C">
        <w:rPr>
          <w:rFonts w:eastAsia="Calibri"/>
          <w:lang w:eastAsia="sv-SE"/>
        </w:rPr>
        <w:t xml:space="preserve">is </w:t>
      </w:r>
      <w:proofErr w:type="gramStart"/>
      <w:r w:rsidR="00EE061C">
        <w:rPr>
          <w:rFonts w:eastAsia="Calibri"/>
          <w:lang w:eastAsia="sv-SE"/>
        </w:rPr>
        <w:t>on-going</w:t>
      </w:r>
      <w:proofErr w:type="gramEnd"/>
      <w:r w:rsidR="00EE061C">
        <w:rPr>
          <w:rFonts w:eastAsia="Calibri"/>
          <w:lang w:eastAsia="sv-SE"/>
        </w:rPr>
        <w:t xml:space="preserve">. The study described below was carried out on </w:t>
      </w:r>
      <w:r w:rsidR="00EE061C" w:rsidRPr="00EE061C">
        <w:rPr>
          <w:rFonts w:eastAsia="Calibri"/>
          <w:lang w:eastAsia="sv-SE"/>
        </w:rPr>
        <w:t>a similar product</w:t>
      </w:r>
      <w:r w:rsidR="00CB4DA5">
        <w:rPr>
          <w:rFonts w:eastAsia="Calibri"/>
          <w:lang w:eastAsia="sv-SE"/>
        </w:rPr>
        <w:t xml:space="preserve">: </w:t>
      </w:r>
      <w:r w:rsidR="00402FCB" w:rsidRPr="00402FCB">
        <w:rPr>
          <w:rFonts w:eastAsia="Calibri"/>
          <w:lang w:eastAsia="sv-SE"/>
        </w:rPr>
        <w:t>Food-Moth trap-GEA P-04086D</w:t>
      </w:r>
      <w:r w:rsidR="004760F9">
        <w:rPr>
          <w:rFonts w:eastAsia="Calibri"/>
          <w:lang w:eastAsia="sv-SE"/>
        </w:rPr>
        <w:t xml:space="preserve"> </w:t>
      </w:r>
      <w:r w:rsidR="00402FCB" w:rsidRPr="00402FCB">
        <w:rPr>
          <w:rFonts w:eastAsia="Calibri"/>
          <w:lang w:eastAsia="sv-SE"/>
        </w:rPr>
        <w:t xml:space="preserve">(old composition of </w:t>
      </w:r>
      <w:r w:rsidR="00CB4DA5">
        <w:rPr>
          <w:rFonts w:eastAsia="Calibri"/>
          <w:lang w:eastAsia="sv-SE"/>
        </w:rPr>
        <w:t xml:space="preserve">the product </w:t>
      </w:r>
      <w:r w:rsidR="00402FCB" w:rsidRPr="00402FCB">
        <w:rPr>
          <w:rFonts w:eastAsia="Calibri"/>
          <w:lang w:eastAsia="sv-SE"/>
        </w:rPr>
        <w:t>Food-Moth trap-GEA P-04031D</w:t>
      </w:r>
      <w:r w:rsidR="00CB4DA5">
        <w:rPr>
          <w:rFonts w:eastAsia="Calibri"/>
          <w:lang w:eastAsia="sv-SE"/>
        </w:rPr>
        <w:t xml:space="preserve"> </w:t>
      </w:r>
      <w:proofErr w:type="gramStart"/>
      <w:r w:rsidR="00CB4DA5">
        <w:rPr>
          <w:rFonts w:eastAsia="Calibri"/>
          <w:lang w:eastAsia="sv-SE"/>
        </w:rPr>
        <w:t>which</w:t>
      </w:r>
      <w:proofErr w:type="gramEnd"/>
      <w:r w:rsidR="00CB4DA5">
        <w:rPr>
          <w:rFonts w:eastAsia="Calibri"/>
          <w:lang w:eastAsia="sv-SE"/>
        </w:rPr>
        <w:t xml:space="preserve"> is reported in the confidential annex</w:t>
      </w:r>
      <w:r w:rsidR="00402FCB" w:rsidRPr="00402FCB">
        <w:rPr>
          <w:rFonts w:eastAsia="Calibri"/>
          <w:lang w:eastAsia="sv-SE"/>
        </w:rPr>
        <w:t>)</w:t>
      </w:r>
      <w:r w:rsidR="00402FCB">
        <w:rPr>
          <w:rFonts w:eastAsia="Calibri"/>
          <w:lang w:eastAsia="sv-SE"/>
        </w:rPr>
        <w:t xml:space="preserve">. </w:t>
      </w:r>
      <w:r w:rsidR="00991F1B">
        <w:rPr>
          <w:rFonts w:eastAsia="Calibri"/>
          <w:lang w:eastAsia="sv-SE"/>
        </w:rPr>
        <w:t xml:space="preserve">This difference </w:t>
      </w:r>
      <w:proofErr w:type="gramStart"/>
      <w:r w:rsidR="00991F1B">
        <w:rPr>
          <w:rFonts w:eastAsia="Calibri"/>
          <w:lang w:eastAsia="sv-SE"/>
        </w:rPr>
        <w:t>is not expected</w:t>
      </w:r>
      <w:proofErr w:type="gramEnd"/>
      <w:r w:rsidR="00991F1B">
        <w:rPr>
          <w:rFonts w:eastAsia="Calibri"/>
          <w:lang w:eastAsia="sv-SE"/>
        </w:rPr>
        <w:t xml:space="preserve"> to have an impact on stability data. </w:t>
      </w:r>
    </w:p>
    <w:tbl>
      <w:tblPr>
        <w:tblW w:w="14716" w:type="dxa"/>
        <w:tblInd w:w="-5" w:type="dxa"/>
        <w:tblLayout w:type="fixed"/>
        <w:tblCellMar>
          <w:left w:w="70" w:type="dxa"/>
          <w:right w:w="70" w:type="dxa"/>
        </w:tblCellMar>
        <w:tblLook w:val="0000" w:firstRow="0" w:lastRow="0" w:firstColumn="0" w:lastColumn="0" w:noHBand="0" w:noVBand="0"/>
      </w:tblPr>
      <w:tblGrid>
        <w:gridCol w:w="2270"/>
        <w:gridCol w:w="1430"/>
        <w:gridCol w:w="2090"/>
        <w:gridCol w:w="5386"/>
        <w:gridCol w:w="1770"/>
        <w:gridCol w:w="1770"/>
      </w:tblGrid>
      <w:tr w:rsidR="003427DC" w14:paraId="41808C31" w14:textId="77777777" w:rsidTr="00CC2A80">
        <w:trPr>
          <w:tblHeader/>
        </w:trPr>
        <w:tc>
          <w:tcPr>
            <w:tcW w:w="2270" w:type="dxa"/>
            <w:tcBorders>
              <w:top w:val="single" w:sz="4" w:space="0" w:color="000000"/>
              <w:left w:val="single" w:sz="4" w:space="0" w:color="000000"/>
              <w:bottom w:val="single" w:sz="4" w:space="0" w:color="000000"/>
            </w:tcBorders>
            <w:shd w:val="clear" w:color="auto" w:fill="E0E0E0"/>
            <w:vAlign w:val="center"/>
          </w:tcPr>
          <w:p w14:paraId="6B201F2E" w14:textId="77777777" w:rsidR="003427DC" w:rsidRDefault="003427DC">
            <w:pPr>
              <w:spacing w:line="260" w:lineRule="atLeast"/>
              <w:rPr>
                <w:rFonts w:eastAsia="Calibri"/>
                <w:b/>
                <w:lang w:eastAsia="en-US"/>
              </w:rPr>
            </w:pPr>
            <w:r>
              <w:rPr>
                <w:rFonts w:eastAsia="Calibri"/>
                <w:b/>
                <w:lang w:eastAsia="en-US"/>
              </w:rPr>
              <w:t>Property</w:t>
            </w:r>
          </w:p>
        </w:tc>
        <w:tc>
          <w:tcPr>
            <w:tcW w:w="1430" w:type="dxa"/>
            <w:tcBorders>
              <w:top w:val="single" w:sz="4" w:space="0" w:color="000000"/>
              <w:left w:val="single" w:sz="4" w:space="0" w:color="000000"/>
              <w:bottom w:val="single" w:sz="4" w:space="0" w:color="000000"/>
            </w:tcBorders>
            <w:shd w:val="clear" w:color="auto" w:fill="E0E0E0"/>
            <w:vAlign w:val="center"/>
          </w:tcPr>
          <w:p w14:paraId="4A591B66" w14:textId="77777777" w:rsidR="003427DC" w:rsidRDefault="003427DC">
            <w:pPr>
              <w:spacing w:line="260" w:lineRule="atLeast"/>
              <w:rPr>
                <w:rFonts w:eastAsia="Calibri"/>
                <w:b/>
                <w:lang w:eastAsia="en-US"/>
              </w:rPr>
            </w:pPr>
            <w:r>
              <w:rPr>
                <w:rFonts w:eastAsia="Calibri"/>
                <w:b/>
                <w:lang w:eastAsia="en-US"/>
              </w:rPr>
              <w:t>Guideline  and Method</w:t>
            </w:r>
          </w:p>
        </w:tc>
        <w:tc>
          <w:tcPr>
            <w:tcW w:w="2090" w:type="dxa"/>
            <w:tcBorders>
              <w:top w:val="single" w:sz="4" w:space="0" w:color="000000"/>
              <w:left w:val="single" w:sz="4" w:space="0" w:color="000000"/>
              <w:bottom w:val="single" w:sz="4" w:space="0" w:color="000000"/>
            </w:tcBorders>
            <w:shd w:val="clear" w:color="auto" w:fill="E0E0E0"/>
            <w:vAlign w:val="center"/>
          </w:tcPr>
          <w:p w14:paraId="577D0347" w14:textId="77777777" w:rsidR="003427DC" w:rsidRDefault="003427DC">
            <w:pPr>
              <w:spacing w:line="260" w:lineRule="atLeast"/>
              <w:rPr>
                <w:rFonts w:eastAsia="Calibri"/>
                <w:b/>
                <w:lang w:eastAsia="en-US"/>
              </w:rPr>
            </w:pPr>
            <w:r>
              <w:rPr>
                <w:rFonts w:eastAsia="Calibri"/>
                <w:b/>
                <w:lang w:eastAsia="en-US"/>
              </w:rPr>
              <w:t>Purity of the test substance (% (w/w)</w:t>
            </w:r>
          </w:p>
        </w:tc>
        <w:tc>
          <w:tcPr>
            <w:tcW w:w="5386" w:type="dxa"/>
            <w:tcBorders>
              <w:top w:val="single" w:sz="4" w:space="0" w:color="000000"/>
              <w:left w:val="single" w:sz="4" w:space="0" w:color="000000"/>
              <w:bottom w:val="single" w:sz="4" w:space="0" w:color="000000"/>
            </w:tcBorders>
            <w:shd w:val="clear" w:color="auto" w:fill="E0E0E0"/>
            <w:vAlign w:val="center"/>
          </w:tcPr>
          <w:p w14:paraId="71F391DB" w14:textId="77777777" w:rsidR="003427DC" w:rsidRDefault="003427DC">
            <w:pPr>
              <w:spacing w:line="260" w:lineRule="atLeast"/>
              <w:rPr>
                <w:rFonts w:eastAsia="Calibri"/>
                <w:b/>
                <w:lang w:eastAsia="en-US"/>
              </w:rPr>
            </w:pPr>
            <w:r>
              <w:rPr>
                <w:rFonts w:eastAsia="Calibri"/>
                <w:b/>
                <w:lang w:eastAsia="en-US"/>
              </w:rPr>
              <w:t>Results</w:t>
            </w:r>
          </w:p>
        </w:tc>
        <w:tc>
          <w:tcPr>
            <w:tcW w:w="1770" w:type="dxa"/>
            <w:tcBorders>
              <w:top w:val="single" w:sz="4" w:space="0" w:color="000000"/>
              <w:left w:val="single" w:sz="4" w:space="0" w:color="000000"/>
              <w:bottom w:val="single" w:sz="4" w:space="0" w:color="000000"/>
            </w:tcBorders>
            <w:shd w:val="clear" w:color="auto" w:fill="E0E0E0"/>
            <w:vAlign w:val="center"/>
          </w:tcPr>
          <w:p w14:paraId="572BAE1E" w14:textId="68C2C354" w:rsidR="003427DC" w:rsidRDefault="003427DC" w:rsidP="003427DC">
            <w:pPr>
              <w:jc w:val="center"/>
              <w:rPr>
                <w:rFonts w:eastAsia="Calibri"/>
                <w:lang w:eastAsia="en-US"/>
              </w:rPr>
            </w:pPr>
            <w:r w:rsidRPr="003427DC">
              <w:rPr>
                <w:rFonts w:eastAsia="Calibri"/>
                <w:b/>
                <w:lang w:eastAsia="en-US"/>
              </w:rPr>
              <w:t>FR evaluation</w:t>
            </w:r>
          </w:p>
        </w:tc>
        <w:tc>
          <w:tcPr>
            <w:tcW w:w="177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82F814F" w14:textId="77777777" w:rsidR="003427DC" w:rsidRDefault="003427DC">
            <w:pPr>
              <w:spacing w:line="260" w:lineRule="atLeast"/>
            </w:pPr>
            <w:r>
              <w:rPr>
                <w:rFonts w:eastAsia="Calibri"/>
                <w:b/>
                <w:lang w:eastAsia="en-US"/>
              </w:rPr>
              <w:t>Reference</w:t>
            </w:r>
          </w:p>
        </w:tc>
      </w:tr>
      <w:tr w:rsidR="003427DC" w14:paraId="60EF87E2" w14:textId="77777777" w:rsidTr="00CC2A80">
        <w:tc>
          <w:tcPr>
            <w:tcW w:w="2270" w:type="dxa"/>
            <w:tcBorders>
              <w:top w:val="single" w:sz="4" w:space="0" w:color="000000"/>
              <w:left w:val="single" w:sz="4" w:space="0" w:color="000000"/>
              <w:bottom w:val="single" w:sz="4" w:space="0" w:color="000000"/>
            </w:tcBorders>
            <w:shd w:val="clear" w:color="auto" w:fill="auto"/>
          </w:tcPr>
          <w:p w14:paraId="7B8EFB21" w14:textId="163074CA" w:rsidR="003427DC" w:rsidRDefault="003427DC">
            <w:pPr>
              <w:rPr>
                <w:rFonts w:eastAsia="Calibri"/>
              </w:rPr>
            </w:pPr>
            <w:r>
              <w:rPr>
                <w:rFonts w:eastAsia="Calibri"/>
              </w:rPr>
              <w:t xml:space="preserve">Physical state, colour and odour at 20 °C and 101.3 </w:t>
            </w:r>
            <w:proofErr w:type="spellStart"/>
            <w:r>
              <w:rPr>
                <w:rFonts w:eastAsia="Calibri"/>
              </w:rPr>
              <w:t>kPa</w:t>
            </w:r>
            <w:proofErr w:type="spellEnd"/>
          </w:p>
        </w:tc>
        <w:tc>
          <w:tcPr>
            <w:tcW w:w="1430" w:type="dxa"/>
            <w:tcBorders>
              <w:top w:val="single" w:sz="4" w:space="0" w:color="000000"/>
              <w:left w:val="single" w:sz="4" w:space="0" w:color="000000"/>
              <w:bottom w:val="single" w:sz="4" w:space="0" w:color="000000"/>
            </w:tcBorders>
            <w:shd w:val="clear" w:color="auto" w:fill="auto"/>
          </w:tcPr>
          <w:p w14:paraId="37451E32" w14:textId="1F09610F" w:rsidR="003427DC" w:rsidRDefault="003427DC">
            <w:pPr>
              <w:snapToGrid w:val="0"/>
              <w:rPr>
                <w:rFonts w:eastAsia="Calibri"/>
              </w:rPr>
            </w:pPr>
            <w:r w:rsidRPr="003427DC">
              <w:rPr>
                <w:rFonts w:eastAsia="Calibri"/>
              </w:rPr>
              <w:t>No guideline followed</w:t>
            </w:r>
          </w:p>
        </w:tc>
        <w:tc>
          <w:tcPr>
            <w:tcW w:w="2090" w:type="dxa"/>
            <w:tcBorders>
              <w:top w:val="single" w:sz="4" w:space="0" w:color="000000"/>
              <w:left w:val="single" w:sz="4" w:space="0" w:color="000000"/>
              <w:bottom w:val="single" w:sz="4" w:space="0" w:color="000000"/>
            </w:tcBorders>
            <w:shd w:val="clear" w:color="auto" w:fill="auto"/>
          </w:tcPr>
          <w:p w14:paraId="71A42BB8" w14:textId="54943811" w:rsidR="003427DC" w:rsidRDefault="002B50AD">
            <w:pPr>
              <w:snapToGrid w:val="0"/>
              <w:rPr>
                <w:rFonts w:eastAsia="Calibri"/>
              </w:rPr>
            </w:pPr>
            <w:r>
              <w:rPr>
                <w:rFonts w:eastAsia="Calibri"/>
              </w:rPr>
              <w:t>-</w:t>
            </w:r>
          </w:p>
        </w:tc>
        <w:tc>
          <w:tcPr>
            <w:tcW w:w="5386" w:type="dxa"/>
            <w:tcBorders>
              <w:top w:val="single" w:sz="4" w:space="0" w:color="000000"/>
              <w:left w:val="single" w:sz="4" w:space="0" w:color="000000"/>
              <w:bottom w:val="single" w:sz="4" w:space="0" w:color="000000"/>
            </w:tcBorders>
            <w:shd w:val="clear" w:color="auto" w:fill="auto"/>
          </w:tcPr>
          <w:p w14:paraId="422E1D97" w14:textId="406C2C37" w:rsidR="003427DC" w:rsidRDefault="003427DC">
            <w:pPr>
              <w:snapToGrid w:val="0"/>
              <w:rPr>
                <w:rFonts w:eastAsia="Calibri"/>
              </w:rPr>
            </w:pPr>
            <w:r w:rsidRPr="003427DC">
              <w:rPr>
                <w:rFonts w:eastAsia="Calibri"/>
              </w:rPr>
              <w:t xml:space="preserve">The biocidal product is a solid, made of cardboard on which a mixture of glue mixed with pheromone is </w:t>
            </w:r>
            <w:proofErr w:type="spellStart"/>
            <w:r w:rsidRPr="003427DC">
              <w:rPr>
                <w:rFonts w:eastAsia="Calibri"/>
              </w:rPr>
              <w:t>spreaded</w:t>
            </w:r>
            <w:proofErr w:type="spellEnd"/>
            <w:r w:rsidRPr="003427DC">
              <w:rPr>
                <w:rFonts w:eastAsia="Calibri"/>
              </w:rPr>
              <w:t>. The mixture is solid and light yellow transparent, with a sui generis odo</w:t>
            </w:r>
            <w:r>
              <w:rPr>
                <w:rFonts w:eastAsia="Calibri"/>
              </w:rPr>
              <w:t>u</w:t>
            </w:r>
            <w:r w:rsidRPr="003427DC">
              <w:rPr>
                <w:rFonts w:eastAsia="Calibri"/>
              </w:rPr>
              <w:t>r.</w:t>
            </w:r>
          </w:p>
        </w:tc>
        <w:tc>
          <w:tcPr>
            <w:tcW w:w="1770" w:type="dxa"/>
            <w:tcBorders>
              <w:top w:val="single" w:sz="4" w:space="0" w:color="000000"/>
              <w:left w:val="single" w:sz="4" w:space="0" w:color="000000"/>
              <w:bottom w:val="single" w:sz="4" w:space="0" w:color="000000"/>
            </w:tcBorders>
          </w:tcPr>
          <w:p w14:paraId="0501D5E3" w14:textId="5E9CE98C" w:rsidR="003427DC" w:rsidRDefault="003427DC">
            <w:pPr>
              <w:snapToGrid w:val="0"/>
              <w:rPr>
                <w:rFonts w:eastAsia="Calibri"/>
              </w:rPr>
            </w:pPr>
            <w:r>
              <w:rPr>
                <w:rFonts w:eastAsia="Calibri"/>
              </w:rPr>
              <w:t>Acceptable</w:t>
            </w:r>
          </w:p>
          <w:p w14:paraId="3DC96024" w14:textId="77777777" w:rsidR="003427DC" w:rsidRPr="003427DC" w:rsidRDefault="003427DC" w:rsidP="00CC2A80">
            <w:pPr>
              <w:jc w:val="center"/>
              <w:rPr>
                <w:rFonts w:eastAsia="Calibri"/>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7E320B7C" w14:textId="564271EF" w:rsidR="003427DC" w:rsidRDefault="001E0DE1">
            <w:pPr>
              <w:snapToGrid w:val="0"/>
              <w:rPr>
                <w:rFonts w:eastAsia="Calibri"/>
              </w:rPr>
            </w:pPr>
            <w:r>
              <w:rPr>
                <w:rFonts w:eastAsia="Calibri"/>
              </w:rPr>
              <w:t>IUCLID</w:t>
            </w:r>
          </w:p>
        </w:tc>
      </w:tr>
      <w:tr w:rsidR="003427DC" w14:paraId="6044E77C" w14:textId="77777777" w:rsidTr="00CC2A80">
        <w:tc>
          <w:tcPr>
            <w:tcW w:w="2270" w:type="dxa"/>
            <w:tcBorders>
              <w:top w:val="single" w:sz="4" w:space="0" w:color="000000"/>
              <w:left w:val="single" w:sz="4" w:space="0" w:color="000000"/>
              <w:bottom w:val="single" w:sz="4" w:space="0" w:color="000000"/>
            </w:tcBorders>
            <w:shd w:val="clear" w:color="auto" w:fill="auto"/>
          </w:tcPr>
          <w:p w14:paraId="16D752C1" w14:textId="77777777" w:rsidR="003427DC" w:rsidRDefault="003427DC">
            <w:pPr>
              <w:rPr>
                <w:rFonts w:eastAsia="Calibri"/>
              </w:rPr>
            </w:pPr>
            <w:r>
              <w:rPr>
                <w:rFonts w:eastAsia="Calibri"/>
              </w:rPr>
              <w:t>Acidity / alkalinity</w:t>
            </w:r>
          </w:p>
        </w:tc>
        <w:tc>
          <w:tcPr>
            <w:tcW w:w="1430" w:type="dxa"/>
            <w:tcBorders>
              <w:top w:val="single" w:sz="4" w:space="0" w:color="000000"/>
              <w:left w:val="single" w:sz="4" w:space="0" w:color="000000"/>
              <w:bottom w:val="single" w:sz="4" w:space="0" w:color="000000"/>
            </w:tcBorders>
            <w:shd w:val="clear" w:color="auto" w:fill="auto"/>
          </w:tcPr>
          <w:p w14:paraId="5D8E7C2B" w14:textId="5A45AF98" w:rsidR="003427DC" w:rsidRDefault="002B50AD">
            <w:pPr>
              <w:snapToGrid w:val="0"/>
              <w:rPr>
                <w:rFonts w:eastAsia="Calibri"/>
              </w:rPr>
            </w:pPr>
            <w:r>
              <w:rPr>
                <w:rFonts w:eastAsia="Calibri"/>
              </w:rPr>
              <w:t>-</w:t>
            </w:r>
          </w:p>
        </w:tc>
        <w:tc>
          <w:tcPr>
            <w:tcW w:w="2090" w:type="dxa"/>
            <w:tcBorders>
              <w:top w:val="single" w:sz="4" w:space="0" w:color="000000"/>
              <w:left w:val="single" w:sz="4" w:space="0" w:color="000000"/>
              <w:bottom w:val="single" w:sz="4" w:space="0" w:color="000000"/>
            </w:tcBorders>
            <w:shd w:val="clear" w:color="auto" w:fill="auto"/>
          </w:tcPr>
          <w:p w14:paraId="3E3E7774" w14:textId="1B8B0BBA" w:rsidR="003427DC" w:rsidRDefault="002B50AD">
            <w:pPr>
              <w:snapToGrid w:val="0"/>
              <w:rPr>
                <w:rFonts w:eastAsia="Calibri"/>
              </w:rPr>
            </w:pPr>
            <w:r>
              <w:rPr>
                <w:rFonts w:eastAsia="Calibri"/>
              </w:rPr>
              <w:t>-</w:t>
            </w:r>
          </w:p>
        </w:tc>
        <w:tc>
          <w:tcPr>
            <w:tcW w:w="5386" w:type="dxa"/>
            <w:tcBorders>
              <w:top w:val="single" w:sz="4" w:space="0" w:color="000000"/>
              <w:left w:val="single" w:sz="4" w:space="0" w:color="000000"/>
              <w:bottom w:val="single" w:sz="4" w:space="0" w:color="000000"/>
            </w:tcBorders>
            <w:shd w:val="clear" w:color="auto" w:fill="auto"/>
          </w:tcPr>
          <w:p w14:paraId="7D798450" w14:textId="77777777" w:rsidR="003427DC" w:rsidRDefault="003427DC">
            <w:pPr>
              <w:snapToGrid w:val="0"/>
              <w:rPr>
                <w:rFonts w:eastAsia="Calibri"/>
              </w:rPr>
            </w:pPr>
          </w:p>
        </w:tc>
        <w:tc>
          <w:tcPr>
            <w:tcW w:w="1770" w:type="dxa"/>
            <w:tcBorders>
              <w:top w:val="single" w:sz="4" w:space="0" w:color="000000"/>
              <w:left w:val="single" w:sz="4" w:space="0" w:color="000000"/>
              <w:bottom w:val="single" w:sz="4" w:space="0" w:color="000000"/>
            </w:tcBorders>
          </w:tcPr>
          <w:p w14:paraId="3F6D45D2" w14:textId="0694A379" w:rsidR="003427DC" w:rsidRDefault="003427DC">
            <w:pPr>
              <w:snapToGrid w:val="0"/>
              <w:rPr>
                <w:rFonts w:eastAsia="Calibri"/>
              </w:rPr>
            </w:pPr>
            <w:r>
              <w:rPr>
                <w:rFonts w:eastAsia="Calibri"/>
              </w:rPr>
              <w:t xml:space="preserve">Not relevant as the product is </w:t>
            </w:r>
            <w:r w:rsidR="001E0DE1">
              <w:rPr>
                <w:rFonts w:eastAsia="Calibri"/>
              </w:rPr>
              <w:t>r</w:t>
            </w:r>
            <w:r w:rsidR="001E0DE1" w:rsidRPr="001E0DE1">
              <w:rPr>
                <w:rFonts w:eastAsia="Calibri"/>
              </w:rPr>
              <w:t>eady-to-use adhesive trap</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39D5F5D6" w14:textId="77777777" w:rsidR="003427DC" w:rsidRDefault="003427DC">
            <w:pPr>
              <w:snapToGrid w:val="0"/>
              <w:rPr>
                <w:rFonts w:eastAsia="Calibri"/>
              </w:rPr>
            </w:pPr>
          </w:p>
        </w:tc>
      </w:tr>
      <w:tr w:rsidR="003427DC" w14:paraId="06AD284C" w14:textId="77777777" w:rsidTr="00CC2A80">
        <w:tc>
          <w:tcPr>
            <w:tcW w:w="2270" w:type="dxa"/>
            <w:tcBorders>
              <w:top w:val="single" w:sz="4" w:space="0" w:color="000000"/>
              <w:left w:val="single" w:sz="4" w:space="0" w:color="000000"/>
              <w:bottom w:val="single" w:sz="4" w:space="0" w:color="000000"/>
            </w:tcBorders>
            <w:shd w:val="clear" w:color="auto" w:fill="auto"/>
          </w:tcPr>
          <w:p w14:paraId="4E716A98" w14:textId="77777777" w:rsidR="003427DC" w:rsidRDefault="003427DC">
            <w:pPr>
              <w:rPr>
                <w:rFonts w:eastAsia="Calibri"/>
              </w:rPr>
            </w:pPr>
            <w:r>
              <w:rPr>
                <w:rFonts w:eastAsia="Calibri"/>
              </w:rPr>
              <w:t>Relative density / bulk density</w:t>
            </w:r>
          </w:p>
        </w:tc>
        <w:tc>
          <w:tcPr>
            <w:tcW w:w="1430" w:type="dxa"/>
            <w:tcBorders>
              <w:top w:val="single" w:sz="4" w:space="0" w:color="000000"/>
              <w:left w:val="single" w:sz="4" w:space="0" w:color="000000"/>
              <w:bottom w:val="single" w:sz="4" w:space="0" w:color="000000"/>
            </w:tcBorders>
            <w:shd w:val="clear" w:color="auto" w:fill="auto"/>
          </w:tcPr>
          <w:p w14:paraId="70132E4B" w14:textId="6682A3B4" w:rsidR="003427DC" w:rsidRDefault="002B50AD">
            <w:pPr>
              <w:snapToGrid w:val="0"/>
              <w:rPr>
                <w:rFonts w:eastAsia="Calibri"/>
              </w:rPr>
            </w:pPr>
            <w:r>
              <w:rPr>
                <w:rFonts w:eastAsia="Calibri"/>
              </w:rPr>
              <w:t>-</w:t>
            </w:r>
          </w:p>
        </w:tc>
        <w:tc>
          <w:tcPr>
            <w:tcW w:w="2090" w:type="dxa"/>
            <w:tcBorders>
              <w:top w:val="single" w:sz="4" w:space="0" w:color="000000"/>
              <w:left w:val="single" w:sz="4" w:space="0" w:color="000000"/>
              <w:bottom w:val="single" w:sz="4" w:space="0" w:color="000000"/>
            </w:tcBorders>
            <w:shd w:val="clear" w:color="auto" w:fill="auto"/>
          </w:tcPr>
          <w:p w14:paraId="2AE3F4B9" w14:textId="3F40EA80" w:rsidR="003427DC" w:rsidRDefault="002B50AD">
            <w:pPr>
              <w:snapToGrid w:val="0"/>
              <w:rPr>
                <w:rFonts w:eastAsia="Calibri"/>
              </w:rPr>
            </w:pPr>
            <w:r>
              <w:rPr>
                <w:rFonts w:eastAsia="Calibri"/>
              </w:rPr>
              <w:t>-</w:t>
            </w:r>
          </w:p>
        </w:tc>
        <w:tc>
          <w:tcPr>
            <w:tcW w:w="5386" w:type="dxa"/>
            <w:tcBorders>
              <w:top w:val="single" w:sz="4" w:space="0" w:color="000000"/>
              <w:left w:val="single" w:sz="4" w:space="0" w:color="000000"/>
              <w:bottom w:val="single" w:sz="4" w:space="0" w:color="000000"/>
            </w:tcBorders>
            <w:shd w:val="clear" w:color="auto" w:fill="auto"/>
          </w:tcPr>
          <w:p w14:paraId="06303241" w14:textId="77777777" w:rsidR="003427DC" w:rsidRDefault="003427DC">
            <w:pPr>
              <w:snapToGrid w:val="0"/>
              <w:rPr>
                <w:rFonts w:eastAsia="Calibri"/>
              </w:rPr>
            </w:pPr>
          </w:p>
        </w:tc>
        <w:tc>
          <w:tcPr>
            <w:tcW w:w="1770" w:type="dxa"/>
            <w:tcBorders>
              <w:top w:val="single" w:sz="4" w:space="0" w:color="000000"/>
              <w:left w:val="single" w:sz="4" w:space="0" w:color="000000"/>
              <w:bottom w:val="single" w:sz="4" w:space="0" w:color="000000"/>
            </w:tcBorders>
          </w:tcPr>
          <w:p w14:paraId="05F5DA20" w14:textId="0891B1BA" w:rsidR="003427DC" w:rsidRDefault="001E0DE1">
            <w:pPr>
              <w:snapToGrid w:val="0"/>
              <w:rPr>
                <w:rFonts w:eastAsia="Calibri"/>
              </w:rPr>
            </w:pPr>
            <w:r>
              <w:rPr>
                <w:rFonts w:eastAsia="Calibri"/>
              </w:rPr>
              <w:t>Not relevant as the product is r</w:t>
            </w:r>
            <w:r w:rsidRPr="001E0DE1">
              <w:rPr>
                <w:rFonts w:eastAsia="Calibri"/>
              </w:rPr>
              <w:t>eady-to-use adhesive trap</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0204A150" w14:textId="77777777" w:rsidR="003427DC" w:rsidRDefault="003427DC">
            <w:pPr>
              <w:snapToGrid w:val="0"/>
              <w:rPr>
                <w:rFonts w:eastAsia="Calibri"/>
              </w:rPr>
            </w:pPr>
          </w:p>
        </w:tc>
      </w:tr>
      <w:tr w:rsidR="003427DC" w14:paraId="0FDA0717" w14:textId="77777777" w:rsidTr="00CC2A80">
        <w:tc>
          <w:tcPr>
            <w:tcW w:w="2270" w:type="dxa"/>
            <w:tcBorders>
              <w:top w:val="single" w:sz="4" w:space="0" w:color="000000"/>
              <w:left w:val="single" w:sz="4" w:space="0" w:color="000000"/>
              <w:bottom w:val="single" w:sz="4" w:space="0" w:color="000000"/>
            </w:tcBorders>
            <w:shd w:val="clear" w:color="auto" w:fill="auto"/>
          </w:tcPr>
          <w:p w14:paraId="3BEFA1DC" w14:textId="77777777" w:rsidR="003427DC" w:rsidRDefault="003427DC">
            <w:pPr>
              <w:rPr>
                <w:rFonts w:eastAsia="Calibri"/>
              </w:rPr>
            </w:pPr>
            <w:r>
              <w:rPr>
                <w:rFonts w:eastAsia="Calibri"/>
              </w:rPr>
              <w:lastRenderedPageBreak/>
              <w:t xml:space="preserve">Storage stability test – </w:t>
            </w:r>
            <w:r>
              <w:rPr>
                <w:rFonts w:eastAsia="Calibri"/>
                <w:b/>
              </w:rPr>
              <w:t>accelerated storage</w:t>
            </w:r>
          </w:p>
        </w:tc>
        <w:tc>
          <w:tcPr>
            <w:tcW w:w="1430" w:type="dxa"/>
            <w:tcBorders>
              <w:top w:val="single" w:sz="4" w:space="0" w:color="000000"/>
              <w:left w:val="single" w:sz="4" w:space="0" w:color="000000"/>
              <w:bottom w:val="single" w:sz="4" w:space="0" w:color="000000"/>
            </w:tcBorders>
            <w:shd w:val="clear" w:color="auto" w:fill="auto"/>
          </w:tcPr>
          <w:p w14:paraId="732152DF" w14:textId="6E8431B7" w:rsidR="003427DC" w:rsidRDefault="004D3CCF" w:rsidP="004D3CCF">
            <w:pPr>
              <w:snapToGrid w:val="0"/>
              <w:rPr>
                <w:rFonts w:eastAsia="Calibri"/>
              </w:rPr>
            </w:pPr>
            <w:r w:rsidRPr="004D3CCF">
              <w:rPr>
                <w:rFonts w:eastAsia="Calibri"/>
              </w:rPr>
              <w:t>CIPAC MT 46.3</w:t>
            </w:r>
          </w:p>
        </w:tc>
        <w:tc>
          <w:tcPr>
            <w:tcW w:w="2090" w:type="dxa"/>
            <w:tcBorders>
              <w:top w:val="single" w:sz="4" w:space="0" w:color="000000"/>
              <w:left w:val="single" w:sz="4" w:space="0" w:color="000000"/>
              <w:bottom w:val="single" w:sz="4" w:space="0" w:color="000000"/>
            </w:tcBorders>
            <w:shd w:val="clear" w:color="auto" w:fill="auto"/>
          </w:tcPr>
          <w:p w14:paraId="760D1954" w14:textId="105311CF" w:rsidR="004D3CCF" w:rsidRDefault="004D3CCF" w:rsidP="004D3CCF">
            <w:pPr>
              <w:snapToGrid w:val="0"/>
              <w:rPr>
                <w:rFonts w:eastAsia="Calibri"/>
              </w:rPr>
            </w:pPr>
            <w:proofErr w:type="spellStart"/>
            <w:r w:rsidRPr="004D3CCF">
              <w:rPr>
                <w:rFonts w:eastAsia="Calibri"/>
              </w:rPr>
              <w:t>Nexa</w:t>
            </w:r>
            <w:proofErr w:type="spellEnd"/>
            <w:r w:rsidRPr="004D3CCF">
              <w:rPr>
                <w:rFonts w:eastAsia="Calibri"/>
              </w:rPr>
              <w:t xml:space="preserve"> </w:t>
            </w:r>
            <w:proofErr w:type="spellStart"/>
            <w:r w:rsidRPr="004D3CCF">
              <w:rPr>
                <w:rFonts w:eastAsia="Calibri"/>
              </w:rPr>
              <w:t>Lotte</w:t>
            </w:r>
            <w:proofErr w:type="spellEnd"/>
            <w:r w:rsidRPr="004D3CCF">
              <w:rPr>
                <w:rFonts w:eastAsia="Calibri"/>
              </w:rPr>
              <w:t xml:space="preserve"> Food Moth Trap Big Version 3648</w:t>
            </w:r>
            <w:r>
              <w:rPr>
                <w:rFonts w:eastAsia="Calibri"/>
              </w:rPr>
              <w:t xml:space="preserve"> (Internal Reference of STOP MITES A)</w:t>
            </w:r>
          </w:p>
          <w:p w14:paraId="60751D63" w14:textId="5899DA99" w:rsidR="003427DC" w:rsidRDefault="004D3CCF" w:rsidP="004D3CCF">
            <w:pPr>
              <w:snapToGrid w:val="0"/>
              <w:rPr>
                <w:rFonts w:eastAsia="Calibri"/>
              </w:rPr>
            </w:pPr>
            <w:r>
              <w:rPr>
                <w:rFonts w:eastAsia="Calibri"/>
              </w:rPr>
              <w:t>Batch: 18215041</w:t>
            </w:r>
          </w:p>
        </w:tc>
        <w:tc>
          <w:tcPr>
            <w:tcW w:w="5386" w:type="dxa"/>
            <w:tcBorders>
              <w:top w:val="single" w:sz="4" w:space="0" w:color="000000"/>
              <w:left w:val="single" w:sz="4" w:space="0" w:color="000000"/>
              <w:bottom w:val="single" w:sz="4" w:space="0" w:color="000000"/>
            </w:tcBorders>
            <w:shd w:val="clear" w:color="auto" w:fill="auto"/>
          </w:tcPr>
          <w:p w14:paraId="07F539DB" w14:textId="7F5C44CA" w:rsidR="003427DC" w:rsidRDefault="007455E0">
            <w:pPr>
              <w:snapToGrid w:val="0"/>
              <w:rPr>
                <w:rFonts w:eastAsia="Calibri"/>
              </w:rPr>
            </w:pPr>
            <w:r>
              <w:rPr>
                <w:noProof/>
                <w:lang w:val="fr-FR" w:eastAsia="fr-FR"/>
              </w:rPr>
              <w:drawing>
                <wp:anchor distT="0" distB="0" distL="114300" distR="114300" simplePos="0" relativeHeight="251658240" behindDoc="0" locked="0" layoutInCell="1" allowOverlap="1" wp14:anchorId="0628DB82" wp14:editId="530525FF">
                  <wp:simplePos x="0" y="0"/>
                  <wp:positionH relativeFrom="column">
                    <wp:posOffset>-168</wp:posOffset>
                  </wp:positionH>
                  <wp:positionV relativeFrom="paragraph">
                    <wp:posOffset>-2852</wp:posOffset>
                  </wp:positionV>
                  <wp:extent cx="3424687" cy="2959718"/>
                  <wp:effectExtent l="0" t="0" r="444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424687" cy="2959718"/>
                          </a:xfrm>
                          <a:prstGeom prst="rect">
                            <a:avLst/>
                          </a:prstGeom>
                        </pic:spPr>
                      </pic:pic>
                    </a:graphicData>
                  </a:graphic>
                  <wp14:sizeRelH relativeFrom="page">
                    <wp14:pctWidth>0</wp14:pctWidth>
                  </wp14:sizeRelH>
                  <wp14:sizeRelV relativeFrom="page">
                    <wp14:pctHeight>0</wp14:pctHeight>
                  </wp14:sizeRelV>
                </wp:anchor>
              </w:drawing>
            </w:r>
          </w:p>
        </w:tc>
        <w:tc>
          <w:tcPr>
            <w:tcW w:w="1770" w:type="dxa"/>
            <w:tcBorders>
              <w:top w:val="single" w:sz="4" w:space="0" w:color="000000"/>
              <w:left w:val="single" w:sz="4" w:space="0" w:color="000000"/>
              <w:bottom w:val="single" w:sz="4" w:space="0" w:color="000000"/>
            </w:tcBorders>
          </w:tcPr>
          <w:p w14:paraId="724FDB7C" w14:textId="77777777" w:rsidR="007455E0" w:rsidRDefault="007455E0">
            <w:pPr>
              <w:snapToGrid w:val="0"/>
              <w:rPr>
                <w:rFonts w:eastAsia="Calibri"/>
              </w:rPr>
            </w:pPr>
            <w:r>
              <w:rPr>
                <w:rFonts w:eastAsia="Calibri"/>
              </w:rPr>
              <w:t xml:space="preserve">Acceptable </w:t>
            </w:r>
          </w:p>
          <w:p w14:paraId="1106028F" w14:textId="2081E990" w:rsidR="007455E0" w:rsidRDefault="007455E0">
            <w:pPr>
              <w:snapToGrid w:val="0"/>
              <w:rPr>
                <w:rFonts w:eastAsia="Calibri"/>
              </w:rPr>
            </w:pPr>
          </w:p>
          <w:p w14:paraId="32E9EC91" w14:textId="286DDD12" w:rsidR="003412B2" w:rsidRDefault="003412B2">
            <w:pPr>
              <w:snapToGrid w:val="0"/>
              <w:rPr>
                <w:rFonts w:eastAsia="Calibri"/>
              </w:rPr>
            </w:pPr>
            <w:r>
              <w:rPr>
                <w:rFonts w:eastAsia="Calibri"/>
              </w:rPr>
              <w:t>The product is stable after 8 weeks at 40°C.</w:t>
            </w:r>
          </w:p>
          <w:p w14:paraId="19C6B610" w14:textId="77777777" w:rsidR="003412B2" w:rsidRDefault="003412B2">
            <w:pPr>
              <w:snapToGrid w:val="0"/>
              <w:rPr>
                <w:rFonts w:eastAsia="Calibri"/>
              </w:rPr>
            </w:pPr>
          </w:p>
          <w:p w14:paraId="75360798" w14:textId="0EC7706C" w:rsidR="003427DC" w:rsidRDefault="007455E0">
            <w:pPr>
              <w:snapToGrid w:val="0"/>
              <w:rPr>
                <w:rFonts w:eastAsia="Calibri"/>
              </w:rPr>
            </w:pPr>
            <w:r>
              <w:rPr>
                <w:rFonts w:eastAsia="Calibri"/>
              </w:rPr>
              <w:t>The product should not be stored above 40°C</w:t>
            </w:r>
            <w:r w:rsidR="00994662">
              <w:rPr>
                <w:rFonts w:eastAsia="Calibri"/>
              </w:rPr>
              <w:t>.</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65B946B2" w14:textId="47FBA614" w:rsidR="003427DC" w:rsidRDefault="004D3CCF">
            <w:pPr>
              <w:snapToGrid w:val="0"/>
              <w:rPr>
                <w:rFonts w:eastAsia="Calibri"/>
              </w:rPr>
            </w:pPr>
            <w:r>
              <w:rPr>
                <w:rFonts w:eastAsia="Calibri"/>
              </w:rPr>
              <w:t xml:space="preserve">Matteo </w:t>
            </w:r>
            <w:proofErr w:type="spellStart"/>
            <w:r>
              <w:rPr>
                <w:rFonts w:eastAsia="Calibri"/>
              </w:rPr>
              <w:t>Brioschi</w:t>
            </w:r>
            <w:proofErr w:type="spellEnd"/>
            <w:r>
              <w:rPr>
                <w:rFonts w:eastAsia="Calibri"/>
              </w:rPr>
              <w:t xml:space="preserve"> (2018), report number CH-802/2018</w:t>
            </w:r>
          </w:p>
        </w:tc>
      </w:tr>
      <w:tr w:rsidR="00C21D4F" w14:paraId="5DE3DF26" w14:textId="77777777" w:rsidTr="00004E30">
        <w:tc>
          <w:tcPr>
            <w:tcW w:w="2270" w:type="dxa"/>
            <w:vMerge w:val="restart"/>
            <w:tcBorders>
              <w:top w:val="single" w:sz="4" w:space="0" w:color="000000"/>
              <w:left w:val="single" w:sz="4" w:space="0" w:color="000000"/>
            </w:tcBorders>
            <w:shd w:val="clear" w:color="auto" w:fill="auto"/>
          </w:tcPr>
          <w:p w14:paraId="3A4EAA77" w14:textId="77777777" w:rsidR="00C21D4F" w:rsidRDefault="00C21D4F">
            <w:pPr>
              <w:rPr>
                <w:rFonts w:eastAsia="Calibri"/>
              </w:rPr>
            </w:pPr>
            <w:r>
              <w:rPr>
                <w:rFonts w:eastAsia="Calibri"/>
              </w:rPr>
              <w:t xml:space="preserve">Storage stability test – </w:t>
            </w:r>
            <w:r>
              <w:rPr>
                <w:rFonts w:eastAsia="Calibri"/>
                <w:b/>
              </w:rPr>
              <w:t>long term storage at ambient temperature</w:t>
            </w:r>
          </w:p>
        </w:tc>
        <w:tc>
          <w:tcPr>
            <w:tcW w:w="1430" w:type="dxa"/>
            <w:tcBorders>
              <w:top w:val="single" w:sz="4" w:space="0" w:color="000000"/>
              <w:left w:val="single" w:sz="4" w:space="0" w:color="000000"/>
              <w:bottom w:val="single" w:sz="4" w:space="0" w:color="000000"/>
            </w:tcBorders>
            <w:shd w:val="clear" w:color="auto" w:fill="auto"/>
          </w:tcPr>
          <w:p w14:paraId="76EE580A" w14:textId="69C2A853" w:rsidR="00C21D4F" w:rsidRDefault="00C21D4F">
            <w:pPr>
              <w:snapToGrid w:val="0"/>
              <w:rPr>
                <w:rFonts w:eastAsia="Calibri"/>
              </w:rPr>
            </w:pPr>
            <w:r>
              <w:rPr>
                <w:rFonts w:eastAsia="Calibri"/>
              </w:rPr>
              <w:t>-</w:t>
            </w:r>
          </w:p>
        </w:tc>
        <w:tc>
          <w:tcPr>
            <w:tcW w:w="2090" w:type="dxa"/>
            <w:tcBorders>
              <w:top w:val="single" w:sz="4" w:space="0" w:color="000000"/>
              <w:left w:val="single" w:sz="4" w:space="0" w:color="000000"/>
              <w:bottom w:val="single" w:sz="4" w:space="0" w:color="000000"/>
            </w:tcBorders>
            <w:shd w:val="clear" w:color="auto" w:fill="auto"/>
          </w:tcPr>
          <w:p w14:paraId="30B47C68" w14:textId="4182410A" w:rsidR="00C21D4F" w:rsidRDefault="00C21D4F">
            <w:pPr>
              <w:snapToGrid w:val="0"/>
              <w:rPr>
                <w:rFonts w:eastAsia="Calibri"/>
              </w:rPr>
            </w:pPr>
            <w:r>
              <w:rPr>
                <w:rFonts w:eastAsia="Calibri"/>
              </w:rPr>
              <w:t>-</w:t>
            </w:r>
          </w:p>
        </w:tc>
        <w:tc>
          <w:tcPr>
            <w:tcW w:w="5386" w:type="dxa"/>
            <w:tcBorders>
              <w:top w:val="single" w:sz="4" w:space="0" w:color="000000"/>
              <w:left w:val="single" w:sz="4" w:space="0" w:color="000000"/>
              <w:bottom w:val="single" w:sz="4" w:space="0" w:color="000000"/>
            </w:tcBorders>
            <w:shd w:val="clear" w:color="auto" w:fill="auto"/>
          </w:tcPr>
          <w:p w14:paraId="17157687" w14:textId="362F101F" w:rsidR="00C21D4F" w:rsidRDefault="00F751A4" w:rsidP="00F751A4">
            <w:pPr>
              <w:snapToGrid w:val="0"/>
              <w:rPr>
                <w:rFonts w:eastAsia="Calibri"/>
              </w:rPr>
            </w:pPr>
            <w:r>
              <w:rPr>
                <w:rFonts w:eastAsia="Calibri"/>
              </w:rPr>
              <w:t>A</w:t>
            </w:r>
            <w:r w:rsidR="00C21D4F" w:rsidRPr="007455E0">
              <w:rPr>
                <w:rFonts w:eastAsia="Calibri"/>
              </w:rPr>
              <w:t xml:space="preserve"> long-term stability study </w:t>
            </w:r>
            <w:r w:rsidR="00C21D4F">
              <w:rPr>
                <w:rFonts w:eastAsia="Calibri"/>
              </w:rPr>
              <w:t xml:space="preserve">of the product STOP MITES A </w:t>
            </w:r>
            <w:r w:rsidR="00C21D4F" w:rsidRPr="007455E0">
              <w:rPr>
                <w:rFonts w:eastAsia="Calibri"/>
              </w:rPr>
              <w:t xml:space="preserve">is </w:t>
            </w:r>
            <w:proofErr w:type="gramStart"/>
            <w:r w:rsidR="00C21D4F" w:rsidRPr="007455E0">
              <w:rPr>
                <w:rFonts w:eastAsia="Calibri"/>
              </w:rPr>
              <w:t>on-going</w:t>
            </w:r>
            <w:proofErr w:type="gramEnd"/>
            <w:r>
              <w:rPr>
                <w:rFonts w:eastAsia="Calibri"/>
              </w:rPr>
              <w:t>.</w:t>
            </w:r>
          </w:p>
        </w:tc>
        <w:tc>
          <w:tcPr>
            <w:tcW w:w="1770" w:type="dxa"/>
            <w:tcBorders>
              <w:top w:val="single" w:sz="4" w:space="0" w:color="000000"/>
              <w:left w:val="single" w:sz="4" w:space="0" w:color="000000"/>
              <w:bottom w:val="single" w:sz="4" w:space="0" w:color="000000"/>
            </w:tcBorders>
          </w:tcPr>
          <w:p w14:paraId="197C6353" w14:textId="28FEB8F6" w:rsidR="00F376E1" w:rsidRDefault="005955E0">
            <w:pPr>
              <w:snapToGrid w:val="0"/>
              <w:rPr>
                <w:rFonts w:eastAsia="Calibri"/>
              </w:rPr>
            </w:pPr>
            <w:r w:rsidRPr="005955E0">
              <w:rPr>
                <w:rFonts w:eastAsia="Calibri"/>
              </w:rPr>
              <w:t xml:space="preserve">The data on </w:t>
            </w:r>
            <w:r w:rsidR="00991F1B">
              <w:rPr>
                <w:rFonts w:eastAsia="Calibri"/>
              </w:rPr>
              <w:t>stability of</w:t>
            </w:r>
            <w:r>
              <w:rPr>
                <w:rFonts w:eastAsia="Calibri"/>
              </w:rPr>
              <w:t xml:space="preserve"> the product </w:t>
            </w:r>
            <w:r w:rsidRPr="005955E0">
              <w:rPr>
                <w:rFonts w:eastAsia="Calibri"/>
              </w:rPr>
              <w:t>Food-Moth trap-GEA P-</w:t>
            </w:r>
            <w:proofErr w:type="gramStart"/>
            <w:r w:rsidRPr="005955E0">
              <w:rPr>
                <w:rFonts w:eastAsia="Calibri"/>
              </w:rPr>
              <w:t xml:space="preserve">04086D  </w:t>
            </w:r>
            <w:r>
              <w:rPr>
                <w:rFonts w:eastAsia="Calibri"/>
              </w:rPr>
              <w:t>indicates</w:t>
            </w:r>
            <w:proofErr w:type="gramEnd"/>
            <w:r>
              <w:rPr>
                <w:rFonts w:eastAsia="Calibri"/>
              </w:rPr>
              <w:t xml:space="preserve"> that the</w:t>
            </w:r>
            <w:r w:rsidRPr="005955E0">
              <w:rPr>
                <w:rFonts w:eastAsia="Calibri"/>
              </w:rPr>
              <w:t xml:space="preserve"> product </w:t>
            </w:r>
            <w:r>
              <w:rPr>
                <w:rFonts w:eastAsia="Calibri"/>
              </w:rPr>
              <w:t xml:space="preserve">STOP MITES A </w:t>
            </w:r>
            <w:r w:rsidR="00994662">
              <w:rPr>
                <w:rFonts w:eastAsia="Calibri"/>
              </w:rPr>
              <w:t xml:space="preserve">should be </w:t>
            </w:r>
            <w:r>
              <w:rPr>
                <w:rFonts w:eastAsia="Calibri"/>
              </w:rPr>
              <w:t>expected to be stable 3</w:t>
            </w:r>
            <w:r w:rsidRPr="005955E0">
              <w:rPr>
                <w:rFonts w:eastAsia="Calibri"/>
              </w:rPr>
              <w:t xml:space="preserve"> years at ambient temperature.</w:t>
            </w:r>
            <w:r w:rsidR="00004E30">
              <w:rPr>
                <w:rFonts w:eastAsia="Calibri"/>
              </w:rPr>
              <w:t xml:space="preserve"> </w:t>
            </w:r>
          </w:p>
          <w:p w14:paraId="53039915" w14:textId="77777777" w:rsidR="00F376E1" w:rsidRDefault="00F376E1">
            <w:pPr>
              <w:snapToGrid w:val="0"/>
              <w:rPr>
                <w:rFonts w:eastAsia="Calibri"/>
              </w:rPr>
            </w:pPr>
          </w:p>
          <w:p w14:paraId="5545C813" w14:textId="6C05D4C4" w:rsidR="005955E0" w:rsidRDefault="00004E30">
            <w:pPr>
              <w:snapToGrid w:val="0"/>
              <w:rPr>
                <w:rFonts w:eastAsia="Calibri"/>
              </w:rPr>
            </w:pPr>
            <w:r>
              <w:rPr>
                <w:rFonts w:eastAsia="Calibri"/>
              </w:rPr>
              <w:lastRenderedPageBreak/>
              <w:t xml:space="preserve">Indeed, the </w:t>
            </w:r>
            <w:r w:rsidRPr="00004E30">
              <w:rPr>
                <w:rFonts w:eastAsia="Calibri"/>
              </w:rPr>
              <w:t>produ</w:t>
            </w:r>
            <w:r>
              <w:rPr>
                <w:rFonts w:eastAsia="Calibri"/>
              </w:rPr>
              <w:t xml:space="preserve">ct Food-Moth trap-GEA P-04086D </w:t>
            </w:r>
            <w:proofErr w:type="gramStart"/>
            <w:r>
              <w:rPr>
                <w:rFonts w:eastAsia="Calibri"/>
              </w:rPr>
              <w:t>is considered</w:t>
            </w:r>
            <w:proofErr w:type="gramEnd"/>
            <w:r>
              <w:rPr>
                <w:rFonts w:eastAsia="Calibri"/>
              </w:rPr>
              <w:t xml:space="preserve"> as the worst case as its ZE-TDA content </w:t>
            </w:r>
            <w:r w:rsidR="00F376E1">
              <w:rPr>
                <w:rFonts w:eastAsia="Calibri"/>
              </w:rPr>
              <w:t>is 0.2138</w:t>
            </w:r>
            <w:r w:rsidR="00994662">
              <w:rPr>
                <w:rFonts w:eastAsia="Calibri"/>
              </w:rPr>
              <w:t xml:space="preserve"> </w:t>
            </w:r>
            <w:r w:rsidR="00F376E1">
              <w:rPr>
                <w:rFonts w:eastAsia="Calibri"/>
              </w:rPr>
              <w:t>%.</w:t>
            </w:r>
          </w:p>
          <w:p w14:paraId="0904F67D" w14:textId="77777777" w:rsidR="00A15B35" w:rsidRDefault="00A15B35" w:rsidP="00CC2A80">
            <w:pPr>
              <w:rPr>
                <w:rFonts w:eastAsia="Calibri"/>
              </w:rPr>
            </w:pPr>
          </w:p>
          <w:p w14:paraId="7962C1F7" w14:textId="7BB662D0" w:rsidR="00EA2576" w:rsidRDefault="00EA2576" w:rsidP="00CC2A80">
            <w:pPr>
              <w:rPr>
                <w:rFonts w:eastAsia="Calibri"/>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2D70DD3B" w14:textId="2F739411" w:rsidR="00C21D4F" w:rsidRDefault="00C21D4F">
            <w:pPr>
              <w:snapToGrid w:val="0"/>
              <w:rPr>
                <w:rFonts w:eastAsia="Calibri"/>
              </w:rPr>
            </w:pPr>
            <w:r>
              <w:rPr>
                <w:rFonts w:eastAsia="Calibri"/>
              </w:rPr>
              <w:lastRenderedPageBreak/>
              <w:t>IUCLID</w:t>
            </w:r>
          </w:p>
        </w:tc>
      </w:tr>
      <w:tr w:rsidR="00C21D4F" w14:paraId="3EB5C4B0" w14:textId="77777777" w:rsidTr="00004E30">
        <w:tc>
          <w:tcPr>
            <w:tcW w:w="2270" w:type="dxa"/>
            <w:vMerge/>
            <w:tcBorders>
              <w:left w:val="single" w:sz="4" w:space="0" w:color="000000"/>
              <w:bottom w:val="single" w:sz="4" w:space="0" w:color="000000"/>
            </w:tcBorders>
            <w:shd w:val="clear" w:color="auto" w:fill="auto"/>
          </w:tcPr>
          <w:p w14:paraId="62C83DE8" w14:textId="77777777" w:rsidR="00C21D4F" w:rsidRDefault="00C21D4F">
            <w:pPr>
              <w:rPr>
                <w:rFonts w:eastAsia="Calibri"/>
              </w:rPr>
            </w:pPr>
          </w:p>
        </w:tc>
        <w:tc>
          <w:tcPr>
            <w:tcW w:w="1430" w:type="dxa"/>
            <w:tcBorders>
              <w:top w:val="single" w:sz="4" w:space="0" w:color="000000"/>
              <w:left w:val="single" w:sz="4" w:space="0" w:color="000000"/>
              <w:bottom w:val="single" w:sz="4" w:space="0" w:color="000000"/>
            </w:tcBorders>
            <w:shd w:val="clear" w:color="auto" w:fill="auto"/>
          </w:tcPr>
          <w:p w14:paraId="5D7FB056" w14:textId="77777777" w:rsidR="00A15B35" w:rsidRPr="00A15B35" w:rsidRDefault="00A15B35" w:rsidP="00A15B35">
            <w:pPr>
              <w:snapToGrid w:val="0"/>
              <w:rPr>
                <w:rFonts w:eastAsia="Calibri"/>
              </w:rPr>
            </w:pPr>
            <w:r w:rsidRPr="00A15B35">
              <w:rPr>
                <w:rFonts w:eastAsia="Calibri"/>
              </w:rPr>
              <w:t>GIFAP Monograph N°17</w:t>
            </w:r>
          </w:p>
          <w:p w14:paraId="069CC3A3" w14:textId="77777777" w:rsidR="00A15B35" w:rsidRPr="00A15B35" w:rsidRDefault="00A15B35" w:rsidP="00A15B35">
            <w:pPr>
              <w:snapToGrid w:val="0"/>
              <w:rPr>
                <w:rFonts w:eastAsia="Calibri"/>
              </w:rPr>
            </w:pPr>
          </w:p>
          <w:p w14:paraId="36FBCE3D" w14:textId="470A0960" w:rsidR="00C21D4F" w:rsidRDefault="00A15B35" w:rsidP="00A15B35">
            <w:pPr>
              <w:snapToGrid w:val="0"/>
              <w:rPr>
                <w:rFonts w:eastAsia="Calibri"/>
              </w:rPr>
            </w:pPr>
            <w:r w:rsidRPr="00A15B35">
              <w:rPr>
                <w:rFonts w:eastAsia="Calibri"/>
              </w:rPr>
              <w:t>Analytical method validated</w:t>
            </w:r>
          </w:p>
        </w:tc>
        <w:tc>
          <w:tcPr>
            <w:tcW w:w="2090" w:type="dxa"/>
            <w:tcBorders>
              <w:top w:val="single" w:sz="4" w:space="0" w:color="000000"/>
              <w:left w:val="single" w:sz="4" w:space="0" w:color="000000"/>
              <w:bottom w:val="single" w:sz="4" w:space="0" w:color="000000"/>
            </w:tcBorders>
            <w:shd w:val="clear" w:color="auto" w:fill="auto"/>
          </w:tcPr>
          <w:p w14:paraId="53B13AF8" w14:textId="51A2BEC1" w:rsidR="00A15B35" w:rsidRPr="00A15B35" w:rsidRDefault="00A15B35" w:rsidP="00A15B35">
            <w:pPr>
              <w:snapToGrid w:val="0"/>
              <w:rPr>
                <w:rFonts w:eastAsia="Calibri"/>
              </w:rPr>
            </w:pPr>
            <w:r w:rsidRPr="00A15B35">
              <w:rPr>
                <w:rFonts w:eastAsia="Calibri"/>
              </w:rPr>
              <w:t>Food-Moth trap-GEA P-04086D(old composition of Food-Moth trap-GEA P-04031D)</w:t>
            </w:r>
          </w:p>
          <w:p w14:paraId="57ABD58E" w14:textId="77777777" w:rsidR="00A15B35" w:rsidRPr="00A15B35" w:rsidRDefault="00A15B35" w:rsidP="00A15B35">
            <w:pPr>
              <w:snapToGrid w:val="0"/>
              <w:rPr>
                <w:rFonts w:eastAsia="Calibri"/>
              </w:rPr>
            </w:pPr>
          </w:p>
          <w:p w14:paraId="762C833F" w14:textId="77777777" w:rsidR="00A15B35" w:rsidRPr="00A15B35" w:rsidRDefault="00A15B35" w:rsidP="00A15B35">
            <w:pPr>
              <w:snapToGrid w:val="0"/>
              <w:rPr>
                <w:rFonts w:eastAsia="Calibri"/>
              </w:rPr>
            </w:pPr>
            <w:r w:rsidRPr="00A15B35">
              <w:rPr>
                <w:rFonts w:eastAsia="Calibri"/>
              </w:rPr>
              <w:t>1.69mg of ZE-TDA</w:t>
            </w:r>
          </w:p>
          <w:p w14:paraId="286AFA54" w14:textId="77777777" w:rsidR="00A15B35" w:rsidRPr="00A15B35" w:rsidRDefault="00A15B35" w:rsidP="00A15B35">
            <w:pPr>
              <w:snapToGrid w:val="0"/>
              <w:rPr>
                <w:rFonts w:eastAsia="Calibri"/>
              </w:rPr>
            </w:pPr>
          </w:p>
          <w:p w14:paraId="7523D5A5" w14:textId="2B1241D5" w:rsidR="00C21D4F" w:rsidRDefault="00A15B35" w:rsidP="00A15B35">
            <w:pPr>
              <w:snapToGrid w:val="0"/>
              <w:rPr>
                <w:rFonts w:eastAsia="Calibri"/>
              </w:rPr>
            </w:pPr>
            <w:r w:rsidRPr="00A15B35">
              <w:rPr>
                <w:rFonts w:eastAsia="Calibri"/>
              </w:rPr>
              <w:t xml:space="preserve">Packaging: cardboard box containing an aluminium bag (PET / </w:t>
            </w:r>
            <w:proofErr w:type="spellStart"/>
            <w:r w:rsidRPr="00A15B35">
              <w:rPr>
                <w:rFonts w:eastAsia="Calibri"/>
              </w:rPr>
              <w:t>Alu</w:t>
            </w:r>
            <w:proofErr w:type="spellEnd"/>
            <w:r w:rsidRPr="00A15B35">
              <w:rPr>
                <w:rFonts w:eastAsia="Calibri"/>
              </w:rPr>
              <w:t xml:space="preserve"> / PE)</w:t>
            </w:r>
          </w:p>
        </w:tc>
        <w:tc>
          <w:tcPr>
            <w:tcW w:w="5386" w:type="dxa"/>
            <w:tcBorders>
              <w:top w:val="single" w:sz="4" w:space="0" w:color="000000"/>
              <w:left w:val="single" w:sz="4" w:space="0" w:color="000000"/>
              <w:bottom w:val="single" w:sz="4" w:space="0" w:color="000000"/>
            </w:tcBorders>
            <w:shd w:val="clear" w:color="auto" w:fill="auto"/>
          </w:tcPr>
          <w:p w14:paraId="3A6D6A6D" w14:textId="77777777" w:rsidR="00A15B35" w:rsidRPr="00A15B35" w:rsidRDefault="00A15B35" w:rsidP="00A15B35">
            <w:pPr>
              <w:snapToGrid w:val="0"/>
              <w:rPr>
                <w:rFonts w:eastAsia="Calibri"/>
              </w:rPr>
            </w:pPr>
            <w:r w:rsidRPr="00A15B35">
              <w:rPr>
                <w:rFonts w:eastAsia="Calibri"/>
              </w:rPr>
              <w:t>After 6, 12, 24 and 36 months: the appearance of the trap is same as the beginning: solid, transparent and odourless.</w:t>
            </w:r>
          </w:p>
          <w:p w14:paraId="1298B543" w14:textId="77777777" w:rsidR="00A15B35" w:rsidRPr="00A15B35" w:rsidRDefault="00A15B35" w:rsidP="00A15B35">
            <w:pPr>
              <w:snapToGrid w:val="0"/>
              <w:rPr>
                <w:rFonts w:eastAsia="Calibri"/>
              </w:rPr>
            </w:pPr>
          </w:p>
          <w:p w14:paraId="076E80C4" w14:textId="0E431403" w:rsidR="00A15B35" w:rsidRDefault="00A15B35" w:rsidP="00A15B35">
            <w:pPr>
              <w:snapToGrid w:val="0"/>
              <w:rPr>
                <w:rFonts w:eastAsia="Calibri"/>
              </w:rPr>
            </w:pPr>
            <w:r w:rsidRPr="00A15B35">
              <w:rPr>
                <w:rFonts w:eastAsia="Calibri"/>
              </w:rPr>
              <w:t>Regarding the packaging: The container did not present any deformation in both bottom and lateral layers, or loss of sample and evident corrosion phenomena after 6 12, 24 and 36 months.</w:t>
            </w:r>
          </w:p>
          <w:p w14:paraId="3E6362B3" w14:textId="77777777" w:rsidR="00A15B35" w:rsidRPr="00A15B35" w:rsidRDefault="00A15B35" w:rsidP="00A15B35">
            <w:pPr>
              <w:snapToGrid w:val="0"/>
              <w:rPr>
                <w:rFonts w:eastAsia="Calibri"/>
              </w:rPr>
            </w:pPr>
          </w:p>
          <w:p w14:paraId="0F68A859" w14:textId="77777777" w:rsidR="00C21D4F" w:rsidRDefault="00A15B35" w:rsidP="00A15B35">
            <w:pPr>
              <w:snapToGrid w:val="0"/>
              <w:rPr>
                <w:rFonts w:eastAsia="Calibri"/>
              </w:rPr>
            </w:pPr>
            <w:r w:rsidRPr="00A15B35">
              <w:rPr>
                <w:rFonts w:eastAsia="Calibri"/>
              </w:rPr>
              <w:t>Weight variation is between 0.08% and 0.71%</w:t>
            </w:r>
            <w:r>
              <w:rPr>
                <w:rFonts w:eastAsia="Calibri"/>
              </w:rPr>
              <w:t>.</w:t>
            </w:r>
          </w:p>
          <w:p w14:paraId="56FDCC43" w14:textId="77777777" w:rsidR="00A15B35" w:rsidRDefault="00A15B35" w:rsidP="00A15B35">
            <w:pPr>
              <w:snapToGrid w:val="0"/>
              <w:rPr>
                <w:rFonts w:eastAsia="Calibri"/>
              </w:rPr>
            </w:pPr>
          </w:p>
          <w:tbl>
            <w:tblPr>
              <w:tblW w:w="33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32"/>
              <w:gridCol w:w="1985"/>
            </w:tblGrid>
            <w:tr w:rsidR="00A15B35" w:rsidRPr="00813EA6" w14:paraId="7EC4C668" w14:textId="77777777" w:rsidTr="00004E30">
              <w:trPr>
                <w:cantSplit/>
                <w:trHeight w:val="373"/>
              </w:trPr>
              <w:tc>
                <w:tcPr>
                  <w:tcW w:w="1332" w:type="dxa"/>
                  <w:vAlign w:val="center"/>
                </w:tcPr>
                <w:p w14:paraId="5ED3E5DA" w14:textId="77777777" w:rsidR="00A15B35" w:rsidRPr="00D605CB" w:rsidRDefault="00A15B35" w:rsidP="00A15B35">
                  <w:pPr>
                    <w:jc w:val="center"/>
                    <w:rPr>
                      <w:rFonts w:ascii="Arial" w:hAnsi="Arial" w:cs="Arial"/>
                      <w:b/>
                      <w:lang w:val="en-US" w:eastAsia="de-DE"/>
                    </w:rPr>
                  </w:pPr>
                </w:p>
              </w:tc>
              <w:tc>
                <w:tcPr>
                  <w:tcW w:w="1985" w:type="dxa"/>
                  <w:vAlign w:val="center"/>
                </w:tcPr>
                <w:p w14:paraId="0225CA0B" w14:textId="77777777" w:rsidR="00A15B35" w:rsidRPr="00D605CB" w:rsidRDefault="00A15B35" w:rsidP="00A15B35">
                  <w:pPr>
                    <w:jc w:val="center"/>
                    <w:rPr>
                      <w:rFonts w:ascii="Arial" w:hAnsi="Arial" w:cs="Arial"/>
                      <w:b/>
                      <w:lang w:val="en-US" w:eastAsia="de-DE"/>
                    </w:rPr>
                  </w:pPr>
                  <w:r>
                    <w:rPr>
                      <w:rFonts w:ascii="Arial" w:hAnsi="Arial" w:cs="Arial"/>
                      <w:b/>
                      <w:lang w:val="en-US" w:eastAsia="de-DE"/>
                    </w:rPr>
                    <w:t>Results</w:t>
                  </w:r>
                </w:p>
              </w:tc>
            </w:tr>
            <w:tr w:rsidR="00A15B35" w:rsidRPr="00813EA6" w14:paraId="3E7145AE" w14:textId="77777777" w:rsidTr="00004E30">
              <w:trPr>
                <w:cantSplit/>
                <w:trHeight w:val="783"/>
              </w:trPr>
              <w:tc>
                <w:tcPr>
                  <w:tcW w:w="1332" w:type="dxa"/>
                  <w:vAlign w:val="center"/>
                </w:tcPr>
                <w:p w14:paraId="5DFC8FC0" w14:textId="52A5DEEF" w:rsidR="00CB4DA5" w:rsidRPr="00A50B49" w:rsidRDefault="00A15B35" w:rsidP="005955E0">
                  <w:pPr>
                    <w:jc w:val="center"/>
                    <w:rPr>
                      <w:rFonts w:ascii="Arial" w:hAnsi="Arial" w:cs="Arial"/>
                      <w:b/>
                      <w:lang w:val="en-US" w:eastAsia="de-DE"/>
                    </w:rPr>
                  </w:pPr>
                  <w:r w:rsidRPr="007E5067">
                    <w:rPr>
                      <w:rFonts w:ascii="Arial" w:hAnsi="Arial" w:cs="Arial"/>
                      <w:b/>
                      <w:lang w:val="en-US" w:eastAsia="de-DE"/>
                    </w:rPr>
                    <w:t>T0</w:t>
                  </w:r>
                </w:p>
              </w:tc>
              <w:tc>
                <w:tcPr>
                  <w:tcW w:w="1985" w:type="dxa"/>
                  <w:vAlign w:val="center"/>
                </w:tcPr>
                <w:p w14:paraId="3D238EFE" w14:textId="77777777" w:rsidR="00A15B35" w:rsidRDefault="00A15B35" w:rsidP="00A15B35">
                  <w:pPr>
                    <w:pStyle w:val="Standard-italics"/>
                    <w:keepNext w:val="0"/>
                    <w:spacing w:before="40" w:after="40"/>
                    <w:rPr>
                      <w:rFonts w:eastAsia="Calibri"/>
                      <w:i w:val="0"/>
                      <w:lang w:eastAsia="en-US"/>
                    </w:rPr>
                  </w:pPr>
                  <w:r w:rsidRPr="00547A02">
                    <w:rPr>
                      <w:rFonts w:eastAsia="Calibri"/>
                      <w:i w:val="0"/>
                      <w:lang w:eastAsia="en-US"/>
                    </w:rPr>
                    <w:t>AS: 1.69 mg</w:t>
                  </w:r>
                </w:p>
                <w:p w14:paraId="183182BD" w14:textId="77777777" w:rsidR="00A15B35" w:rsidRPr="00D605CB" w:rsidRDefault="00A15B35" w:rsidP="00A15B35">
                  <w:pPr>
                    <w:pStyle w:val="Standard-italics"/>
                    <w:keepNext w:val="0"/>
                    <w:spacing w:before="40" w:after="40"/>
                    <w:rPr>
                      <w:rFonts w:ascii="Arial" w:hAnsi="Arial" w:cs="Arial"/>
                      <w:lang w:val="en-US"/>
                    </w:rPr>
                  </w:pPr>
                  <w:r w:rsidRPr="00547A02">
                    <w:rPr>
                      <w:rFonts w:eastAsia="Calibri"/>
                      <w:i w:val="0"/>
                      <w:lang w:eastAsia="en-US"/>
                    </w:rPr>
                    <w:t>pH=8.8</w:t>
                  </w:r>
                </w:p>
              </w:tc>
            </w:tr>
            <w:tr w:rsidR="00A15B35" w:rsidRPr="00813EA6" w14:paraId="3FA7608F" w14:textId="77777777" w:rsidTr="00004E30">
              <w:trPr>
                <w:cantSplit/>
                <w:trHeight w:val="622"/>
              </w:trPr>
              <w:tc>
                <w:tcPr>
                  <w:tcW w:w="1332" w:type="dxa"/>
                  <w:vAlign w:val="center"/>
                </w:tcPr>
                <w:p w14:paraId="1A8B06D2" w14:textId="77777777" w:rsidR="00A15B35" w:rsidRPr="00A50B49" w:rsidRDefault="00A15B35" w:rsidP="00A15B35">
                  <w:pPr>
                    <w:pStyle w:val="Standard-italics"/>
                    <w:keepNext w:val="0"/>
                    <w:spacing w:before="40" w:after="40"/>
                    <w:jc w:val="center"/>
                    <w:rPr>
                      <w:rFonts w:eastAsia="Calibri"/>
                      <w:b/>
                      <w:i w:val="0"/>
                      <w:lang w:eastAsia="en-US"/>
                    </w:rPr>
                  </w:pPr>
                  <w:r w:rsidRPr="00A50B49">
                    <w:rPr>
                      <w:rFonts w:eastAsia="Calibri"/>
                      <w:b/>
                      <w:i w:val="0"/>
                      <w:lang w:eastAsia="en-US"/>
                    </w:rPr>
                    <w:t>T6m</w:t>
                  </w:r>
                </w:p>
              </w:tc>
              <w:tc>
                <w:tcPr>
                  <w:tcW w:w="1985" w:type="dxa"/>
                  <w:vAlign w:val="center"/>
                </w:tcPr>
                <w:p w14:paraId="62915B43" w14:textId="77777777" w:rsidR="00A15B35" w:rsidRDefault="00A15B35" w:rsidP="00A15B35">
                  <w:pPr>
                    <w:pStyle w:val="Standard-italics"/>
                    <w:keepNext w:val="0"/>
                    <w:spacing w:before="40" w:after="40"/>
                    <w:rPr>
                      <w:rFonts w:eastAsia="Calibri"/>
                      <w:i w:val="0"/>
                      <w:lang w:eastAsia="en-US"/>
                    </w:rPr>
                  </w:pPr>
                  <w:r w:rsidRPr="00A50B49">
                    <w:rPr>
                      <w:rFonts w:eastAsia="Calibri"/>
                      <w:i w:val="0"/>
                      <w:lang w:eastAsia="en-US"/>
                    </w:rPr>
                    <w:t>AS: 1.67 mg</w:t>
                  </w:r>
                  <w:r>
                    <w:rPr>
                      <w:rFonts w:eastAsia="Calibri"/>
                      <w:i w:val="0"/>
                      <w:lang w:eastAsia="en-US"/>
                    </w:rPr>
                    <w:t xml:space="preserve"> </w:t>
                  </w:r>
                </w:p>
                <w:p w14:paraId="7D670349" w14:textId="77777777" w:rsidR="00A15B35" w:rsidRDefault="00A15B35" w:rsidP="00A15B35">
                  <w:pPr>
                    <w:pStyle w:val="Standard-italics"/>
                    <w:keepNext w:val="0"/>
                    <w:spacing w:before="40" w:after="40"/>
                    <w:rPr>
                      <w:rFonts w:eastAsia="Calibri"/>
                      <w:i w:val="0"/>
                      <w:lang w:eastAsia="en-US"/>
                    </w:rPr>
                  </w:pPr>
                  <w:r>
                    <w:rPr>
                      <w:rFonts w:eastAsia="Calibri"/>
                      <w:i w:val="0"/>
                      <w:lang w:eastAsia="en-US"/>
                    </w:rPr>
                    <w:t>(-1.2%)</w:t>
                  </w:r>
                </w:p>
                <w:p w14:paraId="73F60193" w14:textId="77777777" w:rsidR="00A15B35" w:rsidRPr="00A50B49" w:rsidRDefault="00A15B35" w:rsidP="00A15B35">
                  <w:pPr>
                    <w:pStyle w:val="Standard-italics"/>
                    <w:keepNext w:val="0"/>
                    <w:spacing w:before="40" w:after="40"/>
                    <w:rPr>
                      <w:rFonts w:eastAsia="Calibri"/>
                      <w:i w:val="0"/>
                      <w:lang w:eastAsia="en-US"/>
                    </w:rPr>
                  </w:pPr>
                  <w:r w:rsidRPr="00547A02">
                    <w:rPr>
                      <w:rFonts w:eastAsia="Calibri"/>
                      <w:i w:val="0"/>
                      <w:lang w:eastAsia="en-US"/>
                    </w:rPr>
                    <w:t>pH=9.3</w:t>
                  </w:r>
                </w:p>
              </w:tc>
            </w:tr>
            <w:tr w:rsidR="00A15B35" w:rsidRPr="00813EA6" w14:paraId="369EA6EC" w14:textId="77777777" w:rsidTr="00004E30">
              <w:trPr>
                <w:cantSplit/>
                <w:trHeight w:val="348"/>
              </w:trPr>
              <w:tc>
                <w:tcPr>
                  <w:tcW w:w="1332" w:type="dxa"/>
                  <w:vAlign w:val="center"/>
                </w:tcPr>
                <w:p w14:paraId="1330270B" w14:textId="7CAA9AE5" w:rsidR="00CB4DA5" w:rsidRPr="00A50B49" w:rsidRDefault="00A15B35" w:rsidP="005955E0">
                  <w:pPr>
                    <w:pStyle w:val="Standard-italics"/>
                    <w:keepNext w:val="0"/>
                    <w:spacing w:before="40" w:after="40"/>
                    <w:jc w:val="center"/>
                    <w:rPr>
                      <w:rFonts w:eastAsia="Calibri"/>
                      <w:b/>
                      <w:i w:val="0"/>
                      <w:lang w:eastAsia="en-US"/>
                    </w:rPr>
                  </w:pPr>
                  <w:r>
                    <w:rPr>
                      <w:rFonts w:eastAsia="Calibri"/>
                      <w:b/>
                      <w:i w:val="0"/>
                      <w:lang w:eastAsia="en-US"/>
                    </w:rPr>
                    <w:lastRenderedPageBreak/>
                    <w:t>T12</w:t>
                  </w:r>
                  <w:r w:rsidRPr="00547A02">
                    <w:rPr>
                      <w:rFonts w:eastAsia="Calibri"/>
                      <w:b/>
                      <w:i w:val="0"/>
                      <w:lang w:eastAsia="en-US"/>
                    </w:rPr>
                    <w:t>m</w:t>
                  </w:r>
                </w:p>
              </w:tc>
              <w:tc>
                <w:tcPr>
                  <w:tcW w:w="1985" w:type="dxa"/>
                  <w:vAlign w:val="center"/>
                </w:tcPr>
                <w:p w14:paraId="39568359" w14:textId="77777777" w:rsidR="00A15B35" w:rsidRDefault="00A15B35" w:rsidP="00A15B35">
                  <w:pPr>
                    <w:pStyle w:val="Standard-italics"/>
                    <w:keepNext w:val="0"/>
                    <w:spacing w:before="40" w:after="40"/>
                    <w:rPr>
                      <w:rFonts w:eastAsia="Calibri"/>
                      <w:i w:val="0"/>
                      <w:lang w:eastAsia="en-US"/>
                    </w:rPr>
                  </w:pPr>
                  <w:r w:rsidRPr="00547A02">
                    <w:rPr>
                      <w:rFonts w:eastAsia="Calibri"/>
                      <w:i w:val="0"/>
                      <w:lang w:eastAsia="en-US"/>
                    </w:rPr>
                    <w:t>AS: 1.</w:t>
                  </w:r>
                  <w:r>
                    <w:rPr>
                      <w:rFonts w:eastAsia="Calibri"/>
                      <w:i w:val="0"/>
                      <w:lang w:eastAsia="en-US"/>
                    </w:rPr>
                    <w:t>82</w:t>
                  </w:r>
                  <w:r w:rsidRPr="00547A02">
                    <w:rPr>
                      <w:rFonts w:eastAsia="Calibri"/>
                      <w:i w:val="0"/>
                      <w:lang w:eastAsia="en-US"/>
                    </w:rPr>
                    <w:t xml:space="preserve"> mg</w:t>
                  </w:r>
                </w:p>
                <w:p w14:paraId="46F9C992" w14:textId="77777777" w:rsidR="00A15B35" w:rsidRDefault="00A15B35" w:rsidP="00A15B35">
                  <w:pPr>
                    <w:pStyle w:val="Standard-italics"/>
                    <w:keepNext w:val="0"/>
                    <w:spacing w:before="40" w:after="40"/>
                    <w:rPr>
                      <w:rFonts w:eastAsia="Calibri"/>
                      <w:i w:val="0"/>
                      <w:lang w:eastAsia="en-US"/>
                    </w:rPr>
                  </w:pPr>
                  <w:r>
                    <w:rPr>
                      <w:rFonts w:eastAsia="Calibri"/>
                      <w:i w:val="0"/>
                      <w:lang w:eastAsia="en-US"/>
                    </w:rPr>
                    <w:t>(+7.8%)</w:t>
                  </w:r>
                </w:p>
                <w:p w14:paraId="77B6B084" w14:textId="77777777" w:rsidR="00A15B35" w:rsidRPr="00A50B49" w:rsidRDefault="00A15B35" w:rsidP="00A15B35">
                  <w:pPr>
                    <w:pStyle w:val="Standard-italics"/>
                    <w:keepNext w:val="0"/>
                    <w:spacing w:before="40" w:after="40"/>
                    <w:rPr>
                      <w:rFonts w:eastAsia="Calibri"/>
                      <w:i w:val="0"/>
                      <w:lang w:eastAsia="en-US"/>
                    </w:rPr>
                  </w:pPr>
                  <w:r w:rsidRPr="00547A02">
                    <w:rPr>
                      <w:rFonts w:eastAsia="Calibri"/>
                      <w:i w:val="0"/>
                      <w:lang w:eastAsia="en-US"/>
                    </w:rPr>
                    <w:t>pH=9.</w:t>
                  </w:r>
                  <w:r>
                    <w:rPr>
                      <w:rFonts w:eastAsia="Calibri"/>
                      <w:i w:val="0"/>
                      <w:lang w:eastAsia="en-US"/>
                    </w:rPr>
                    <w:t>2</w:t>
                  </w:r>
                </w:p>
              </w:tc>
            </w:tr>
            <w:tr w:rsidR="00A15B35" w:rsidRPr="00813EA6" w14:paraId="4B7A986D" w14:textId="77777777" w:rsidTr="00004E30">
              <w:trPr>
                <w:cantSplit/>
                <w:trHeight w:val="348"/>
              </w:trPr>
              <w:tc>
                <w:tcPr>
                  <w:tcW w:w="1332" w:type="dxa"/>
                  <w:vAlign w:val="center"/>
                </w:tcPr>
                <w:p w14:paraId="7F768605" w14:textId="77777777" w:rsidR="00A15B35" w:rsidRPr="00547A02" w:rsidRDefault="00A15B35" w:rsidP="00A15B35">
                  <w:pPr>
                    <w:pStyle w:val="Standard-italics"/>
                    <w:keepNext w:val="0"/>
                    <w:spacing w:before="40" w:after="40"/>
                    <w:jc w:val="center"/>
                    <w:rPr>
                      <w:rFonts w:eastAsia="Calibri"/>
                      <w:b/>
                      <w:i w:val="0"/>
                      <w:lang w:eastAsia="en-US"/>
                    </w:rPr>
                  </w:pPr>
                  <w:r>
                    <w:rPr>
                      <w:rFonts w:eastAsia="Calibri"/>
                      <w:b/>
                      <w:i w:val="0"/>
                      <w:lang w:eastAsia="en-US"/>
                    </w:rPr>
                    <w:t>T24</w:t>
                  </w:r>
                  <w:r w:rsidRPr="00547A02">
                    <w:rPr>
                      <w:rFonts w:eastAsia="Calibri"/>
                      <w:b/>
                      <w:i w:val="0"/>
                      <w:lang w:eastAsia="en-US"/>
                    </w:rPr>
                    <w:t>m</w:t>
                  </w:r>
                </w:p>
              </w:tc>
              <w:tc>
                <w:tcPr>
                  <w:tcW w:w="1985" w:type="dxa"/>
                  <w:vAlign w:val="center"/>
                </w:tcPr>
                <w:p w14:paraId="0100694D" w14:textId="77777777" w:rsidR="00A15B35" w:rsidRDefault="00A15B35" w:rsidP="00A15B35">
                  <w:pPr>
                    <w:pStyle w:val="Standard-italics"/>
                    <w:keepNext w:val="0"/>
                    <w:spacing w:before="40" w:after="40"/>
                    <w:rPr>
                      <w:rFonts w:eastAsia="Calibri"/>
                      <w:i w:val="0"/>
                      <w:lang w:eastAsia="en-US"/>
                    </w:rPr>
                  </w:pPr>
                  <w:r w:rsidRPr="00547A02">
                    <w:rPr>
                      <w:rFonts w:eastAsia="Calibri"/>
                      <w:i w:val="0"/>
                      <w:lang w:eastAsia="en-US"/>
                    </w:rPr>
                    <w:t>AS: 1.6</w:t>
                  </w:r>
                  <w:r>
                    <w:rPr>
                      <w:rFonts w:eastAsia="Calibri"/>
                      <w:i w:val="0"/>
                      <w:lang w:eastAsia="en-US"/>
                    </w:rPr>
                    <w:t>3</w:t>
                  </w:r>
                  <w:r w:rsidRPr="00547A02">
                    <w:rPr>
                      <w:rFonts w:eastAsia="Calibri"/>
                      <w:i w:val="0"/>
                      <w:lang w:eastAsia="en-US"/>
                    </w:rPr>
                    <w:t xml:space="preserve"> mg</w:t>
                  </w:r>
                </w:p>
                <w:p w14:paraId="07D46FA4" w14:textId="77777777" w:rsidR="00A15B35" w:rsidRDefault="00A15B35" w:rsidP="00A15B35">
                  <w:pPr>
                    <w:pStyle w:val="Standard-italics"/>
                    <w:keepNext w:val="0"/>
                    <w:spacing w:before="40" w:after="40"/>
                    <w:rPr>
                      <w:rFonts w:eastAsia="Calibri"/>
                      <w:i w:val="0"/>
                      <w:lang w:eastAsia="en-US"/>
                    </w:rPr>
                  </w:pPr>
                  <w:r>
                    <w:rPr>
                      <w:rFonts w:eastAsia="Calibri"/>
                      <w:i w:val="0"/>
                      <w:lang w:eastAsia="en-US"/>
                    </w:rPr>
                    <w:t>(-3.5%)</w:t>
                  </w:r>
                </w:p>
                <w:p w14:paraId="7BCB90B0" w14:textId="77777777" w:rsidR="00A15B35" w:rsidRPr="007E5067" w:rsidRDefault="00A15B35" w:rsidP="00A15B35">
                  <w:pPr>
                    <w:pStyle w:val="Standard-italics"/>
                    <w:keepNext w:val="0"/>
                    <w:spacing w:before="40" w:after="40"/>
                    <w:rPr>
                      <w:rFonts w:eastAsia="Calibri"/>
                      <w:i w:val="0"/>
                      <w:lang w:eastAsia="en-US"/>
                    </w:rPr>
                  </w:pPr>
                  <w:r w:rsidRPr="00547A02">
                    <w:rPr>
                      <w:rFonts w:eastAsia="Calibri"/>
                      <w:i w:val="0"/>
                      <w:lang w:eastAsia="en-US"/>
                    </w:rPr>
                    <w:t>pH=9.</w:t>
                  </w:r>
                  <w:r>
                    <w:rPr>
                      <w:rFonts w:eastAsia="Calibri"/>
                      <w:i w:val="0"/>
                      <w:lang w:eastAsia="en-US"/>
                    </w:rPr>
                    <w:t>0</w:t>
                  </w:r>
                </w:p>
              </w:tc>
            </w:tr>
            <w:tr w:rsidR="00A15B35" w:rsidRPr="00813EA6" w14:paraId="3B49E15E" w14:textId="77777777" w:rsidTr="00004E30">
              <w:trPr>
                <w:cantSplit/>
                <w:trHeight w:val="348"/>
              </w:trPr>
              <w:tc>
                <w:tcPr>
                  <w:tcW w:w="1332" w:type="dxa"/>
                  <w:vAlign w:val="center"/>
                </w:tcPr>
                <w:p w14:paraId="39365FCB" w14:textId="77777777" w:rsidR="00A15B35" w:rsidRPr="00547A02" w:rsidRDefault="00A15B35" w:rsidP="00A15B35">
                  <w:pPr>
                    <w:pStyle w:val="Standard-italics"/>
                    <w:keepNext w:val="0"/>
                    <w:spacing w:before="40" w:after="40"/>
                    <w:jc w:val="center"/>
                    <w:rPr>
                      <w:rFonts w:eastAsia="Calibri"/>
                      <w:b/>
                      <w:i w:val="0"/>
                      <w:lang w:eastAsia="en-US"/>
                    </w:rPr>
                  </w:pPr>
                  <w:r w:rsidRPr="00547A02">
                    <w:rPr>
                      <w:rFonts w:eastAsia="Calibri"/>
                      <w:b/>
                      <w:i w:val="0"/>
                      <w:lang w:eastAsia="en-US"/>
                    </w:rPr>
                    <w:t>T</w:t>
                  </w:r>
                  <w:r>
                    <w:rPr>
                      <w:rFonts w:eastAsia="Calibri"/>
                      <w:b/>
                      <w:i w:val="0"/>
                      <w:lang w:eastAsia="en-US"/>
                    </w:rPr>
                    <w:t>3</w:t>
                  </w:r>
                  <w:r w:rsidRPr="00547A02">
                    <w:rPr>
                      <w:rFonts w:eastAsia="Calibri"/>
                      <w:b/>
                      <w:i w:val="0"/>
                      <w:lang w:eastAsia="en-US"/>
                    </w:rPr>
                    <w:t>6m</w:t>
                  </w:r>
                </w:p>
              </w:tc>
              <w:tc>
                <w:tcPr>
                  <w:tcW w:w="1985" w:type="dxa"/>
                  <w:vAlign w:val="center"/>
                </w:tcPr>
                <w:p w14:paraId="7605D28C" w14:textId="77777777" w:rsidR="00A15B35" w:rsidRDefault="00A15B35" w:rsidP="00A15B35">
                  <w:pPr>
                    <w:pStyle w:val="Standard-italics"/>
                    <w:keepNext w:val="0"/>
                    <w:spacing w:before="40" w:after="40"/>
                    <w:rPr>
                      <w:rFonts w:eastAsia="Calibri"/>
                      <w:i w:val="0"/>
                      <w:lang w:eastAsia="en-US"/>
                    </w:rPr>
                  </w:pPr>
                  <w:r w:rsidRPr="00547A02">
                    <w:rPr>
                      <w:rFonts w:eastAsia="Calibri"/>
                      <w:i w:val="0"/>
                      <w:lang w:eastAsia="en-US"/>
                    </w:rPr>
                    <w:t>AS: 1.6</w:t>
                  </w:r>
                  <w:r>
                    <w:rPr>
                      <w:rFonts w:eastAsia="Calibri"/>
                      <w:i w:val="0"/>
                      <w:lang w:eastAsia="en-US"/>
                    </w:rPr>
                    <w:t>8</w:t>
                  </w:r>
                  <w:r w:rsidRPr="00547A02">
                    <w:rPr>
                      <w:rFonts w:eastAsia="Calibri"/>
                      <w:i w:val="0"/>
                      <w:lang w:eastAsia="en-US"/>
                    </w:rPr>
                    <w:t xml:space="preserve"> mg</w:t>
                  </w:r>
                </w:p>
                <w:p w14:paraId="586B42F6" w14:textId="77777777" w:rsidR="00A15B35" w:rsidRDefault="00A15B35" w:rsidP="00A15B35">
                  <w:pPr>
                    <w:pStyle w:val="Standard-italics"/>
                    <w:keepNext w:val="0"/>
                    <w:spacing w:before="40" w:after="40"/>
                    <w:rPr>
                      <w:rFonts w:eastAsia="Calibri"/>
                      <w:i w:val="0"/>
                      <w:lang w:eastAsia="en-US"/>
                    </w:rPr>
                  </w:pPr>
                  <w:r>
                    <w:rPr>
                      <w:rFonts w:eastAsia="Calibri"/>
                      <w:i w:val="0"/>
                      <w:lang w:eastAsia="en-US"/>
                    </w:rPr>
                    <w:t>(-0.6%)</w:t>
                  </w:r>
                </w:p>
                <w:p w14:paraId="25F4CC2F" w14:textId="77777777" w:rsidR="00A15B35" w:rsidRPr="007E5067" w:rsidRDefault="00A15B35" w:rsidP="00A15B35">
                  <w:pPr>
                    <w:pStyle w:val="Standard-italics"/>
                    <w:keepNext w:val="0"/>
                    <w:spacing w:before="40" w:after="40"/>
                    <w:rPr>
                      <w:rFonts w:eastAsia="Calibri"/>
                      <w:i w:val="0"/>
                      <w:lang w:eastAsia="en-US"/>
                    </w:rPr>
                  </w:pPr>
                  <w:r w:rsidRPr="00547A02">
                    <w:rPr>
                      <w:rFonts w:eastAsia="Calibri"/>
                      <w:i w:val="0"/>
                      <w:lang w:eastAsia="en-US"/>
                    </w:rPr>
                    <w:t>pH=9.</w:t>
                  </w:r>
                  <w:r>
                    <w:rPr>
                      <w:rFonts w:eastAsia="Calibri"/>
                      <w:i w:val="0"/>
                      <w:lang w:eastAsia="en-US"/>
                    </w:rPr>
                    <w:t>0</w:t>
                  </w:r>
                </w:p>
              </w:tc>
            </w:tr>
          </w:tbl>
          <w:p w14:paraId="7AC812D3" w14:textId="7623D05F" w:rsidR="00A15B35" w:rsidRPr="007455E0" w:rsidRDefault="00A15B35" w:rsidP="00A15B35">
            <w:pPr>
              <w:snapToGrid w:val="0"/>
              <w:rPr>
                <w:rFonts w:eastAsia="Calibri"/>
              </w:rPr>
            </w:pPr>
          </w:p>
        </w:tc>
        <w:tc>
          <w:tcPr>
            <w:tcW w:w="1770" w:type="dxa"/>
            <w:tcBorders>
              <w:top w:val="single" w:sz="4" w:space="0" w:color="000000"/>
              <w:left w:val="single" w:sz="4" w:space="0" w:color="000000"/>
              <w:bottom w:val="single" w:sz="4" w:space="0" w:color="000000"/>
            </w:tcBorders>
          </w:tcPr>
          <w:p w14:paraId="7659F347" w14:textId="77777777" w:rsidR="00A15B35" w:rsidRPr="00A50B49" w:rsidRDefault="00A15B35" w:rsidP="00A15B35">
            <w:pPr>
              <w:pStyle w:val="Standard-italics"/>
              <w:keepNext w:val="0"/>
              <w:spacing w:before="40" w:after="40"/>
              <w:rPr>
                <w:rFonts w:eastAsia="Calibri"/>
                <w:i w:val="0"/>
                <w:lang w:eastAsia="en-US"/>
              </w:rPr>
            </w:pPr>
            <w:r w:rsidRPr="00A50B49">
              <w:rPr>
                <w:rFonts w:eastAsia="Calibri"/>
                <w:i w:val="0"/>
                <w:lang w:eastAsia="en-US"/>
              </w:rPr>
              <w:lastRenderedPageBreak/>
              <w:t>Variation of active substance content</w:t>
            </w:r>
            <w:r>
              <w:rPr>
                <w:rFonts w:eastAsia="Calibri"/>
                <w:i w:val="0"/>
                <w:lang w:eastAsia="en-US"/>
              </w:rPr>
              <w:t xml:space="preserve"> less than 10% during 36 months</w:t>
            </w:r>
          </w:p>
          <w:p w14:paraId="73D6F362" w14:textId="77777777" w:rsidR="00A15B35" w:rsidRPr="00A50B49" w:rsidRDefault="00A15B35" w:rsidP="00A15B35">
            <w:pPr>
              <w:pStyle w:val="Standard-italics"/>
              <w:keepNext w:val="0"/>
              <w:spacing w:before="40" w:after="40"/>
              <w:rPr>
                <w:rFonts w:eastAsia="Calibri"/>
                <w:i w:val="0"/>
                <w:lang w:eastAsia="en-US"/>
              </w:rPr>
            </w:pPr>
            <w:r w:rsidRPr="00A50B49">
              <w:rPr>
                <w:rFonts w:ascii="Arial" w:eastAsia="Calibri" w:hAnsi="Arial" w:cs="Arial"/>
                <w:i w:val="0"/>
                <w:lang w:eastAsia="en-US"/>
              </w:rPr>
              <w:t>→</w:t>
            </w:r>
            <w:r w:rsidRPr="00A50B49">
              <w:rPr>
                <w:rFonts w:eastAsia="Calibri"/>
                <w:i w:val="0"/>
                <w:lang w:eastAsia="en-US"/>
              </w:rPr>
              <w:t xml:space="preserve"> acceptable</w:t>
            </w:r>
          </w:p>
          <w:p w14:paraId="209986D3" w14:textId="5449D5F3" w:rsidR="005955E0" w:rsidRPr="00A50B49" w:rsidRDefault="005955E0" w:rsidP="00A15B35">
            <w:pPr>
              <w:pStyle w:val="Standard-italics"/>
              <w:keepNext w:val="0"/>
              <w:spacing w:before="40" w:after="40"/>
              <w:rPr>
                <w:rFonts w:eastAsia="Calibri"/>
                <w:i w:val="0"/>
                <w:lang w:eastAsia="en-US"/>
              </w:rPr>
            </w:pPr>
          </w:p>
          <w:p w14:paraId="583DDD93" w14:textId="77777777" w:rsidR="00CB4DA5" w:rsidRDefault="00A15B35" w:rsidP="00A15B35">
            <w:pPr>
              <w:rPr>
                <w:lang w:eastAsia="en-US"/>
              </w:rPr>
            </w:pPr>
            <w:r w:rsidRPr="00A50B49">
              <w:rPr>
                <w:lang w:eastAsia="en-US"/>
              </w:rPr>
              <w:t>The product</w:t>
            </w:r>
            <w:r>
              <w:rPr>
                <w:lang w:eastAsia="en-US"/>
              </w:rPr>
              <w:t xml:space="preserve"> </w:t>
            </w:r>
            <w:r w:rsidRPr="00A15B35">
              <w:rPr>
                <w:lang w:eastAsia="en-US"/>
              </w:rPr>
              <w:t>Food-Moth trap-GEA P-04086D</w:t>
            </w:r>
            <w:r w:rsidRPr="00A50B49">
              <w:rPr>
                <w:lang w:eastAsia="en-US"/>
              </w:rPr>
              <w:t xml:space="preserve"> is stable after </w:t>
            </w:r>
            <w:r>
              <w:rPr>
                <w:lang w:eastAsia="en-US"/>
              </w:rPr>
              <w:t>3</w:t>
            </w:r>
            <w:r w:rsidRPr="00A50B49">
              <w:rPr>
                <w:lang w:eastAsia="en-US"/>
              </w:rPr>
              <w:t>6 months</w:t>
            </w:r>
            <w:r>
              <w:rPr>
                <w:lang w:eastAsia="en-US"/>
              </w:rPr>
              <w:t>.</w:t>
            </w:r>
          </w:p>
          <w:p w14:paraId="032385CB" w14:textId="3156566A" w:rsidR="00A15B35" w:rsidRDefault="00CB4DA5" w:rsidP="00A15B35">
            <w:pPr>
              <w:rPr>
                <w:lang w:eastAsia="en-US"/>
              </w:rPr>
            </w:pPr>
            <w:r>
              <w:rPr>
                <w:lang w:eastAsia="en-US"/>
              </w:rPr>
              <w:t xml:space="preserve"> </w:t>
            </w:r>
          </w:p>
          <w:p w14:paraId="2DCF0AA8" w14:textId="77777777" w:rsidR="00CB4DA5" w:rsidRDefault="00CB4DA5" w:rsidP="00CB4DA5">
            <w:pPr>
              <w:rPr>
                <w:lang w:eastAsia="en-US"/>
              </w:rPr>
            </w:pPr>
            <w:r>
              <w:rPr>
                <w:lang w:eastAsia="en-US"/>
              </w:rPr>
              <w:t>T</w:t>
            </w:r>
            <w:r w:rsidRPr="00CB4DA5">
              <w:rPr>
                <w:lang w:eastAsia="en-US"/>
              </w:rPr>
              <w:t xml:space="preserve">he data on stability on the old composition </w:t>
            </w:r>
            <w:proofErr w:type="gramStart"/>
            <w:r w:rsidRPr="00CB4DA5">
              <w:rPr>
                <w:lang w:eastAsia="en-US"/>
              </w:rPr>
              <w:t>can be read</w:t>
            </w:r>
            <w:proofErr w:type="gramEnd"/>
            <w:r w:rsidRPr="00CB4DA5">
              <w:rPr>
                <w:lang w:eastAsia="en-US"/>
              </w:rPr>
              <w:t xml:space="preserve"> across for the new </w:t>
            </w:r>
            <w:r w:rsidRPr="00CB4DA5">
              <w:rPr>
                <w:lang w:eastAsia="en-US"/>
              </w:rPr>
              <w:lastRenderedPageBreak/>
              <w:t>composition</w:t>
            </w:r>
            <w:r>
              <w:rPr>
                <w:lang w:eastAsia="en-US"/>
              </w:rPr>
              <w:t xml:space="preserve"> (</w:t>
            </w:r>
            <w:r w:rsidRPr="00CB4DA5">
              <w:rPr>
                <w:lang w:eastAsia="en-US"/>
              </w:rPr>
              <w:t>Food-Moth trap-GEA P-04031D</w:t>
            </w:r>
            <w:r>
              <w:rPr>
                <w:lang w:eastAsia="en-US"/>
              </w:rPr>
              <w:t>).</w:t>
            </w:r>
          </w:p>
          <w:p w14:paraId="68871A77" w14:textId="666497BD" w:rsidR="00C21D4F" w:rsidRDefault="00C21D4F" w:rsidP="00CC2A80">
            <w:pPr>
              <w:rPr>
                <w:rFonts w:eastAsia="Calibri"/>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220F4423" w14:textId="25064BF8" w:rsidR="00C21D4F" w:rsidRDefault="00A15B35">
            <w:pPr>
              <w:snapToGrid w:val="0"/>
              <w:rPr>
                <w:rFonts w:eastAsia="Calibri"/>
              </w:rPr>
            </w:pPr>
            <w:proofErr w:type="spellStart"/>
            <w:r w:rsidRPr="00853064">
              <w:rPr>
                <w:lang w:eastAsia="de-DE"/>
              </w:rPr>
              <w:lastRenderedPageBreak/>
              <w:t>Nichetti</w:t>
            </w:r>
            <w:proofErr w:type="spellEnd"/>
            <w:r w:rsidRPr="00853064">
              <w:rPr>
                <w:lang w:eastAsia="de-DE"/>
              </w:rPr>
              <w:t>, S., (2013b) – CH-688/2012</w:t>
            </w:r>
          </w:p>
        </w:tc>
      </w:tr>
      <w:tr w:rsidR="003427DC" w14:paraId="5575A12B" w14:textId="77777777" w:rsidTr="00CC2A80">
        <w:tc>
          <w:tcPr>
            <w:tcW w:w="2270" w:type="dxa"/>
            <w:tcBorders>
              <w:top w:val="single" w:sz="4" w:space="0" w:color="000000"/>
              <w:left w:val="single" w:sz="4" w:space="0" w:color="000000"/>
              <w:bottom w:val="single" w:sz="4" w:space="0" w:color="000000"/>
            </w:tcBorders>
            <w:shd w:val="clear" w:color="auto" w:fill="auto"/>
          </w:tcPr>
          <w:p w14:paraId="09F48FEC" w14:textId="77777777" w:rsidR="003427DC" w:rsidRDefault="003427DC">
            <w:pPr>
              <w:rPr>
                <w:rFonts w:eastAsia="Calibri"/>
              </w:rPr>
            </w:pPr>
            <w:r>
              <w:rPr>
                <w:rFonts w:eastAsia="Calibri"/>
              </w:rPr>
              <w:t xml:space="preserve">Storage stability test – </w:t>
            </w:r>
            <w:r>
              <w:rPr>
                <w:rFonts w:eastAsia="Calibri"/>
                <w:b/>
              </w:rPr>
              <w:t>low temperature stability test for liquids</w:t>
            </w:r>
          </w:p>
        </w:tc>
        <w:tc>
          <w:tcPr>
            <w:tcW w:w="1430" w:type="dxa"/>
            <w:tcBorders>
              <w:top w:val="single" w:sz="4" w:space="0" w:color="000000"/>
              <w:left w:val="single" w:sz="4" w:space="0" w:color="000000"/>
              <w:bottom w:val="single" w:sz="4" w:space="0" w:color="000000"/>
            </w:tcBorders>
            <w:shd w:val="clear" w:color="auto" w:fill="auto"/>
          </w:tcPr>
          <w:p w14:paraId="0641FF6B" w14:textId="58FE9E9E" w:rsidR="003427DC" w:rsidRDefault="002B50AD">
            <w:pPr>
              <w:snapToGrid w:val="0"/>
              <w:rPr>
                <w:rFonts w:eastAsia="Calibri"/>
              </w:rPr>
            </w:pPr>
            <w:r>
              <w:rPr>
                <w:rFonts w:eastAsia="Calibri"/>
              </w:rPr>
              <w:t>-</w:t>
            </w:r>
          </w:p>
        </w:tc>
        <w:tc>
          <w:tcPr>
            <w:tcW w:w="2090" w:type="dxa"/>
            <w:tcBorders>
              <w:top w:val="single" w:sz="4" w:space="0" w:color="000000"/>
              <w:left w:val="single" w:sz="4" w:space="0" w:color="000000"/>
              <w:bottom w:val="single" w:sz="4" w:space="0" w:color="000000"/>
            </w:tcBorders>
            <w:shd w:val="clear" w:color="auto" w:fill="auto"/>
          </w:tcPr>
          <w:p w14:paraId="2CF06591" w14:textId="45AD433B" w:rsidR="003427DC" w:rsidRDefault="002B50AD">
            <w:pPr>
              <w:snapToGrid w:val="0"/>
              <w:rPr>
                <w:rFonts w:eastAsia="Calibri"/>
              </w:rPr>
            </w:pPr>
            <w:r>
              <w:rPr>
                <w:rFonts w:eastAsia="Calibri"/>
              </w:rPr>
              <w:t>-</w:t>
            </w:r>
          </w:p>
        </w:tc>
        <w:tc>
          <w:tcPr>
            <w:tcW w:w="5386" w:type="dxa"/>
            <w:tcBorders>
              <w:top w:val="single" w:sz="4" w:space="0" w:color="000000"/>
              <w:left w:val="single" w:sz="4" w:space="0" w:color="000000"/>
              <w:bottom w:val="single" w:sz="4" w:space="0" w:color="000000"/>
            </w:tcBorders>
            <w:shd w:val="clear" w:color="auto" w:fill="auto"/>
          </w:tcPr>
          <w:p w14:paraId="1D754046" w14:textId="77777777" w:rsidR="003427DC" w:rsidRDefault="003427DC">
            <w:pPr>
              <w:snapToGrid w:val="0"/>
              <w:rPr>
                <w:rFonts w:eastAsia="Calibri"/>
              </w:rPr>
            </w:pPr>
          </w:p>
        </w:tc>
        <w:tc>
          <w:tcPr>
            <w:tcW w:w="1770" w:type="dxa"/>
            <w:tcBorders>
              <w:top w:val="single" w:sz="4" w:space="0" w:color="000000"/>
              <w:left w:val="single" w:sz="4" w:space="0" w:color="000000"/>
              <w:bottom w:val="single" w:sz="4" w:space="0" w:color="000000"/>
            </w:tcBorders>
          </w:tcPr>
          <w:p w14:paraId="19D3A46B" w14:textId="7982F53E" w:rsidR="003427DC" w:rsidRDefault="007455E0">
            <w:pPr>
              <w:snapToGrid w:val="0"/>
              <w:rPr>
                <w:rFonts w:eastAsia="Calibri"/>
              </w:rPr>
            </w:pPr>
            <w:r>
              <w:rPr>
                <w:rFonts w:eastAsia="Calibri"/>
              </w:rPr>
              <w:t>Not relevant as the product is r</w:t>
            </w:r>
            <w:r w:rsidRPr="001E0DE1">
              <w:rPr>
                <w:rFonts w:eastAsia="Calibri"/>
              </w:rPr>
              <w:t>eady-to-use adhesive trap</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362F73AE" w14:textId="77777777" w:rsidR="003427DC" w:rsidRDefault="003427DC">
            <w:pPr>
              <w:snapToGrid w:val="0"/>
              <w:rPr>
                <w:rFonts w:eastAsia="Calibri"/>
              </w:rPr>
            </w:pPr>
          </w:p>
        </w:tc>
      </w:tr>
      <w:tr w:rsidR="003427DC" w14:paraId="64F006BD" w14:textId="77777777" w:rsidTr="00CC2A80">
        <w:tc>
          <w:tcPr>
            <w:tcW w:w="2270" w:type="dxa"/>
            <w:tcBorders>
              <w:top w:val="single" w:sz="4" w:space="0" w:color="000000"/>
              <w:left w:val="single" w:sz="4" w:space="0" w:color="000000"/>
              <w:bottom w:val="single" w:sz="4" w:space="0" w:color="000000"/>
            </w:tcBorders>
            <w:shd w:val="clear" w:color="auto" w:fill="auto"/>
          </w:tcPr>
          <w:p w14:paraId="1CB4C8FD" w14:textId="77777777" w:rsidR="003427DC" w:rsidRDefault="003427DC">
            <w:pPr>
              <w:rPr>
                <w:rFonts w:eastAsia="Calibri"/>
                <w:lang w:eastAsia="en-US"/>
              </w:rPr>
            </w:pPr>
            <w:r>
              <w:rPr>
                <w:rFonts w:eastAsia="Calibri"/>
                <w:lang w:eastAsia="en-US"/>
              </w:rPr>
              <w:t xml:space="preserve">Effects on content of the active substance and technical characteristics of the biocidal product - </w:t>
            </w:r>
            <w:r>
              <w:rPr>
                <w:rFonts w:eastAsia="Calibri"/>
                <w:b/>
                <w:lang w:eastAsia="en-US"/>
              </w:rPr>
              <w:t>light</w:t>
            </w:r>
          </w:p>
        </w:tc>
        <w:tc>
          <w:tcPr>
            <w:tcW w:w="1430" w:type="dxa"/>
            <w:tcBorders>
              <w:top w:val="single" w:sz="4" w:space="0" w:color="000000"/>
              <w:left w:val="single" w:sz="4" w:space="0" w:color="000000"/>
              <w:bottom w:val="single" w:sz="4" w:space="0" w:color="000000"/>
            </w:tcBorders>
            <w:shd w:val="clear" w:color="auto" w:fill="auto"/>
          </w:tcPr>
          <w:p w14:paraId="5E8F47A2" w14:textId="545676D0" w:rsidR="003427DC" w:rsidRDefault="002B50AD">
            <w:pPr>
              <w:snapToGrid w:val="0"/>
              <w:spacing w:line="260" w:lineRule="atLeast"/>
              <w:rPr>
                <w:rFonts w:eastAsia="Calibri"/>
                <w:lang w:eastAsia="en-US"/>
              </w:rPr>
            </w:pPr>
            <w:r>
              <w:rPr>
                <w:rFonts w:eastAsia="Calibri"/>
                <w:lang w:eastAsia="en-US"/>
              </w:rPr>
              <w:t>-</w:t>
            </w:r>
          </w:p>
        </w:tc>
        <w:tc>
          <w:tcPr>
            <w:tcW w:w="2090" w:type="dxa"/>
            <w:tcBorders>
              <w:top w:val="single" w:sz="4" w:space="0" w:color="000000"/>
              <w:left w:val="single" w:sz="4" w:space="0" w:color="000000"/>
              <w:bottom w:val="single" w:sz="4" w:space="0" w:color="000000"/>
            </w:tcBorders>
            <w:shd w:val="clear" w:color="auto" w:fill="auto"/>
          </w:tcPr>
          <w:p w14:paraId="39BBF4C2" w14:textId="56EF94AB" w:rsidR="003427DC" w:rsidRDefault="002B50AD">
            <w:pPr>
              <w:snapToGrid w:val="0"/>
              <w:spacing w:line="260" w:lineRule="atLeast"/>
              <w:rPr>
                <w:rFonts w:eastAsia="Calibri"/>
                <w:lang w:eastAsia="en-US"/>
              </w:rPr>
            </w:pPr>
            <w:r>
              <w:rPr>
                <w:rFonts w:eastAsia="Calibri"/>
                <w:lang w:eastAsia="en-US"/>
              </w:rPr>
              <w:t>-</w:t>
            </w:r>
          </w:p>
        </w:tc>
        <w:tc>
          <w:tcPr>
            <w:tcW w:w="5386" w:type="dxa"/>
            <w:tcBorders>
              <w:top w:val="single" w:sz="4" w:space="0" w:color="000000"/>
              <w:left w:val="single" w:sz="4" w:space="0" w:color="000000"/>
              <w:bottom w:val="single" w:sz="4" w:space="0" w:color="000000"/>
            </w:tcBorders>
            <w:shd w:val="clear" w:color="auto" w:fill="auto"/>
          </w:tcPr>
          <w:p w14:paraId="7AA98752" w14:textId="77777777" w:rsidR="003427DC" w:rsidRDefault="003427DC">
            <w:pPr>
              <w:snapToGrid w:val="0"/>
              <w:spacing w:line="260" w:lineRule="atLeast"/>
              <w:rPr>
                <w:rFonts w:eastAsia="Calibri"/>
                <w:lang w:eastAsia="en-US"/>
              </w:rPr>
            </w:pPr>
          </w:p>
        </w:tc>
        <w:tc>
          <w:tcPr>
            <w:tcW w:w="1770" w:type="dxa"/>
            <w:tcBorders>
              <w:top w:val="single" w:sz="4" w:space="0" w:color="000000"/>
              <w:left w:val="single" w:sz="4" w:space="0" w:color="000000"/>
              <w:bottom w:val="single" w:sz="4" w:space="0" w:color="000000"/>
            </w:tcBorders>
          </w:tcPr>
          <w:p w14:paraId="738ACC78" w14:textId="40CD0F79" w:rsidR="003427DC" w:rsidRDefault="00CE2BBE">
            <w:pPr>
              <w:snapToGrid w:val="0"/>
              <w:spacing w:line="260" w:lineRule="atLeast"/>
              <w:rPr>
                <w:rFonts w:eastAsia="Calibri"/>
                <w:lang w:eastAsia="en-US"/>
              </w:rPr>
            </w:pPr>
            <w:r>
              <w:rPr>
                <w:rFonts w:eastAsia="Calibri"/>
                <w:lang w:eastAsia="en-US"/>
              </w:rPr>
              <w:t>Not required as the secondary packaging is a cardboard</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54B9549E" w14:textId="77777777" w:rsidR="003427DC" w:rsidRDefault="003427DC">
            <w:pPr>
              <w:snapToGrid w:val="0"/>
              <w:spacing w:line="260" w:lineRule="atLeast"/>
              <w:rPr>
                <w:rFonts w:eastAsia="Calibri"/>
                <w:lang w:eastAsia="en-US"/>
              </w:rPr>
            </w:pPr>
          </w:p>
        </w:tc>
      </w:tr>
      <w:tr w:rsidR="003427DC" w14:paraId="2A39A7F0" w14:textId="77777777" w:rsidTr="00CC2A80">
        <w:tc>
          <w:tcPr>
            <w:tcW w:w="2270" w:type="dxa"/>
            <w:tcBorders>
              <w:top w:val="single" w:sz="4" w:space="0" w:color="000000"/>
              <w:left w:val="single" w:sz="4" w:space="0" w:color="000000"/>
              <w:bottom w:val="single" w:sz="4" w:space="0" w:color="000000"/>
            </w:tcBorders>
            <w:shd w:val="clear" w:color="auto" w:fill="auto"/>
          </w:tcPr>
          <w:p w14:paraId="673F7C97" w14:textId="77777777" w:rsidR="003427DC" w:rsidRDefault="003427DC">
            <w:pPr>
              <w:rPr>
                <w:rFonts w:eastAsia="Calibri"/>
              </w:rPr>
            </w:pPr>
            <w:r>
              <w:rPr>
                <w:rFonts w:eastAsia="Calibri"/>
              </w:rPr>
              <w:t xml:space="preserve">Effects on content of the active substance and technical characteristics of the biocidal product – </w:t>
            </w:r>
            <w:r>
              <w:rPr>
                <w:rFonts w:eastAsia="Calibri"/>
                <w:b/>
              </w:rPr>
              <w:t>temperature and humidity</w:t>
            </w:r>
          </w:p>
        </w:tc>
        <w:tc>
          <w:tcPr>
            <w:tcW w:w="1430" w:type="dxa"/>
            <w:tcBorders>
              <w:top w:val="single" w:sz="4" w:space="0" w:color="000000"/>
              <w:left w:val="single" w:sz="4" w:space="0" w:color="000000"/>
              <w:bottom w:val="single" w:sz="4" w:space="0" w:color="000000"/>
            </w:tcBorders>
            <w:shd w:val="clear" w:color="auto" w:fill="auto"/>
          </w:tcPr>
          <w:p w14:paraId="099B9755" w14:textId="465BDB6D" w:rsidR="003427DC" w:rsidRDefault="002B50AD">
            <w:pPr>
              <w:snapToGrid w:val="0"/>
              <w:rPr>
                <w:rFonts w:eastAsia="Calibri"/>
              </w:rPr>
            </w:pPr>
            <w:r>
              <w:rPr>
                <w:rFonts w:eastAsia="Calibri"/>
              </w:rPr>
              <w:t>-</w:t>
            </w:r>
          </w:p>
        </w:tc>
        <w:tc>
          <w:tcPr>
            <w:tcW w:w="2090" w:type="dxa"/>
            <w:tcBorders>
              <w:top w:val="single" w:sz="4" w:space="0" w:color="000000"/>
              <w:left w:val="single" w:sz="4" w:space="0" w:color="000000"/>
              <w:bottom w:val="single" w:sz="4" w:space="0" w:color="000000"/>
            </w:tcBorders>
            <w:shd w:val="clear" w:color="auto" w:fill="auto"/>
          </w:tcPr>
          <w:p w14:paraId="31094FA0" w14:textId="40635AF4" w:rsidR="003427DC" w:rsidRDefault="002B50AD">
            <w:pPr>
              <w:snapToGrid w:val="0"/>
              <w:rPr>
                <w:rFonts w:eastAsia="Calibri"/>
              </w:rPr>
            </w:pPr>
            <w:r>
              <w:rPr>
                <w:rFonts w:eastAsia="Calibri"/>
              </w:rPr>
              <w:t>-</w:t>
            </w:r>
          </w:p>
        </w:tc>
        <w:tc>
          <w:tcPr>
            <w:tcW w:w="5386" w:type="dxa"/>
            <w:tcBorders>
              <w:top w:val="single" w:sz="4" w:space="0" w:color="000000"/>
              <w:left w:val="single" w:sz="4" w:space="0" w:color="000000"/>
              <w:bottom w:val="single" w:sz="4" w:space="0" w:color="000000"/>
            </w:tcBorders>
            <w:shd w:val="clear" w:color="auto" w:fill="auto"/>
          </w:tcPr>
          <w:p w14:paraId="4D408C5C" w14:textId="77777777" w:rsidR="003427DC" w:rsidRDefault="003427DC">
            <w:pPr>
              <w:snapToGrid w:val="0"/>
              <w:rPr>
                <w:rFonts w:eastAsia="Calibri"/>
              </w:rPr>
            </w:pPr>
          </w:p>
        </w:tc>
        <w:tc>
          <w:tcPr>
            <w:tcW w:w="1770" w:type="dxa"/>
            <w:tcBorders>
              <w:top w:val="single" w:sz="4" w:space="0" w:color="000000"/>
              <w:left w:val="single" w:sz="4" w:space="0" w:color="000000"/>
              <w:bottom w:val="single" w:sz="4" w:space="0" w:color="000000"/>
            </w:tcBorders>
          </w:tcPr>
          <w:p w14:paraId="4A369A04" w14:textId="37A90558" w:rsidR="003427DC" w:rsidRDefault="00CE2BBE">
            <w:pPr>
              <w:snapToGrid w:val="0"/>
              <w:rPr>
                <w:rFonts w:eastAsia="Calibri"/>
              </w:rPr>
            </w:pPr>
            <w:r w:rsidRPr="00CE2BBE">
              <w:rPr>
                <w:rFonts w:eastAsia="Calibri"/>
              </w:rPr>
              <w:t>Data on temperature have been provided in the accelerated storage stability</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40557A17" w14:textId="77777777" w:rsidR="003427DC" w:rsidRDefault="003427DC">
            <w:pPr>
              <w:snapToGrid w:val="0"/>
              <w:rPr>
                <w:rFonts w:eastAsia="Calibri"/>
              </w:rPr>
            </w:pPr>
          </w:p>
        </w:tc>
      </w:tr>
      <w:tr w:rsidR="003427DC" w14:paraId="43B82D6D" w14:textId="77777777" w:rsidTr="00CC2A80">
        <w:tc>
          <w:tcPr>
            <w:tcW w:w="2270" w:type="dxa"/>
            <w:tcBorders>
              <w:top w:val="single" w:sz="4" w:space="0" w:color="000000"/>
              <w:left w:val="single" w:sz="4" w:space="0" w:color="000000"/>
              <w:bottom w:val="single" w:sz="4" w:space="0" w:color="000000"/>
            </w:tcBorders>
            <w:shd w:val="clear" w:color="auto" w:fill="auto"/>
          </w:tcPr>
          <w:p w14:paraId="00EC6507" w14:textId="77777777" w:rsidR="003427DC" w:rsidRDefault="003427DC">
            <w:pPr>
              <w:rPr>
                <w:rFonts w:eastAsia="Calibri"/>
              </w:rPr>
            </w:pPr>
            <w:r>
              <w:rPr>
                <w:rFonts w:eastAsia="Calibri"/>
              </w:rPr>
              <w:t xml:space="preserve">Effects on content of the active substance and technical characteristics of the biocidal product - </w:t>
            </w:r>
            <w:r>
              <w:rPr>
                <w:rFonts w:eastAsia="Calibri"/>
                <w:b/>
              </w:rPr>
              <w:lastRenderedPageBreak/>
              <w:t>reactivity towards container material</w:t>
            </w:r>
          </w:p>
        </w:tc>
        <w:tc>
          <w:tcPr>
            <w:tcW w:w="1430" w:type="dxa"/>
            <w:tcBorders>
              <w:top w:val="single" w:sz="4" w:space="0" w:color="000000"/>
              <w:left w:val="single" w:sz="4" w:space="0" w:color="000000"/>
              <w:bottom w:val="single" w:sz="4" w:space="0" w:color="000000"/>
            </w:tcBorders>
            <w:shd w:val="clear" w:color="auto" w:fill="auto"/>
          </w:tcPr>
          <w:p w14:paraId="07EC71EC" w14:textId="2B252E24" w:rsidR="003427DC" w:rsidRDefault="002B50AD">
            <w:pPr>
              <w:snapToGrid w:val="0"/>
              <w:rPr>
                <w:rFonts w:eastAsia="Calibri"/>
              </w:rPr>
            </w:pPr>
            <w:r w:rsidRPr="004D3CCF">
              <w:rPr>
                <w:rFonts w:eastAsia="Calibri"/>
              </w:rPr>
              <w:lastRenderedPageBreak/>
              <w:t>CIPAC MT 46.3</w:t>
            </w:r>
          </w:p>
        </w:tc>
        <w:tc>
          <w:tcPr>
            <w:tcW w:w="2090" w:type="dxa"/>
            <w:tcBorders>
              <w:top w:val="single" w:sz="4" w:space="0" w:color="000000"/>
              <w:left w:val="single" w:sz="4" w:space="0" w:color="000000"/>
              <w:bottom w:val="single" w:sz="4" w:space="0" w:color="000000"/>
            </w:tcBorders>
            <w:shd w:val="clear" w:color="auto" w:fill="auto"/>
          </w:tcPr>
          <w:p w14:paraId="1695940C" w14:textId="77777777" w:rsidR="002B50AD" w:rsidRDefault="002B50AD" w:rsidP="002B50AD">
            <w:pPr>
              <w:snapToGrid w:val="0"/>
              <w:rPr>
                <w:rFonts w:eastAsia="Calibri"/>
              </w:rPr>
            </w:pPr>
            <w:proofErr w:type="spellStart"/>
            <w:r w:rsidRPr="004D3CCF">
              <w:rPr>
                <w:rFonts w:eastAsia="Calibri"/>
              </w:rPr>
              <w:t>Nexa</w:t>
            </w:r>
            <w:proofErr w:type="spellEnd"/>
            <w:r w:rsidRPr="004D3CCF">
              <w:rPr>
                <w:rFonts w:eastAsia="Calibri"/>
              </w:rPr>
              <w:t xml:space="preserve"> </w:t>
            </w:r>
            <w:proofErr w:type="spellStart"/>
            <w:r w:rsidRPr="004D3CCF">
              <w:rPr>
                <w:rFonts w:eastAsia="Calibri"/>
              </w:rPr>
              <w:t>Lotte</w:t>
            </w:r>
            <w:proofErr w:type="spellEnd"/>
            <w:r w:rsidRPr="004D3CCF">
              <w:rPr>
                <w:rFonts w:eastAsia="Calibri"/>
              </w:rPr>
              <w:t xml:space="preserve"> Food Moth Trap Big Version 3648</w:t>
            </w:r>
            <w:r>
              <w:rPr>
                <w:rFonts w:eastAsia="Calibri"/>
              </w:rPr>
              <w:t xml:space="preserve"> (Internal </w:t>
            </w:r>
            <w:r>
              <w:rPr>
                <w:rFonts w:eastAsia="Calibri"/>
              </w:rPr>
              <w:lastRenderedPageBreak/>
              <w:t>Reference of STOP MITES A)</w:t>
            </w:r>
          </w:p>
          <w:p w14:paraId="14DB1CF1" w14:textId="035D48C9" w:rsidR="003427DC" w:rsidRDefault="002B50AD" w:rsidP="002B50AD">
            <w:pPr>
              <w:snapToGrid w:val="0"/>
              <w:rPr>
                <w:rFonts w:eastAsia="Calibri"/>
              </w:rPr>
            </w:pPr>
            <w:r>
              <w:rPr>
                <w:rFonts w:eastAsia="Calibri"/>
              </w:rPr>
              <w:t>Batch: 18215041</w:t>
            </w:r>
          </w:p>
        </w:tc>
        <w:tc>
          <w:tcPr>
            <w:tcW w:w="5386" w:type="dxa"/>
            <w:tcBorders>
              <w:top w:val="single" w:sz="4" w:space="0" w:color="000000"/>
              <w:left w:val="single" w:sz="4" w:space="0" w:color="000000"/>
              <w:bottom w:val="single" w:sz="4" w:space="0" w:color="000000"/>
            </w:tcBorders>
            <w:shd w:val="clear" w:color="auto" w:fill="auto"/>
          </w:tcPr>
          <w:p w14:paraId="34F1FCFD" w14:textId="5094B7AA" w:rsidR="003427DC" w:rsidRDefault="002B50AD">
            <w:pPr>
              <w:snapToGrid w:val="0"/>
              <w:rPr>
                <w:rFonts w:eastAsia="Calibri"/>
              </w:rPr>
            </w:pPr>
            <w:r>
              <w:rPr>
                <w:rFonts w:eastAsia="Calibri"/>
              </w:rPr>
              <w:lastRenderedPageBreak/>
              <w:t>The results of the accelerated storage stability study indicate that the product is stable under these conditions.</w:t>
            </w:r>
          </w:p>
        </w:tc>
        <w:tc>
          <w:tcPr>
            <w:tcW w:w="1770" w:type="dxa"/>
            <w:tcBorders>
              <w:top w:val="single" w:sz="4" w:space="0" w:color="000000"/>
              <w:left w:val="single" w:sz="4" w:space="0" w:color="000000"/>
              <w:bottom w:val="single" w:sz="4" w:space="0" w:color="000000"/>
            </w:tcBorders>
          </w:tcPr>
          <w:p w14:paraId="5938B82F" w14:textId="71ADBF2F" w:rsidR="003427DC" w:rsidRDefault="002B50AD">
            <w:pPr>
              <w:snapToGrid w:val="0"/>
              <w:rPr>
                <w:rFonts w:eastAsia="Calibri"/>
              </w:rPr>
            </w:pPr>
            <w:r>
              <w:rPr>
                <w:rFonts w:eastAsia="Calibri"/>
              </w:rPr>
              <w:t>Acceptable</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42835748" w14:textId="537D6978" w:rsidR="003427DC" w:rsidRDefault="002B50AD">
            <w:pPr>
              <w:snapToGrid w:val="0"/>
              <w:rPr>
                <w:rFonts w:eastAsia="Calibri"/>
              </w:rPr>
            </w:pPr>
            <w:r>
              <w:rPr>
                <w:rFonts w:eastAsia="Calibri"/>
              </w:rPr>
              <w:t xml:space="preserve">Matteo </w:t>
            </w:r>
            <w:proofErr w:type="spellStart"/>
            <w:r>
              <w:rPr>
                <w:rFonts w:eastAsia="Calibri"/>
              </w:rPr>
              <w:t>Brioschi</w:t>
            </w:r>
            <w:proofErr w:type="spellEnd"/>
            <w:r>
              <w:rPr>
                <w:rFonts w:eastAsia="Calibri"/>
              </w:rPr>
              <w:t xml:space="preserve"> (2018), report number CH-802/2018</w:t>
            </w:r>
          </w:p>
        </w:tc>
      </w:tr>
      <w:tr w:rsidR="003427DC" w14:paraId="502F5C41" w14:textId="77777777" w:rsidTr="00CC2A80">
        <w:tc>
          <w:tcPr>
            <w:tcW w:w="2270" w:type="dxa"/>
            <w:tcBorders>
              <w:top w:val="single" w:sz="4" w:space="0" w:color="000000"/>
              <w:left w:val="single" w:sz="4" w:space="0" w:color="000000"/>
              <w:bottom w:val="single" w:sz="4" w:space="0" w:color="000000"/>
            </w:tcBorders>
            <w:shd w:val="clear" w:color="auto" w:fill="auto"/>
          </w:tcPr>
          <w:p w14:paraId="0BB37CAD" w14:textId="77777777" w:rsidR="003427DC" w:rsidRDefault="003427DC">
            <w:pPr>
              <w:rPr>
                <w:rFonts w:eastAsia="Calibri"/>
              </w:rPr>
            </w:pPr>
            <w:r>
              <w:rPr>
                <w:rFonts w:eastAsia="Calibri"/>
              </w:rPr>
              <w:t>Wettability</w:t>
            </w:r>
          </w:p>
        </w:tc>
        <w:tc>
          <w:tcPr>
            <w:tcW w:w="1430" w:type="dxa"/>
            <w:tcBorders>
              <w:top w:val="single" w:sz="4" w:space="0" w:color="000000"/>
              <w:left w:val="single" w:sz="4" w:space="0" w:color="000000"/>
              <w:bottom w:val="single" w:sz="4" w:space="0" w:color="000000"/>
            </w:tcBorders>
            <w:shd w:val="clear" w:color="auto" w:fill="auto"/>
          </w:tcPr>
          <w:p w14:paraId="7FC2B6A9" w14:textId="77777777" w:rsidR="003427DC" w:rsidRDefault="003427DC">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6BE66BFA" w14:textId="77777777" w:rsidR="003427DC" w:rsidRDefault="003427DC">
            <w:pPr>
              <w:snapToGrid w:val="0"/>
              <w:rPr>
                <w:rFonts w:eastAsia="Calibri"/>
              </w:rPr>
            </w:pPr>
          </w:p>
        </w:tc>
        <w:tc>
          <w:tcPr>
            <w:tcW w:w="5386" w:type="dxa"/>
            <w:tcBorders>
              <w:top w:val="single" w:sz="4" w:space="0" w:color="000000"/>
              <w:left w:val="single" w:sz="4" w:space="0" w:color="000000"/>
              <w:bottom w:val="single" w:sz="4" w:space="0" w:color="000000"/>
            </w:tcBorders>
            <w:shd w:val="clear" w:color="auto" w:fill="auto"/>
          </w:tcPr>
          <w:p w14:paraId="01C935F5" w14:textId="77777777" w:rsidR="003427DC" w:rsidRDefault="003427DC">
            <w:pPr>
              <w:snapToGrid w:val="0"/>
              <w:rPr>
                <w:rFonts w:eastAsia="Calibri"/>
              </w:rPr>
            </w:pPr>
          </w:p>
        </w:tc>
        <w:tc>
          <w:tcPr>
            <w:tcW w:w="1770" w:type="dxa"/>
            <w:tcBorders>
              <w:top w:val="single" w:sz="4" w:space="0" w:color="000000"/>
              <w:left w:val="single" w:sz="4" w:space="0" w:color="000000"/>
              <w:bottom w:val="single" w:sz="4" w:space="0" w:color="000000"/>
            </w:tcBorders>
          </w:tcPr>
          <w:p w14:paraId="28A1EAA9" w14:textId="075A89F2" w:rsidR="003427DC" w:rsidRDefault="002B50AD">
            <w:pPr>
              <w:snapToGrid w:val="0"/>
              <w:rPr>
                <w:rFonts w:eastAsia="Calibri"/>
              </w:rPr>
            </w:pPr>
            <w:r>
              <w:rPr>
                <w:rFonts w:eastAsia="Calibri"/>
              </w:rPr>
              <w:t>Not relevant as the product is r</w:t>
            </w:r>
            <w:r w:rsidRPr="001E0DE1">
              <w:rPr>
                <w:rFonts w:eastAsia="Calibri"/>
              </w:rPr>
              <w:t>eady-to-use adhesive trap</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1F27AD48" w14:textId="77777777" w:rsidR="003427DC" w:rsidRDefault="003427DC">
            <w:pPr>
              <w:snapToGrid w:val="0"/>
              <w:rPr>
                <w:rFonts w:eastAsia="Calibri"/>
              </w:rPr>
            </w:pPr>
          </w:p>
        </w:tc>
      </w:tr>
      <w:tr w:rsidR="003427DC" w14:paraId="72B6A5ED" w14:textId="77777777" w:rsidTr="00CC2A80">
        <w:tc>
          <w:tcPr>
            <w:tcW w:w="2270" w:type="dxa"/>
            <w:tcBorders>
              <w:top w:val="single" w:sz="4" w:space="0" w:color="000000"/>
              <w:left w:val="single" w:sz="4" w:space="0" w:color="000000"/>
              <w:bottom w:val="single" w:sz="4" w:space="0" w:color="000000"/>
            </w:tcBorders>
            <w:shd w:val="clear" w:color="auto" w:fill="auto"/>
          </w:tcPr>
          <w:p w14:paraId="43F303D4" w14:textId="77777777" w:rsidR="003427DC" w:rsidRDefault="003427DC">
            <w:pPr>
              <w:rPr>
                <w:rFonts w:eastAsia="Calibri"/>
              </w:rPr>
            </w:pPr>
            <w:proofErr w:type="spellStart"/>
            <w:r>
              <w:rPr>
                <w:rFonts w:eastAsia="Calibri"/>
              </w:rPr>
              <w:t>Suspensibility</w:t>
            </w:r>
            <w:proofErr w:type="spellEnd"/>
            <w:r>
              <w:rPr>
                <w:rFonts w:eastAsia="Calibri"/>
              </w:rPr>
              <w:t>, spontaneity and dispersion stability</w:t>
            </w:r>
          </w:p>
        </w:tc>
        <w:tc>
          <w:tcPr>
            <w:tcW w:w="1430" w:type="dxa"/>
            <w:tcBorders>
              <w:top w:val="single" w:sz="4" w:space="0" w:color="000000"/>
              <w:left w:val="single" w:sz="4" w:space="0" w:color="000000"/>
              <w:bottom w:val="single" w:sz="4" w:space="0" w:color="000000"/>
            </w:tcBorders>
            <w:shd w:val="clear" w:color="auto" w:fill="auto"/>
          </w:tcPr>
          <w:p w14:paraId="5CE6AA2A" w14:textId="77777777" w:rsidR="003427DC" w:rsidRDefault="003427DC">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181AF868" w14:textId="77777777" w:rsidR="003427DC" w:rsidRDefault="003427DC">
            <w:pPr>
              <w:snapToGrid w:val="0"/>
              <w:rPr>
                <w:rFonts w:eastAsia="Calibri"/>
              </w:rPr>
            </w:pPr>
          </w:p>
        </w:tc>
        <w:tc>
          <w:tcPr>
            <w:tcW w:w="5386" w:type="dxa"/>
            <w:tcBorders>
              <w:top w:val="single" w:sz="4" w:space="0" w:color="000000"/>
              <w:left w:val="single" w:sz="4" w:space="0" w:color="000000"/>
              <w:bottom w:val="single" w:sz="4" w:space="0" w:color="000000"/>
            </w:tcBorders>
            <w:shd w:val="clear" w:color="auto" w:fill="auto"/>
          </w:tcPr>
          <w:p w14:paraId="5DB87DE1" w14:textId="77777777" w:rsidR="003427DC" w:rsidRDefault="003427DC">
            <w:pPr>
              <w:snapToGrid w:val="0"/>
              <w:rPr>
                <w:rFonts w:eastAsia="Calibri"/>
              </w:rPr>
            </w:pPr>
          </w:p>
        </w:tc>
        <w:tc>
          <w:tcPr>
            <w:tcW w:w="1770" w:type="dxa"/>
            <w:tcBorders>
              <w:top w:val="single" w:sz="4" w:space="0" w:color="000000"/>
              <w:left w:val="single" w:sz="4" w:space="0" w:color="000000"/>
              <w:bottom w:val="single" w:sz="4" w:space="0" w:color="000000"/>
            </w:tcBorders>
          </w:tcPr>
          <w:p w14:paraId="23C724E6" w14:textId="0B69476A" w:rsidR="003427DC" w:rsidRDefault="002B50AD">
            <w:pPr>
              <w:snapToGrid w:val="0"/>
              <w:rPr>
                <w:rFonts w:eastAsia="Calibri"/>
              </w:rPr>
            </w:pPr>
            <w:r>
              <w:rPr>
                <w:rFonts w:eastAsia="Calibri"/>
              </w:rPr>
              <w:t>Not relevant as the product is r</w:t>
            </w:r>
            <w:r w:rsidRPr="001E0DE1">
              <w:rPr>
                <w:rFonts w:eastAsia="Calibri"/>
              </w:rPr>
              <w:t>eady-to-use adhesive trap</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09C20140" w14:textId="77777777" w:rsidR="003427DC" w:rsidRDefault="003427DC">
            <w:pPr>
              <w:snapToGrid w:val="0"/>
              <w:rPr>
                <w:rFonts w:eastAsia="Calibri"/>
              </w:rPr>
            </w:pPr>
          </w:p>
        </w:tc>
      </w:tr>
      <w:tr w:rsidR="003427DC" w14:paraId="26E51450" w14:textId="77777777" w:rsidTr="00CC2A80">
        <w:tc>
          <w:tcPr>
            <w:tcW w:w="2270" w:type="dxa"/>
            <w:tcBorders>
              <w:top w:val="single" w:sz="4" w:space="0" w:color="000000"/>
              <w:left w:val="single" w:sz="4" w:space="0" w:color="000000"/>
              <w:bottom w:val="single" w:sz="4" w:space="0" w:color="000000"/>
            </w:tcBorders>
            <w:shd w:val="clear" w:color="auto" w:fill="auto"/>
          </w:tcPr>
          <w:p w14:paraId="64085F58" w14:textId="77777777" w:rsidR="003427DC" w:rsidRDefault="003427DC">
            <w:pPr>
              <w:rPr>
                <w:rFonts w:eastAsia="Calibri"/>
              </w:rPr>
            </w:pPr>
            <w:r>
              <w:rPr>
                <w:rFonts w:eastAsia="Calibri"/>
              </w:rPr>
              <w:t>Wet sieve analysis and dry sieve test</w:t>
            </w:r>
          </w:p>
        </w:tc>
        <w:tc>
          <w:tcPr>
            <w:tcW w:w="1430" w:type="dxa"/>
            <w:tcBorders>
              <w:top w:val="single" w:sz="4" w:space="0" w:color="000000"/>
              <w:left w:val="single" w:sz="4" w:space="0" w:color="000000"/>
              <w:bottom w:val="single" w:sz="4" w:space="0" w:color="000000"/>
            </w:tcBorders>
            <w:shd w:val="clear" w:color="auto" w:fill="auto"/>
          </w:tcPr>
          <w:p w14:paraId="303EA2B0" w14:textId="77777777" w:rsidR="003427DC" w:rsidRDefault="003427DC">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6DF40D1B" w14:textId="77777777" w:rsidR="003427DC" w:rsidRDefault="003427DC">
            <w:pPr>
              <w:snapToGrid w:val="0"/>
              <w:rPr>
                <w:rFonts w:eastAsia="Calibri"/>
              </w:rPr>
            </w:pPr>
          </w:p>
        </w:tc>
        <w:tc>
          <w:tcPr>
            <w:tcW w:w="5386" w:type="dxa"/>
            <w:tcBorders>
              <w:top w:val="single" w:sz="4" w:space="0" w:color="000000"/>
              <w:left w:val="single" w:sz="4" w:space="0" w:color="000000"/>
              <w:bottom w:val="single" w:sz="4" w:space="0" w:color="000000"/>
            </w:tcBorders>
            <w:shd w:val="clear" w:color="auto" w:fill="auto"/>
          </w:tcPr>
          <w:p w14:paraId="46A7B67A" w14:textId="77777777" w:rsidR="003427DC" w:rsidRDefault="003427DC">
            <w:pPr>
              <w:snapToGrid w:val="0"/>
              <w:rPr>
                <w:rFonts w:eastAsia="Calibri"/>
              </w:rPr>
            </w:pPr>
          </w:p>
        </w:tc>
        <w:tc>
          <w:tcPr>
            <w:tcW w:w="1770" w:type="dxa"/>
            <w:tcBorders>
              <w:top w:val="single" w:sz="4" w:space="0" w:color="000000"/>
              <w:left w:val="single" w:sz="4" w:space="0" w:color="000000"/>
              <w:bottom w:val="single" w:sz="4" w:space="0" w:color="000000"/>
            </w:tcBorders>
          </w:tcPr>
          <w:p w14:paraId="2CC362A1" w14:textId="64C7C5F4" w:rsidR="003427DC" w:rsidRDefault="002B50AD">
            <w:pPr>
              <w:snapToGrid w:val="0"/>
              <w:rPr>
                <w:rFonts w:eastAsia="Calibri"/>
              </w:rPr>
            </w:pPr>
            <w:r>
              <w:rPr>
                <w:rFonts w:eastAsia="Calibri"/>
              </w:rPr>
              <w:t>Not relevant as the product is r</w:t>
            </w:r>
            <w:r w:rsidRPr="001E0DE1">
              <w:rPr>
                <w:rFonts w:eastAsia="Calibri"/>
              </w:rPr>
              <w:t>eady-to-use adhesive trap</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2B102EED" w14:textId="77777777" w:rsidR="003427DC" w:rsidRDefault="003427DC">
            <w:pPr>
              <w:snapToGrid w:val="0"/>
              <w:rPr>
                <w:rFonts w:eastAsia="Calibri"/>
              </w:rPr>
            </w:pPr>
          </w:p>
        </w:tc>
      </w:tr>
      <w:tr w:rsidR="003427DC" w14:paraId="1B7CBB75" w14:textId="77777777" w:rsidTr="00CC2A80">
        <w:tc>
          <w:tcPr>
            <w:tcW w:w="2270" w:type="dxa"/>
            <w:tcBorders>
              <w:top w:val="single" w:sz="4" w:space="0" w:color="000000"/>
              <w:left w:val="single" w:sz="4" w:space="0" w:color="000000"/>
              <w:bottom w:val="single" w:sz="4" w:space="0" w:color="000000"/>
            </w:tcBorders>
            <w:shd w:val="clear" w:color="auto" w:fill="auto"/>
          </w:tcPr>
          <w:p w14:paraId="3D490F37" w14:textId="77777777" w:rsidR="003427DC" w:rsidRDefault="003427DC">
            <w:pPr>
              <w:rPr>
                <w:rFonts w:eastAsia="Calibri"/>
              </w:rPr>
            </w:pPr>
            <w:proofErr w:type="spellStart"/>
            <w:r>
              <w:rPr>
                <w:rFonts w:eastAsia="Calibri"/>
              </w:rPr>
              <w:t>Emulsifiability</w:t>
            </w:r>
            <w:proofErr w:type="spellEnd"/>
            <w:r>
              <w:rPr>
                <w:rFonts w:eastAsia="Calibri"/>
              </w:rPr>
              <w:t>, re-</w:t>
            </w:r>
            <w:proofErr w:type="spellStart"/>
            <w:r>
              <w:rPr>
                <w:rFonts w:eastAsia="Calibri"/>
              </w:rPr>
              <w:t>emulsifiability</w:t>
            </w:r>
            <w:proofErr w:type="spellEnd"/>
            <w:r>
              <w:rPr>
                <w:rFonts w:eastAsia="Calibri"/>
              </w:rPr>
              <w:t xml:space="preserve"> and emulsion stability</w:t>
            </w:r>
          </w:p>
        </w:tc>
        <w:tc>
          <w:tcPr>
            <w:tcW w:w="1430" w:type="dxa"/>
            <w:tcBorders>
              <w:top w:val="single" w:sz="4" w:space="0" w:color="000000"/>
              <w:left w:val="single" w:sz="4" w:space="0" w:color="000000"/>
              <w:bottom w:val="single" w:sz="4" w:space="0" w:color="000000"/>
            </w:tcBorders>
            <w:shd w:val="clear" w:color="auto" w:fill="auto"/>
          </w:tcPr>
          <w:p w14:paraId="36D975C4" w14:textId="77777777" w:rsidR="003427DC" w:rsidRDefault="003427DC">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4F87B04D" w14:textId="77777777" w:rsidR="003427DC" w:rsidRDefault="003427DC">
            <w:pPr>
              <w:snapToGrid w:val="0"/>
              <w:rPr>
                <w:rFonts w:eastAsia="Calibri"/>
              </w:rPr>
            </w:pPr>
          </w:p>
        </w:tc>
        <w:tc>
          <w:tcPr>
            <w:tcW w:w="5386" w:type="dxa"/>
            <w:tcBorders>
              <w:top w:val="single" w:sz="4" w:space="0" w:color="000000"/>
              <w:left w:val="single" w:sz="4" w:space="0" w:color="000000"/>
              <w:bottom w:val="single" w:sz="4" w:space="0" w:color="000000"/>
            </w:tcBorders>
            <w:shd w:val="clear" w:color="auto" w:fill="auto"/>
          </w:tcPr>
          <w:p w14:paraId="23835A7B" w14:textId="77777777" w:rsidR="003427DC" w:rsidRDefault="003427DC">
            <w:pPr>
              <w:snapToGrid w:val="0"/>
              <w:rPr>
                <w:rFonts w:eastAsia="Calibri"/>
              </w:rPr>
            </w:pPr>
          </w:p>
        </w:tc>
        <w:tc>
          <w:tcPr>
            <w:tcW w:w="1770" w:type="dxa"/>
            <w:tcBorders>
              <w:top w:val="single" w:sz="4" w:space="0" w:color="000000"/>
              <w:left w:val="single" w:sz="4" w:space="0" w:color="000000"/>
              <w:bottom w:val="single" w:sz="4" w:space="0" w:color="000000"/>
            </w:tcBorders>
          </w:tcPr>
          <w:p w14:paraId="558E8FF8" w14:textId="73BCB4DF" w:rsidR="003427DC" w:rsidRDefault="005A1CA7">
            <w:pPr>
              <w:snapToGrid w:val="0"/>
              <w:rPr>
                <w:rFonts w:eastAsia="Calibri"/>
              </w:rPr>
            </w:pPr>
            <w:r>
              <w:rPr>
                <w:rFonts w:eastAsia="Calibri"/>
              </w:rPr>
              <w:t>Not relevant as the product is r</w:t>
            </w:r>
            <w:r w:rsidRPr="001E0DE1">
              <w:rPr>
                <w:rFonts w:eastAsia="Calibri"/>
              </w:rPr>
              <w:t>eady-to-use adhesive trap</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0132F8BA" w14:textId="77777777" w:rsidR="003427DC" w:rsidRDefault="003427DC">
            <w:pPr>
              <w:snapToGrid w:val="0"/>
              <w:rPr>
                <w:rFonts w:eastAsia="Calibri"/>
              </w:rPr>
            </w:pPr>
          </w:p>
        </w:tc>
      </w:tr>
      <w:tr w:rsidR="003427DC" w14:paraId="57670162" w14:textId="77777777" w:rsidTr="00CC2A80">
        <w:tc>
          <w:tcPr>
            <w:tcW w:w="2270" w:type="dxa"/>
            <w:tcBorders>
              <w:top w:val="single" w:sz="4" w:space="0" w:color="000000"/>
              <w:left w:val="single" w:sz="4" w:space="0" w:color="000000"/>
              <w:bottom w:val="single" w:sz="4" w:space="0" w:color="000000"/>
            </w:tcBorders>
            <w:shd w:val="clear" w:color="auto" w:fill="auto"/>
          </w:tcPr>
          <w:p w14:paraId="1B3040B6" w14:textId="77777777" w:rsidR="003427DC" w:rsidRDefault="003427DC">
            <w:pPr>
              <w:rPr>
                <w:rFonts w:eastAsia="Calibri"/>
              </w:rPr>
            </w:pPr>
            <w:r>
              <w:rPr>
                <w:rFonts w:eastAsia="Calibri"/>
              </w:rPr>
              <w:t>Disintegration time</w:t>
            </w:r>
          </w:p>
        </w:tc>
        <w:tc>
          <w:tcPr>
            <w:tcW w:w="1430" w:type="dxa"/>
            <w:tcBorders>
              <w:top w:val="single" w:sz="4" w:space="0" w:color="000000"/>
              <w:left w:val="single" w:sz="4" w:space="0" w:color="000000"/>
              <w:bottom w:val="single" w:sz="4" w:space="0" w:color="000000"/>
            </w:tcBorders>
            <w:shd w:val="clear" w:color="auto" w:fill="auto"/>
          </w:tcPr>
          <w:p w14:paraId="252F56DB" w14:textId="77777777" w:rsidR="003427DC" w:rsidRDefault="003427DC">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2423CB64" w14:textId="77777777" w:rsidR="003427DC" w:rsidRDefault="003427DC">
            <w:pPr>
              <w:snapToGrid w:val="0"/>
              <w:rPr>
                <w:rFonts w:eastAsia="Calibri"/>
              </w:rPr>
            </w:pPr>
          </w:p>
        </w:tc>
        <w:tc>
          <w:tcPr>
            <w:tcW w:w="5386" w:type="dxa"/>
            <w:tcBorders>
              <w:top w:val="single" w:sz="4" w:space="0" w:color="000000"/>
              <w:left w:val="single" w:sz="4" w:space="0" w:color="000000"/>
              <w:bottom w:val="single" w:sz="4" w:space="0" w:color="000000"/>
            </w:tcBorders>
            <w:shd w:val="clear" w:color="auto" w:fill="auto"/>
          </w:tcPr>
          <w:p w14:paraId="0C3E8386" w14:textId="77777777" w:rsidR="003427DC" w:rsidRDefault="003427DC">
            <w:pPr>
              <w:snapToGrid w:val="0"/>
              <w:rPr>
                <w:rFonts w:eastAsia="Calibri"/>
              </w:rPr>
            </w:pPr>
          </w:p>
        </w:tc>
        <w:tc>
          <w:tcPr>
            <w:tcW w:w="1770" w:type="dxa"/>
            <w:tcBorders>
              <w:top w:val="single" w:sz="4" w:space="0" w:color="000000"/>
              <w:left w:val="single" w:sz="4" w:space="0" w:color="000000"/>
              <w:bottom w:val="single" w:sz="4" w:space="0" w:color="000000"/>
            </w:tcBorders>
          </w:tcPr>
          <w:p w14:paraId="2E9D3893" w14:textId="7FC97633" w:rsidR="003427DC" w:rsidRDefault="005A1CA7">
            <w:pPr>
              <w:snapToGrid w:val="0"/>
              <w:rPr>
                <w:rFonts w:eastAsia="Calibri"/>
              </w:rPr>
            </w:pPr>
            <w:r>
              <w:rPr>
                <w:rFonts w:eastAsia="Calibri"/>
              </w:rPr>
              <w:t>Not relevant as the product is r</w:t>
            </w:r>
            <w:r w:rsidRPr="001E0DE1">
              <w:rPr>
                <w:rFonts w:eastAsia="Calibri"/>
              </w:rPr>
              <w:t>eady-to-use adhesive trap</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554872C0" w14:textId="77777777" w:rsidR="003427DC" w:rsidRDefault="003427DC">
            <w:pPr>
              <w:snapToGrid w:val="0"/>
              <w:rPr>
                <w:rFonts w:eastAsia="Calibri"/>
              </w:rPr>
            </w:pPr>
          </w:p>
        </w:tc>
      </w:tr>
      <w:tr w:rsidR="003427DC" w14:paraId="728D55C6" w14:textId="77777777" w:rsidTr="00CC2A80">
        <w:tc>
          <w:tcPr>
            <w:tcW w:w="2270" w:type="dxa"/>
            <w:tcBorders>
              <w:top w:val="single" w:sz="4" w:space="0" w:color="000000"/>
              <w:left w:val="single" w:sz="4" w:space="0" w:color="000000"/>
              <w:bottom w:val="single" w:sz="4" w:space="0" w:color="000000"/>
            </w:tcBorders>
            <w:shd w:val="clear" w:color="auto" w:fill="auto"/>
          </w:tcPr>
          <w:p w14:paraId="25ACF5A7" w14:textId="77777777" w:rsidR="003427DC" w:rsidRDefault="003427DC">
            <w:pPr>
              <w:rPr>
                <w:rFonts w:eastAsia="Calibri"/>
              </w:rPr>
            </w:pPr>
            <w:r>
              <w:rPr>
                <w:rFonts w:eastAsia="Calibri"/>
              </w:rPr>
              <w:t>Particle size distribution, content of dust/fines, attrition, friability</w:t>
            </w:r>
          </w:p>
        </w:tc>
        <w:tc>
          <w:tcPr>
            <w:tcW w:w="1430" w:type="dxa"/>
            <w:tcBorders>
              <w:top w:val="single" w:sz="4" w:space="0" w:color="000000"/>
              <w:left w:val="single" w:sz="4" w:space="0" w:color="000000"/>
              <w:bottom w:val="single" w:sz="4" w:space="0" w:color="000000"/>
            </w:tcBorders>
            <w:shd w:val="clear" w:color="auto" w:fill="auto"/>
          </w:tcPr>
          <w:p w14:paraId="7758D477" w14:textId="77777777" w:rsidR="003427DC" w:rsidRDefault="003427DC">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25DBE067" w14:textId="77777777" w:rsidR="003427DC" w:rsidRDefault="003427DC">
            <w:pPr>
              <w:snapToGrid w:val="0"/>
              <w:rPr>
                <w:rFonts w:eastAsia="Calibri"/>
              </w:rPr>
            </w:pPr>
          </w:p>
        </w:tc>
        <w:tc>
          <w:tcPr>
            <w:tcW w:w="5386" w:type="dxa"/>
            <w:tcBorders>
              <w:top w:val="single" w:sz="4" w:space="0" w:color="000000"/>
              <w:left w:val="single" w:sz="4" w:space="0" w:color="000000"/>
              <w:bottom w:val="single" w:sz="4" w:space="0" w:color="000000"/>
            </w:tcBorders>
            <w:shd w:val="clear" w:color="auto" w:fill="auto"/>
          </w:tcPr>
          <w:p w14:paraId="7F3C9CF7" w14:textId="77777777" w:rsidR="003427DC" w:rsidRDefault="003427DC">
            <w:pPr>
              <w:snapToGrid w:val="0"/>
              <w:rPr>
                <w:rFonts w:eastAsia="Calibri"/>
              </w:rPr>
            </w:pPr>
          </w:p>
        </w:tc>
        <w:tc>
          <w:tcPr>
            <w:tcW w:w="1770" w:type="dxa"/>
            <w:tcBorders>
              <w:top w:val="single" w:sz="4" w:space="0" w:color="000000"/>
              <w:left w:val="single" w:sz="4" w:space="0" w:color="000000"/>
              <w:bottom w:val="single" w:sz="4" w:space="0" w:color="000000"/>
            </w:tcBorders>
          </w:tcPr>
          <w:p w14:paraId="75636211" w14:textId="4B6E5DFD" w:rsidR="003427DC" w:rsidRDefault="005A1CA7">
            <w:pPr>
              <w:snapToGrid w:val="0"/>
              <w:rPr>
                <w:rFonts w:eastAsia="Calibri"/>
              </w:rPr>
            </w:pPr>
            <w:r>
              <w:rPr>
                <w:rFonts w:eastAsia="Calibri"/>
              </w:rPr>
              <w:t>Not relevant as the product is r</w:t>
            </w:r>
            <w:r w:rsidRPr="001E0DE1">
              <w:rPr>
                <w:rFonts w:eastAsia="Calibri"/>
              </w:rPr>
              <w:t>eady-to-use adhesive trap</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535EAFDB" w14:textId="77777777" w:rsidR="003427DC" w:rsidRDefault="003427DC">
            <w:pPr>
              <w:snapToGrid w:val="0"/>
              <w:rPr>
                <w:rFonts w:eastAsia="Calibri"/>
              </w:rPr>
            </w:pPr>
          </w:p>
        </w:tc>
      </w:tr>
      <w:tr w:rsidR="003427DC" w14:paraId="3C67B311" w14:textId="77777777" w:rsidTr="00CC2A80">
        <w:tc>
          <w:tcPr>
            <w:tcW w:w="2270" w:type="dxa"/>
            <w:tcBorders>
              <w:top w:val="single" w:sz="4" w:space="0" w:color="000000"/>
              <w:left w:val="single" w:sz="4" w:space="0" w:color="000000"/>
              <w:bottom w:val="single" w:sz="4" w:space="0" w:color="000000"/>
            </w:tcBorders>
            <w:shd w:val="clear" w:color="auto" w:fill="auto"/>
          </w:tcPr>
          <w:p w14:paraId="33207861" w14:textId="77777777" w:rsidR="003427DC" w:rsidRDefault="003427DC">
            <w:pPr>
              <w:rPr>
                <w:rFonts w:eastAsia="Calibri"/>
              </w:rPr>
            </w:pPr>
            <w:r>
              <w:rPr>
                <w:rFonts w:eastAsia="Calibri"/>
              </w:rPr>
              <w:t>Persistent foaming</w:t>
            </w:r>
          </w:p>
        </w:tc>
        <w:tc>
          <w:tcPr>
            <w:tcW w:w="1430" w:type="dxa"/>
            <w:tcBorders>
              <w:top w:val="single" w:sz="4" w:space="0" w:color="000000"/>
              <w:left w:val="single" w:sz="4" w:space="0" w:color="000000"/>
              <w:bottom w:val="single" w:sz="4" w:space="0" w:color="000000"/>
            </w:tcBorders>
            <w:shd w:val="clear" w:color="auto" w:fill="auto"/>
          </w:tcPr>
          <w:p w14:paraId="7FB6E6FE" w14:textId="77777777" w:rsidR="003427DC" w:rsidRDefault="003427DC">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26C8A299" w14:textId="77777777" w:rsidR="003427DC" w:rsidRDefault="003427DC">
            <w:pPr>
              <w:snapToGrid w:val="0"/>
              <w:rPr>
                <w:rFonts w:eastAsia="Calibri"/>
              </w:rPr>
            </w:pPr>
          </w:p>
        </w:tc>
        <w:tc>
          <w:tcPr>
            <w:tcW w:w="5386" w:type="dxa"/>
            <w:tcBorders>
              <w:top w:val="single" w:sz="4" w:space="0" w:color="000000"/>
              <w:left w:val="single" w:sz="4" w:space="0" w:color="000000"/>
              <w:bottom w:val="single" w:sz="4" w:space="0" w:color="000000"/>
            </w:tcBorders>
            <w:shd w:val="clear" w:color="auto" w:fill="auto"/>
          </w:tcPr>
          <w:p w14:paraId="7A129907" w14:textId="77777777" w:rsidR="003427DC" w:rsidRDefault="003427DC">
            <w:pPr>
              <w:snapToGrid w:val="0"/>
              <w:rPr>
                <w:rFonts w:eastAsia="Calibri"/>
              </w:rPr>
            </w:pPr>
          </w:p>
        </w:tc>
        <w:tc>
          <w:tcPr>
            <w:tcW w:w="1770" w:type="dxa"/>
            <w:tcBorders>
              <w:top w:val="single" w:sz="4" w:space="0" w:color="000000"/>
              <w:left w:val="single" w:sz="4" w:space="0" w:color="000000"/>
              <w:bottom w:val="single" w:sz="4" w:space="0" w:color="000000"/>
            </w:tcBorders>
          </w:tcPr>
          <w:p w14:paraId="4AB511EB" w14:textId="64232075" w:rsidR="003427DC" w:rsidRDefault="005A1CA7">
            <w:pPr>
              <w:snapToGrid w:val="0"/>
              <w:rPr>
                <w:rFonts w:eastAsia="Calibri"/>
              </w:rPr>
            </w:pPr>
            <w:r>
              <w:rPr>
                <w:rFonts w:eastAsia="Calibri"/>
              </w:rPr>
              <w:t>Not relevant as the product is r</w:t>
            </w:r>
            <w:r w:rsidRPr="001E0DE1">
              <w:rPr>
                <w:rFonts w:eastAsia="Calibri"/>
              </w:rPr>
              <w:t>eady-to-use adhesive trap</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36858C64" w14:textId="77777777" w:rsidR="003427DC" w:rsidRDefault="003427DC">
            <w:pPr>
              <w:snapToGrid w:val="0"/>
              <w:rPr>
                <w:rFonts w:eastAsia="Calibri"/>
              </w:rPr>
            </w:pPr>
          </w:p>
        </w:tc>
      </w:tr>
      <w:tr w:rsidR="003427DC" w14:paraId="6F52B080" w14:textId="77777777" w:rsidTr="00CC2A80">
        <w:tc>
          <w:tcPr>
            <w:tcW w:w="2270" w:type="dxa"/>
            <w:tcBorders>
              <w:top w:val="single" w:sz="4" w:space="0" w:color="000000"/>
              <w:left w:val="single" w:sz="4" w:space="0" w:color="000000"/>
              <w:bottom w:val="single" w:sz="4" w:space="0" w:color="000000"/>
            </w:tcBorders>
            <w:shd w:val="clear" w:color="auto" w:fill="auto"/>
          </w:tcPr>
          <w:p w14:paraId="714D6BBD" w14:textId="77777777" w:rsidR="003427DC" w:rsidRDefault="003427DC">
            <w:pPr>
              <w:rPr>
                <w:rFonts w:eastAsia="Calibri"/>
              </w:rPr>
            </w:pPr>
            <w:proofErr w:type="spellStart"/>
            <w:r>
              <w:rPr>
                <w:rFonts w:eastAsia="Calibri"/>
              </w:rPr>
              <w:t>Flowability</w:t>
            </w:r>
            <w:proofErr w:type="spellEnd"/>
            <w:r>
              <w:rPr>
                <w:rFonts w:eastAsia="Calibri"/>
              </w:rPr>
              <w:t>/</w:t>
            </w:r>
            <w:proofErr w:type="spellStart"/>
            <w:r>
              <w:rPr>
                <w:rFonts w:eastAsia="Calibri"/>
              </w:rPr>
              <w:t>Pourability</w:t>
            </w:r>
            <w:proofErr w:type="spellEnd"/>
            <w:r>
              <w:rPr>
                <w:rFonts w:eastAsia="Calibri"/>
              </w:rPr>
              <w:t>/</w:t>
            </w:r>
            <w:proofErr w:type="spellStart"/>
            <w:r>
              <w:rPr>
                <w:rFonts w:eastAsia="Calibri"/>
              </w:rPr>
              <w:t>Dustability</w:t>
            </w:r>
            <w:proofErr w:type="spellEnd"/>
          </w:p>
        </w:tc>
        <w:tc>
          <w:tcPr>
            <w:tcW w:w="1430" w:type="dxa"/>
            <w:tcBorders>
              <w:top w:val="single" w:sz="4" w:space="0" w:color="000000"/>
              <w:left w:val="single" w:sz="4" w:space="0" w:color="000000"/>
              <w:bottom w:val="single" w:sz="4" w:space="0" w:color="000000"/>
            </w:tcBorders>
            <w:shd w:val="clear" w:color="auto" w:fill="auto"/>
          </w:tcPr>
          <w:p w14:paraId="422B2653" w14:textId="77777777" w:rsidR="003427DC" w:rsidRDefault="003427DC">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0C6A10F4" w14:textId="77777777" w:rsidR="003427DC" w:rsidRDefault="003427DC">
            <w:pPr>
              <w:snapToGrid w:val="0"/>
              <w:rPr>
                <w:rFonts w:eastAsia="Calibri"/>
              </w:rPr>
            </w:pPr>
          </w:p>
        </w:tc>
        <w:tc>
          <w:tcPr>
            <w:tcW w:w="5386" w:type="dxa"/>
            <w:tcBorders>
              <w:top w:val="single" w:sz="4" w:space="0" w:color="000000"/>
              <w:left w:val="single" w:sz="4" w:space="0" w:color="000000"/>
              <w:bottom w:val="single" w:sz="4" w:space="0" w:color="000000"/>
            </w:tcBorders>
            <w:shd w:val="clear" w:color="auto" w:fill="auto"/>
          </w:tcPr>
          <w:p w14:paraId="5C19091A" w14:textId="77777777" w:rsidR="003427DC" w:rsidRDefault="003427DC">
            <w:pPr>
              <w:snapToGrid w:val="0"/>
              <w:rPr>
                <w:rFonts w:eastAsia="Calibri"/>
              </w:rPr>
            </w:pPr>
          </w:p>
        </w:tc>
        <w:tc>
          <w:tcPr>
            <w:tcW w:w="1770" w:type="dxa"/>
            <w:tcBorders>
              <w:top w:val="single" w:sz="4" w:space="0" w:color="000000"/>
              <w:left w:val="single" w:sz="4" w:space="0" w:color="000000"/>
              <w:bottom w:val="single" w:sz="4" w:space="0" w:color="000000"/>
            </w:tcBorders>
          </w:tcPr>
          <w:p w14:paraId="7DAD08BC" w14:textId="51736ECC" w:rsidR="003427DC" w:rsidRDefault="005A1CA7">
            <w:pPr>
              <w:snapToGrid w:val="0"/>
              <w:rPr>
                <w:rFonts w:eastAsia="Calibri"/>
              </w:rPr>
            </w:pPr>
            <w:r>
              <w:rPr>
                <w:rFonts w:eastAsia="Calibri"/>
              </w:rPr>
              <w:t xml:space="preserve">Not relevant as the product is </w:t>
            </w:r>
            <w:r>
              <w:rPr>
                <w:rFonts w:eastAsia="Calibri"/>
              </w:rPr>
              <w:lastRenderedPageBreak/>
              <w:t>r</w:t>
            </w:r>
            <w:r w:rsidRPr="001E0DE1">
              <w:rPr>
                <w:rFonts w:eastAsia="Calibri"/>
              </w:rPr>
              <w:t>eady-to-use adhesive trap</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477F0795" w14:textId="77777777" w:rsidR="003427DC" w:rsidRDefault="003427DC">
            <w:pPr>
              <w:snapToGrid w:val="0"/>
              <w:rPr>
                <w:rFonts w:eastAsia="Calibri"/>
              </w:rPr>
            </w:pPr>
          </w:p>
        </w:tc>
      </w:tr>
      <w:tr w:rsidR="003427DC" w14:paraId="2C809E62" w14:textId="77777777" w:rsidTr="00CC2A80">
        <w:tc>
          <w:tcPr>
            <w:tcW w:w="2270" w:type="dxa"/>
            <w:tcBorders>
              <w:top w:val="single" w:sz="4" w:space="0" w:color="000000"/>
              <w:left w:val="single" w:sz="4" w:space="0" w:color="000000"/>
              <w:bottom w:val="single" w:sz="4" w:space="0" w:color="000000"/>
            </w:tcBorders>
            <w:shd w:val="clear" w:color="auto" w:fill="auto"/>
          </w:tcPr>
          <w:p w14:paraId="524A0261" w14:textId="77777777" w:rsidR="003427DC" w:rsidRDefault="003427DC">
            <w:pPr>
              <w:rPr>
                <w:rFonts w:eastAsia="Calibri"/>
              </w:rPr>
            </w:pPr>
            <w:r>
              <w:rPr>
                <w:rFonts w:eastAsia="Calibri"/>
              </w:rPr>
              <w:t>Burning rate — smoke generators</w:t>
            </w:r>
          </w:p>
        </w:tc>
        <w:tc>
          <w:tcPr>
            <w:tcW w:w="1430" w:type="dxa"/>
            <w:tcBorders>
              <w:top w:val="single" w:sz="4" w:space="0" w:color="000000"/>
              <w:left w:val="single" w:sz="4" w:space="0" w:color="000000"/>
              <w:bottom w:val="single" w:sz="4" w:space="0" w:color="000000"/>
            </w:tcBorders>
            <w:shd w:val="clear" w:color="auto" w:fill="auto"/>
          </w:tcPr>
          <w:p w14:paraId="7C4A2205" w14:textId="77777777" w:rsidR="003427DC" w:rsidRDefault="003427DC">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43081167" w14:textId="77777777" w:rsidR="003427DC" w:rsidRDefault="003427DC">
            <w:pPr>
              <w:snapToGrid w:val="0"/>
              <w:rPr>
                <w:rFonts w:eastAsia="Calibri"/>
              </w:rPr>
            </w:pPr>
          </w:p>
        </w:tc>
        <w:tc>
          <w:tcPr>
            <w:tcW w:w="5386" w:type="dxa"/>
            <w:tcBorders>
              <w:top w:val="single" w:sz="4" w:space="0" w:color="000000"/>
              <w:left w:val="single" w:sz="4" w:space="0" w:color="000000"/>
              <w:bottom w:val="single" w:sz="4" w:space="0" w:color="000000"/>
            </w:tcBorders>
            <w:shd w:val="clear" w:color="auto" w:fill="auto"/>
          </w:tcPr>
          <w:p w14:paraId="2790725D" w14:textId="77777777" w:rsidR="003427DC" w:rsidRDefault="003427DC">
            <w:pPr>
              <w:snapToGrid w:val="0"/>
              <w:rPr>
                <w:rFonts w:eastAsia="Calibri"/>
              </w:rPr>
            </w:pPr>
          </w:p>
        </w:tc>
        <w:tc>
          <w:tcPr>
            <w:tcW w:w="1770" w:type="dxa"/>
            <w:tcBorders>
              <w:top w:val="single" w:sz="4" w:space="0" w:color="000000"/>
              <w:left w:val="single" w:sz="4" w:space="0" w:color="000000"/>
              <w:bottom w:val="single" w:sz="4" w:space="0" w:color="000000"/>
            </w:tcBorders>
          </w:tcPr>
          <w:p w14:paraId="10887F5E" w14:textId="524EFE90" w:rsidR="003427DC" w:rsidRDefault="005A1CA7">
            <w:pPr>
              <w:snapToGrid w:val="0"/>
              <w:rPr>
                <w:rFonts w:eastAsia="Calibri"/>
              </w:rPr>
            </w:pPr>
            <w:r>
              <w:rPr>
                <w:rFonts w:eastAsia="Calibri"/>
              </w:rPr>
              <w:t>Not relevant as the product is r</w:t>
            </w:r>
            <w:r w:rsidRPr="001E0DE1">
              <w:rPr>
                <w:rFonts w:eastAsia="Calibri"/>
              </w:rPr>
              <w:t>eady-to-use adhesive trap</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6B801A5F" w14:textId="77777777" w:rsidR="003427DC" w:rsidRDefault="003427DC">
            <w:pPr>
              <w:snapToGrid w:val="0"/>
              <w:rPr>
                <w:rFonts w:eastAsia="Calibri"/>
              </w:rPr>
            </w:pPr>
          </w:p>
        </w:tc>
      </w:tr>
      <w:tr w:rsidR="003427DC" w14:paraId="242C292B" w14:textId="77777777" w:rsidTr="00CC2A80">
        <w:tc>
          <w:tcPr>
            <w:tcW w:w="2270" w:type="dxa"/>
            <w:tcBorders>
              <w:top w:val="single" w:sz="4" w:space="0" w:color="000000"/>
              <w:left w:val="single" w:sz="4" w:space="0" w:color="000000"/>
              <w:bottom w:val="single" w:sz="4" w:space="0" w:color="000000"/>
            </w:tcBorders>
            <w:shd w:val="clear" w:color="auto" w:fill="auto"/>
          </w:tcPr>
          <w:p w14:paraId="5D48D06B" w14:textId="77777777" w:rsidR="003427DC" w:rsidRDefault="003427DC">
            <w:pPr>
              <w:rPr>
                <w:rFonts w:eastAsia="Calibri"/>
              </w:rPr>
            </w:pPr>
            <w:r>
              <w:rPr>
                <w:rFonts w:eastAsia="Calibri"/>
              </w:rPr>
              <w:t>Burning completeness — smoke generators</w:t>
            </w:r>
          </w:p>
        </w:tc>
        <w:tc>
          <w:tcPr>
            <w:tcW w:w="1430" w:type="dxa"/>
            <w:tcBorders>
              <w:top w:val="single" w:sz="4" w:space="0" w:color="000000"/>
              <w:left w:val="single" w:sz="4" w:space="0" w:color="000000"/>
              <w:bottom w:val="single" w:sz="4" w:space="0" w:color="000000"/>
            </w:tcBorders>
            <w:shd w:val="clear" w:color="auto" w:fill="auto"/>
          </w:tcPr>
          <w:p w14:paraId="4D708943" w14:textId="77777777" w:rsidR="003427DC" w:rsidRDefault="003427DC">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714EBADC" w14:textId="77777777" w:rsidR="003427DC" w:rsidRDefault="003427DC">
            <w:pPr>
              <w:snapToGrid w:val="0"/>
              <w:rPr>
                <w:rFonts w:eastAsia="Calibri"/>
              </w:rPr>
            </w:pPr>
          </w:p>
        </w:tc>
        <w:tc>
          <w:tcPr>
            <w:tcW w:w="5386" w:type="dxa"/>
            <w:tcBorders>
              <w:top w:val="single" w:sz="4" w:space="0" w:color="000000"/>
              <w:left w:val="single" w:sz="4" w:space="0" w:color="000000"/>
              <w:bottom w:val="single" w:sz="4" w:space="0" w:color="000000"/>
            </w:tcBorders>
            <w:shd w:val="clear" w:color="auto" w:fill="auto"/>
          </w:tcPr>
          <w:p w14:paraId="74637CDC" w14:textId="77777777" w:rsidR="003427DC" w:rsidRDefault="003427DC">
            <w:pPr>
              <w:snapToGrid w:val="0"/>
              <w:rPr>
                <w:rFonts w:eastAsia="Calibri"/>
              </w:rPr>
            </w:pPr>
          </w:p>
        </w:tc>
        <w:tc>
          <w:tcPr>
            <w:tcW w:w="1770" w:type="dxa"/>
            <w:tcBorders>
              <w:top w:val="single" w:sz="4" w:space="0" w:color="000000"/>
              <w:left w:val="single" w:sz="4" w:space="0" w:color="000000"/>
              <w:bottom w:val="single" w:sz="4" w:space="0" w:color="000000"/>
            </w:tcBorders>
          </w:tcPr>
          <w:p w14:paraId="75EE5540" w14:textId="3C49AE85" w:rsidR="003427DC" w:rsidRDefault="005A1CA7">
            <w:pPr>
              <w:snapToGrid w:val="0"/>
              <w:rPr>
                <w:rFonts w:eastAsia="Calibri"/>
              </w:rPr>
            </w:pPr>
            <w:r>
              <w:rPr>
                <w:rFonts w:eastAsia="Calibri"/>
              </w:rPr>
              <w:t>Not relevant as the product is r</w:t>
            </w:r>
            <w:r w:rsidRPr="001E0DE1">
              <w:rPr>
                <w:rFonts w:eastAsia="Calibri"/>
              </w:rPr>
              <w:t>eady-to-use adhesive trap</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27B9F657" w14:textId="77777777" w:rsidR="003427DC" w:rsidRDefault="003427DC">
            <w:pPr>
              <w:snapToGrid w:val="0"/>
              <w:rPr>
                <w:rFonts w:eastAsia="Calibri"/>
              </w:rPr>
            </w:pPr>
          </w:p>
        </w:tc>
      </w:tr>
      <w:tr w:rsidR="003427DC" w14:paraId="3B48DA56" w14:textId="77777777" w:rsidTr="00CC2A80">
        <w:tc>
          <w:tcPr>
            <w:tcW w:w="2270" w:type="dxa"/>
            <w:tcBorders>
              <w:top w:val="single" w:sz="4" w:space="0" w:color="000000"/>
              <w:left w:val="single" w:sz="4" w:space="0" w:color="000000"/>
              <w:bottom w:val="single" w:sz="4" w:space="0" w:color="000000"/>
            </w:tcBorders>
            <w:shd w:val="clear" w:color="auto" w:fill="auto"/>
          </w:tcPr>
          <w:p w14:paraId="4D342DFD" w14:textId="77777777" w:rsidR="003427DC" w:rsidRDefault="003427DC">
            <w:pPr>
              <w:rPr>
                <w:rFonts w:eastAsia="Calibri"/>
              </w:rPr>
            </w:pPr>
            <w:r>
              <w:rPr>
                <w:rFonts w:eastAsia="Calibri"/>
              </w:rPr>
              <w:t>Composition of smoke — smoke generators</w:t>
            </w:r>
          </w:p>
        </w:tc>
        <w:tc>
          <w:tcPr>
            <w:tcW w:w="1430" w:type="dxa"/>
            <w:tcBorders>
              <w:top w:val="single" w:sz="4" w:space="0" w:color="000000"/>
              <w:left w:val="single" w:sz="4" w:space="0" w:color="000000"/>
              <w:bottom w:val="single" w:sz="4" w:space="0" w:color="000000"/>
            </w:tcBorders>
            <w:shd w:val="clear" w:color="auto" w:fill="auto"/>
          </w:tcPr>
          <w:p w14:paraId="65D514CE" w14:textId="77777777" w:rsidR="003427DC" w:rsidRDefault="003427DC">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3A8C1122" w14:textId="77777777" w:rsidR="003427DC" w:rsidRDefault="003427DC">
            <w:pPr>
              <w:snapToGrid w:val="0"/>
              <w:rPr>
                <w:rFonts w:eastAsia="Calibri"/>
              </w:rPr>
            </w:pPr>
          </w:p>
        </w:tc>
        <w:tc>
          <w:tcPr>
            <w:tcW w:w="5386" w:type="dxa"/>
            <w:tcBorders>
              <w:top w:val="single" w:sz="4" w:space="0" w:color="000000"/>
              <w:left w:val="single" w:sz="4" w:space="0" w:color="000000"/>
              <w:bottom w:val="single" w:sz="4" w:space="0" w:color="000000"/>
            </w:tcBorders>
            <w:shd w:val="clear" w:color="auto" w:fill="auto"/>
          </w:tcPr>
          <w:p w14:paraId="2A7A0737" w14:textId="77777777" w:rsidR="003427DC" w:rsidRDefault="003427DC">
            <w:pPr>
              <w:snapToGrid w:val="0"/>
              <w:rPr>
                <w:rFonts w:eastAsia="Calibri"/>
              </w:rPr>
            </w:pPr>
          </w:p>
        </w:tc>
        <w:tc>
          <w:tcPr>
            <w:tcW w:w="1770" w:type="dxa"/>
            <w:tcBorders>
              <w:top w:val="single" w:sz="4" w:space="0" w:color="000000"/>
              <w:left w:val="single" w:sz="4" w:space="0" w:color="000000"/>
              <w:bottom w:val="single" w:sz="4" w:space="0" w:color="000000"/>
            </w:tcBorders>
          </w:tcPr>
          <w:p w14:paraId="30F5A5FB" w14:textId="532C54D0" w:rsidR="003427DC" w:rsidRDefault="005A1CA7">
            <w:pPr>
              <w:snapToGrid w:val="0"/>
              <w:rPr>
                <w:rFonts w:eastAsia="Calibri"/>
              </w:rPr>
            </w:pPr>
            <w:r>
              <w:rPr>
                <w:rFonts w:eastAsia="Calibri"/>
              </w:rPr>
              <w:t>Not relevant as the product is r</w:t>
            </w:r>
            <w:r w:rsidRPr="001E0DE1">
              <w:rPr>
                <w:rFonts w:eastAsia="Calibri"/>
              </w:rPr>
              <w:t>eady-to-use adhesive trap</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267395DC" w14:textId="77777777" w:rsidR="003427DC" w:rsidRDefault="003427DC">
            <w:pPr>
              <w:snapToGrid w:val="0"/>
              <w:rPr>
                <w:rFonts w:eastAsia="Calibri"/>
              </w:rPr>
            </w:pPr>
          </w:p>
        </w:tc>
      </w:tr>
      <w:tr w:rsidR="003427DC" w14:paraId="055FCB38" w14:textId="77777777" w:rsidTr="00CC2A80">
        <w:tc>
          <w:tcPr>
            <w:tcW w:w="2270" w:type="dxa"/>
            <w:tcBorders>
              <w:top w:val="single" w:sz="4" w:space="0" w:color="000000"/>
              <w:left w:val="single" w:sz="4" w:space="0" w:color="000000"/>
              <w:bottom w:val="single" w:sz="4" w:space="0" w:color="000000"/>
            </w:tcBorders>
            <w:shd w:val="clear" w:color="auto" w:fill="auto"/>
          </w:tcPr>
          <w:p w14:paraId="74ECDEAB" w14:textId="77777777" w:rsidR="003427DC" w:rsidRDefault="003427DC">
            <w:pPr>
              <w:rPr>
                <w:rFonts w:eastAsia="Calibri"/>
              </w:rPr>
            </w:pPr>
            <w:r>
              <w:rPr>
                <w:rFonts w:eastAsia="Calibri"/>
              </w:rPr>
              <w:t>Spraying pattern — aerosols</w:t>
            </w:r>
          </w:p>
        </w:tc>
        <w:tc>
          <w:tcPr>
            <w:tcW w:w="1430" w:type="dxa"/>
            <w:tcBorders>
              <w:top w:val="single" w:sz="4" w:space="0" w:color="000000"/>
              <w:left w:val="single" w:sz="4" w:space="0" w:color="000000"/>
              <w:bottom w:val="single" w:sz="4" w:space="0" w:color="000000"/>
            </w:tcBorders>
            <w:shd w:val="clear" w:color="auto" w:fill="auto"/>
          </w:tcPr>
          <w:p w14:paraId="3E2746A0" w14:textId="77777777" w:rsidR="003427DC" w:rsidRDefault="003427DC">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03CD2F63" w14:textId="77777777" w:rsidR="003427DC" w:rsidRDefault="003427DC">
            <w:pPr>
              <w:snapToGrid w:val="0"/>
              <w:rPr>
                <w:rFonts w:eastAsia="Calibri"/>
              </w:rPr>
            </w:pPr>
          </w:p>
        </w:tc>
        <w:tc>
          <w:tcPr>
            <w:tcW w:w="5386" w:type="dxa"/>
            <w:tcBorders>
              <w:top w:val="single" w:sz="4" w:space="0" w:color="000000"/>
              <w:left w:val="single" w:sz="4" w:space="0" w:color="000000"/>
              <w:bottom w:val="single" w:sz="4" w:space="0" w:color="000000"/>
            </w:tcBorders>
            <w:shd w:val="clear" w:color="auto" w:fill="auto"/>
          </w:tcPr>
          <w:p w14:paraId="719F9279" w14:textId="77777777" w:rsidR="003427DC" w:rsidRDefault="003427DC">
            <w:pPr>
              <w:snapToGrid w:val="0"/>
              <w:rPr>
                <w:rFonts w:eastAsia="Calibri"/>
              </w:rPr>
            </w:pPr>
          </w:p>
        </w:tc>
        <w:tc>
          <w:tcPr>
            <w:tcW w:w="1770" w:type="dxa"/>
            <w:tcBorders>
              <w:top w:val="single" w:sz="4" w:space="0" w:color="000000"/>
              <w:left w:val="single" w:sz="4" w:space="0" w:color="000000"/>
              <w:bottom w:val="single" w:sz="4" w:space="0" w:color="000000"/>
            </w:tcBorders>
          </w:tcPr>
          <w:p w14:paraId="2E5BD5B1" w14:textId="0B9D9AE8" w:rsidR="003427DC" w:rsidRDefault="005A1CA7">
            <w:pPr>
              <w:snapToGrid w:val="0"/>
              <w:rPr>
                <w:rFonts w:eastAsia="Calibri"/>
              </w:rPr>
            </w:pPr>
            <w:r>
              <w:rPr>
                <w:rFonts w:eastAsia="Calibri"/>
              </w:rPr>
              <w:t>Not relevant as the product is r</w:t>
            </w:r>
            <w:r w:rsidRPr="001E0DE1">
              <w:rPr>
                <w:rFonts w:eastAsia="Calibri"/>
              </w:rPr>
              <w:t>eady-to-use adhesive trap</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11C31DED" w14:textId="77777777" w:rsidR="003427DC" w:rsidRDefault="003427DC">
            <w:pPr>
              <w:snapToGrid w:val="0"/>
              <w:rPr>
                <w:rFonts w:eastAsia="Calibri"/>
              </w:rPr>
            </w:pPr>
          </w:p>
        </w:tc>
      </w:tr>
      <w:tr w:rsidR="003427DC" w14:paraId="5112B051" w14:textId="77777777" w:rsidTr="00CC2A80">
        <w:tc>
          <w:tcPr>
            <w:tcW w:w="2270" w:type="dxa"/>
            <w:tcBorders>
              <w:top w:val="single" w:sz="4" w:space="0" w:color="000000"/>
              <w:left w:val="single" w:sz="4" w:space="0" w:color="000000"/>
              <w:bottom w:val="single" w:sz="4" w:space="0" w:color="000000"/>
            </w:tcBorders>
            <w:shd w:val="clear" w:color="auto" w:fill="auto"/>
          </w:tcPr>
          <w:p w14:paraId="4703C6B6" w14:textId="77777777" w:rsidR="003427DC" w:rsidRDefault="003427DC">
            <w:pPr>
              <w:rPr>
                <w:rFonts w:eastAsia="Calibri"/>
              </w:rPr>
            </w:pPr>
            <w:r>
              <w:rPr>
                <w:rFonts w:eastAsia="Calibri"/>
              </w:rPr>
              <w:t>Physical compatibility</w:t>
            </w:r>
          </w:p>
        </w:tc>
        <w:tc>
          <w:tcPr>
            <w:tcW w:w="1430" w:type="dxa"/>
            <w:tcBorders>
              <w:top w:val="single" w:sz="4" w:space="0" w:color="000000"/>
              <w:left w:val="single" w:sz="4" w:space="0" w:color="000000"/>
              <w:bottom w:val="single" w:sz="4" w:space="0" w:color="000000"/>
            </w:tcBorders>
            <w:shd w:val="clear" w:color="auto" w:fill="auto"/>
          </w:tcPr>
          <w:p w14:paraId="76EB03C3" w14:textId="3DACF169" w:rsidR="003427DC" w:rsidRDefault="0098278B">
            <w:pPr>
              <w:snapToGrid w:val="0"/>
              <w:rPr>
                <w:rFonts w:eastAsia="Calibri"/>
              </w:rPr>
            </w:pPr>
            <w:r>
              <w:rPr>
                <w:rFonts w:eastAsia="Calibri"/>
              </w:rPr>
              <w:t>statement</w:t>
            </w:r>
          </w:p>
        </w:tc>
        <w:tc>
          <w:tcPr>
            <w:tcW w:w="2090" w:type="dxa"/>
            <w:tcBorders>
              <w:top w:val="single" w:sz="4" w:space="0" w:color="000000"/>
              <w:left w:val="single" w:sz="4" w:space="0" w:color="000000"/>
              <w:bottom w:val="single" w:sz="4" w:space="0" w:color="000000"/>
            </w:tcBorders>
            <w:shd w:val="clear" w:color="auto" w:fill="auto"/>
          </w:tcPr>
          <w:p w14:paraId="30FC5344" w14:textId="77777777" w:rsidR="003427DC" w:rsidRDefault="003427DC">
            <w:pPr>
              <w:snapToGrid w:val="0"/>
              <w:rPr>
                <w:rFonts w:eastAsia="Calibri"/>
              </w:rPr>
            </w:pPr>
          </w:p>
        </w:tc>
        <w:tc>
          <w:tcPr>
            <w:tcW w:w="5386" w:type="dxa"/>
            <w:tcBorders>
              <w:top w:val="single" w:sz="4" w:space="0" w:color="000000"/>
              <w:left w:val="single" w:sz="4" w:space="0" w:color="000000"/>
              <w:bottom w:val="single" w:sz="4" w:space="0" w:color="000000"/>
            </w:tcBorders>
            <w:shd w:val="clear" w:color="auto" w:fill="auto"/>
          </w:tcPr>
          <w:p w14:paraId="5B132241" w14:textId="3BC0CC0A" w:rsidR="003427DC" w:rsidRDefault="005A1CA7">
            <w:pPr>
              <w:snapToGrid w:val="0"/>
              <w:rPr>
                <w:rFonts w:eastAsia="Calibri"/>
              </w:rPr>
            </w:pPr>
            <w:r>
              <w:rPr>
                <w:rFonts w:eastAsia="Calibri"/>
              </w:rPr>
              <w:t>Not applicable. The product</w:t>
            </w:r>
            <w:r w:rsidRPr="0029166B">
              <w:rPr>
                <w:rFonts w:eastAsia="Calibri"/>
              </w:rPr>
              <w:t xml:space="preserve"> </w:t>
            </w:r>
            <w:r>
              <w:rPr>
                <w:rFonts w:eastAsia="Calibri"/>
              </w:rPr>
              <w:t>is</w:t>
            </w:r>
            <w:r w:rsidRPr="0029166B">
              <w:rPr>
                <w:rFonts w:eastAsia="Calibri"/>
              </w:rPr>
              <w:t xml:space="preserve"> not</w:t>
            </w:r>
            <w:r>
              <w:rPr>
                <w:rFonts w:eastAsia="Calibri"/>
              </w:rPr>
              <w:t xml:space="preserve"> intended</w:t>
            </w:r>
            <w:r w:rsidRPr="0029166B">
              <w:rPr>
                <w:rFonts w:eastAsia="Calibri"/>
              </w:rPr>
              <w:t xml:space="preserve"> to be used </w:t>
            </w:r>
            <w:r w:rsidRPr="005A1CA7">
              <w:rPr>
                <w:rFonts w:eastAsia="Calibri"/>
              </w:rPr>
              <w:t>with other products or biocidal products</w:t>
            </w:r>
          </w:p>
        </w:tc>
        <w:tc>
          <w:tcPr>
            <w:tcW w:w="1770" w:type="dxa"/>
            <w:tcBorders>
              <w:top w:val="single" w:sz="4" w:space="0" w:color="000000"/>
              <w:left w:val="single" w:sz="4" w:space="0" w:color="000000"/>
              <w:bottom w:val="single" w:sz="4" w:space="0" w:color="000000"/>
            </w:tcBorders>
          </w:tcPr>
          <w:p w14:paraId="7FE98AA1" w14:textId="483BE3EC" w:rsidR="003427DC" w:rsidRDefault="005A1CA7">
            <w:pPr>
              <w:snapToGrid w:val="0"/>
              <w:rPr>
                <w:rFonts w:eastAsia="Calibri"/>
              </w:rPr>
            </w:pPr>
            <w:r>
              <w:rPr>
                <w:rFonts w:eastAsia="Calibri"/>
              </w:rPr>
              <w:t>Acceptable</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08160D8E" w14:textId="695E866B" w:rsidR="003427DC" w:rsidRDefault="005A1CA7">
            <w:pPr>
              <w:snapToGrid w:val="0"/>
              <w:rPr>
                <w:rFonts w:eastAsia="Calibri"/>
              </w:rPr>
            </w:pPr>
            <w:r>
              <w:rPr>
                <w:rFonts w:eastAsia="Calibri"/>
              </w:rPr>
              <w:t>IUCLID</w:t>
            </w:r>
          </w:p>
        </w:tc>
      </w:tr>
      <w:tr w:rsidR="005A1CA7" w14:paraId="0B361617" w14:textId="77777777" w:rsidTr="00CC2A80">
        <w:tc>
          <w:tcPr>
            <w:tcW w:w="2270" w:type="dxa"/>
            <w:tcBorders>
              <w:top w:val="single" w:sz="4" w:space="0" w:color="000000"/>
              <w:left w:val="single" w:sz="4" w:space="0" w:color="000000"/>
              <w:bottom w:val="single" w:sz="4" w:space="0" w:color="000000"/>
            </w:tcBorders>
            <w:shd w:val="clear" w:color="auto" w:fill="auto"/>
          </w:tcPr>
          <w:p w14:paraId="5502E1F3" w14:textId="77777777" w:rsidR="005A1CA7" w:rsidRDefault="005A1CA7" w:rsidP="005A1CA7">
            <w:pPr>
              <w:rPr>
                <w:rFonts w:eastAsia="Calibri"/>
              </w:rPr>
            </w:pPr>
            <w:r>
              <w:rPr>
                <w:rFonts w:eastAsia="Calibri"/>
              </w:rPr>
              <w:t>Chemical compatibility</w:t>
            </w:r>
          </w:p>
        </w:tc>
        <w:tc>
          <w:tcPr>
            <w:tcW w:w="1430" w:type="dxa"/>
            <w:tcBorders>
              <w:top w:val="single" w:sz="4" w:space="0" w:color="000000"/>
              <w:left w:val="single" w:sz="4" w:space="0" w:color="000000"/>
              <w:bottom w:val="single" w:sz="4" w:space="0" w:color="000000"/>
            </w:tcBorders>
            <w:shd w:val="clear" w:color="auto" w:fill="auto"/>
          </w:tcPr>
          <w:p w14:paraId="6AA30EE7" w14:textId="739E0517" w:rsidR="005A1CA7" w:rsidRDefault="0098278B" w:rsidP="005A1CA7">
            <w:pPr>
              <w:snapToGrid w:val="0"/>
              <w:rPr>
                <w:rFonts w:eastAsia="Calibri"/>
              </w:rPr>
            </w:pPr>
            <w:r>
              <w:rPr>
                <w:rFonts w:eastAsia="Calibri"/>
              </w:rPr>
              <w:t>statement</w:t>
            </w:r>
          </w:p>
        </w:tc>
        <w:tc>
          <w:tcPr>
            <w:tcW w:w="2090" w:type="dxa"/>
            <w:tcBorders>
              <w:top w:val="single" w:sz="4" w:space="0" w:color="000000"/>
              <w:left w:val="single" w:sz="4" w:space="0" w:color="000000"/>
              <w:bottom w:val="single" w:sz="4" w:space="0" w:color="000000"/>
            </w:tcBorders>
            <w:shd w:val="clear" w:color="auto" w:fill="auto"/>
          </w:tcPr>
          <w:p w14:paraId="0C7F95C7" w14:textId="77777777" w:rsidR="005A1CA7" w:rsidRDefault="005A1CA7" w:rsidP="005A1CA7">
            <w:pPr>
              <w:snapToGrid w:val="0"/>
              <w:rPr>
                <w:rFonts w:eastAsia="Calibri"/>
              </w:rPr>
            </w:pPr>
          </w:p>
        </w:tc>
        <w:tc>
          <w:tcPr>
            <w:tcW w:w="5386" w:type="dxa"/>
            <w:tcBorders>
              <w:top w:val="single" w:sz="4" w:space="0" w:color="000000"/>
              <w:left w:val="single" w:sz="4" w:space="0" w:color="000000"/>
              <w:bottom w:val="single" w:sz="4" w:space="0" w:color="000000"/>
            </w:tcBorders>
            <w:shd w:val="clear" w:color="auto" w:fill="auto"/>
          </w:tcPr>
          <w:p w14:paraId="15A1AF50" w14:textId="2ED63F38" w:rsidR="005A1CA7" w:rsidRDefault="005A1CA7" w:rsidP="005A1CA7">
            <w:pPr>
              <w:snapToGrid w:val="0"/>
              <w:rPr>
                <w:rFonts w:eastAsia="Calibri"/>
              </w:rPr>
            </w:pPr>
            <w:r>
              <w:rPr>
                <w:rFonts w:eastAsia="Calibri"/>
              </w:rPr>
              <w:t>Not applicable. The product</w:t>
            </w:r>
            <w:r w:rsidRPr="0029166B">
              <w:rPr>
                <w:rFonts w:eastAsia="Calibri"/>
              </w:rPr>
              <w:t xml:space="preserve"> </w:t>
            </w:r>
            <w:r>
              <w:rPr>
                <w:rFonts w:eastAsia="Calibri"/>
              </w:rPr>
              <w:t>is</w:t>
            </w:r>
            <w:r w:rsidRPr="0029166B">
              <w:rPr>
                <w:rFonts w:eastAsia="Calibri"/>
              </w:rPr>
              <w:t xml:space="preserve"> not </w:t>
            </w:r>
            <w:r>
              <w:rPr>
                <w:rFonts w:eastAsia="Calibri"/>
              </w:rPr>
              <w:t xml:space="preserve">intended </w:t>
            </w:r>
            <w:r w:rsidRPr="0029166B">
              <w:rPr>
                <w:rFonts w:eastAsia="Calibri"/>
              </w:rPr>
              <w:t xml:space="preserve">to be used </w:t>
            </w:r>
            <w:r w:rsidRPr="005A1CA7">
              <w:rPr>
                <w:rFonts w:eastAsia="Calibri"/>
              </w:rPr>
              <w:t>with other products or biocidal products</w:t>
            </w:r>
          </w:p>
        </w:tc>
        <w:tc>
          <w:tcPr>
            <w:tcW w:w="1770" w:type="dxa"/>
            <w:tcBorders>
              <w:top w:val="single" w:sz="4" w:space="0" w:color="000000"/>
              <w:left w:val="single" w:sz="4" w:space="0" w:color="000000"/>
              <w:bottom w:val="single" w:sz="4" w:space="0" w:color="000000"/>
            </w:tcBorders>
          </w:tcPr>
          <w:p w14:paraId="79F46B45" w14:textId="59B91F0B" w:rsidR="005A1CA7" w:rsidRDefault="005A1CA7" w:rsidP="005A1CA7">
            <w:pPr>
              <w:snapToGrid w:val="0"/>
              <w:rPr>
                <w:rFonts w:eastAsia="Calibri"/>
              </w:rPr>
            </w:pPr>
            <w:r>
              <w:rPr>
                <w:rFonts w:eastAsia="Calibri"/>
              </w:rPr>
              <w:t>Acceptable</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76CF567E" w14:textId="2498D977" w:rsidR="005A1CA7" w:rsidRDefault="005A1CA7" w:rsidP="005A1CA7">
            <w:pPr>
              <w:snapToGrid w:val="0"/>
              <w:rPr>
                <w:rFonts w:eastAsia="Calibri"/>
              </w:rPr>
            </w:pPr>
            <w:r>
              <w:rPr>
                <w:rFonts w:eastAsia="Calibri"/>
              </w:rPr>
              <w:t>IUCLID</w:t>
            </w:r>
          </w:p>
        </w:tc>
      </w:tr>
      <w:tr w:rsidR="0098278B" w14:paraId="52F2E011" w14:textId="77777777" w:rsidTr="00CC2A80">
        <w:tc>
          <w:tcPr>
            <w:tcW w:w="2270" w:type="dxa"/>
            <w:tcBorders>
              <w:top w:val="single" w:sz="4" w:space="0" w:color="000000"/>
              <w:left w:val="single" w:sz="4" w:space="0" w:color="000000"/>
              <w:bottom w:val="single" w:sz="4" w:space="0" w:color="000000"/>
            </w:tcBorders>
            <w:shd w:val="clear" w:color="auto" w:fill="auto"/>
          </w:tcPr>
          <w:p w14:paraId="34FA1CA4" w14:textId="77777777" w:rsidR="0098278B" w:rsidRDefault="0098278B" w:rsidP="0098278B">
            <w:pPr>
              <w:rPr>
                <w:rFonts w:eastAsia="Calibri"/>
              </w:rPr>
            </w:pPr>
            <w:r>
              <w:rPr>
                <w:rFonts w:eastAsia="Calibri"/>
              </w:rPr>
              <w:t>Degree of dissolution and dilution stability</w:t>
            </w:r>
          </w:p>
        </w:tc>
        <w:tc>
          <w:tcPr>
            <w:tcW w:w="1430" w:type="dxa"/>
            <w:tcBorders>
              <w:top w:val="single" w:sz="4" w:space="0" w:color="000000"/>
              <w:left w:val="single" w:sz="4" w:space="0" w:color="000000"/>
              <w:bottom w:val="single" w:sz="4" w:space="0" w:color="000000"/>
            </w:tcBorders>
            <w:shd w:val="clear" w:color="auto" w:fill="auto"/>
          </w:tcPr>
          <w:p w14:paraId="7A298076" w14:textId="77777777" w:rsidR="0098278B" w:rsidRDefault="0098278B" w:rsidP="0098278B">
            <w:pPr>
              <w:snapToGrid w:val="0"/>
              <w:rPr>
                <w:rFonts w:eastAsia="Calibri"/>
              </w:rPr>
            </w:pPr>
          </w:p>
        </w:tc>
        <w:tc>
          <w:tcPr>
            <w:tcW w:w="2090" w:type="dxa"/>
            <w:tcBorders>
              <w:top w:val="single" w:sz="4" w:space="0" w:color="000000"/>
              <w:left w:val="single" w:sz="4" w:space="0" w:color="000000"/>
              <w:bottom w:val="single" w:sz="4" w:space="0" w:color="000000"/>
            </w:tcBorders>
            <w:shd w:val="clear" w:color="auto" w:fill="auto"/>
          </w:tcPr>
          <w:p w14:paraId="25323A9C" w14:textId="77777777" w:rsidR="0098278B" w:rsidRDefault="0098278B" w:rsidP="0098278B">
            <w:pPr>
              <w:snapToGrid w:val="0"/>
              <w:rPr>
                <w:rFonts w:eastAsia="Calibri"/>
              </w:rPr>
            </w:pPr>
          </w:p>
        </w:tc>
        <w:tc>
          <w:tcPr>
            <w:tcW w:w="5386" w:type="dxa"/>
            <w:tcBorders>
              <w:top w:val="single" w:sz="4" w:space="0" w:color="000000"/>
              <w:left w:val="single" w:sz="4" w:space="0" w:color="000000"/>
              <w:bottom w:val="single" w:sz="4" w:space="0" w:color="000000"/>
            </w:tcBorders>
            <w:shd w:val="clear" w:color="auto" w:fill="auto"/>
          </w:tcPr>
          <w:p w14:paraId="12FF435F" w14:textId="77777777" w:rsidR="0098278B" w:rsidRDefault="0098278B" w:rsidP="0098278B">
            <w:pPr>
              <w:snapToGrid w:val="0"/>
              <w:rPr>
                <w:rFonts w:eastAsia="Calibri"/>
              </w:rPr>
            </w:pPr>
          </w:p>
        </w:tc>
        <w:tc>
          <w:tcPr>
            <w:tcW w:w="1770" w:type="dxa"/>
            <w:tcBorders>
              <w:top w:val="single" w:sz="4" w:space="0" w:color="000000"/>
              <w:left w:val="single" w:sz="4" w:space="0" w:color="000000"/>
              <w:bottom w:val="single" w:sz="4" w:space="0" w:color="000000"/>
            </w:tcBorders>
          </w:tcPr>
          <w:p w14:paraId="0D7E4C27" w14:textId="5C62CC00" w:rsidR="0098278B" w:rsidRDefault="0098278B" w:rsidP="0098278B">
            <w:pPr>
              <w:snapToGrid w:val="0"/>
              <w:rPr>
                <w:rFonts w:eastAsia="Calibri"/>
              </w:rPr>
            </w:pPr>
            <w:r>
              <w:rPr>
                <w:rFonts w:eastAsia="Calibri"/>
              </w:rPr>
              <w:t>Not relevant as the product is r</w:t>
            </w:r>
            <w:r w:rsidRPr="001E0DE1">
              <w:rPr>
                <w:rFonts w:eastAsia="Calibri"/>
              </w:rPr>
              <w:t>eady-to-use adhesive trap</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65C85F0A" w14:textId="77777777" w:rsidR="0098278B" w:rsidRDefault="0098278B" w:rsidP="0098278B">
            <w:pPr>
              <w:snapToGrid w:val="0"/>
              <w:rPr>
                <w:rFonts w:eastAsia="Calibri"/>
              </w:rPr>
            </w:pPr>
          </w:p>
        </w:tc>
      </w:tr>
      <w:tr w:rsidR="0098278B" w14:paraId="236DE7A1" w14:textId="77777777" w:rsidTr="00CC2A80">
        <w:tc>
          <w:tcPr>
            <w:tcW w:w="2270" w:type="dxa"/>
            <w:tcBorders>
              <w:top w:val="single" w:sz="4" w:space="0" w:color="000000"/>
              <w:left w:val="single" w:sz="4" w:space="0" w:color="000000"/>
              <w:bottom w:val="single" w:sz="4" w:space="0" w:color="000000"/>
            </w:tcBorders>
            <w:shd w:val="clear" w:color="auto" w:fill="auto"/>
          </w:tcPr>
          <w:p w14:paraId="4A8AD96C" w14:textId="77777777" w:rsidR="0098278B" w:rsidRDefault="0098278B" w:rsidP="0098278B">
            <w:pPr>
              <w:rPr>
                <w:rFonts w:eastAsia="Calibri"/>
              </w:rPr>
            </w:pPr>
            <w:r>
              <w:rPr>
                <w:rFonts w:eastAsia="Calibri"/>
              </w:rPr>
              <w:t>Surface tension</w:t>
            </w:r>
          </w:p>
        </w:tc>
        <w:tc>
          <w:tcPr>
            <w:tcW w:w="1430" w:type="dxa"/>
            <w:tcBorders>
              <w:top w:val="single" w:sz="4" w:space="0" w:color="000000"/>
              <w:left w:val="single" w:sz="4" w:space="0" w:color="000000"/>
              <w:bottom w:val="single" w:sz="4" w:space="0" w:color="000000"/>
            </w:tcBorders>
            <w:shd w:val="clear" w:color="auto" w:fill="auto"/>
          </w:tcPr>
          <w:p w14:paraId="4BC3D7A1" w14:textId="559897D7" w:rsidR="0098278B" w:rsidRDefault="0098278B" w:rsidP="0098278B">
            <w:pPr>
              <w:snapToGrid w:val="0"/>
              <w:rPr>
                <w:rFonts w:eastAsia="Calibri"/>
              </w:rPr>
            </w:pPr>
            <w:r>
              <w:rPr>
                <w:rFonts w:eastAsia="Calibri"/>
              </w:rPr>
              <w:t>statement</w:t>
            </w:r>
          </w:p>
        </w:tc>
        <w:tc>
          <w:tcPr>
            <w:tcW w:w="2090" w:type="dxa"/>
            <w:tcBorders>
              <w:top w:val="single" w:sz="4" w:space="0" w:color="000000"/>
              <w:left w:val="single" w:sz="4" w:space="0" w:color="000000"/>
              <w:bottom w:val="single" w:sz="4" w:space="0" w:color="000000"/>
            </w:tcBorders>
            <w:shd w:val="clear" w:color="auto" w:fill="auto"/>
          </w:tcPr>
          <w:p w14:paraId="33341BB3" w14:textId="77777777" w:rsidR="0098278B" w:rsidRDefault="0098278B" w:rsidP="0098278B">
            <w:pPr>
              <w:snapToGrid w:val="0"/>
              <w:rPr>
                <w:rFonts w:eastAsia="Calibri"/>
              </w:rPr>
            </w:pPr>
          </w:p>
        </w:tc>
        <w:tc>
          <w:tcPr>
            <w:tcW w:w="5386" w:type="dxa"/>
            <w:tcBorders>
              <w:top w:val="single" w:sz="4" w:space="0" w:color="000000"/>
              <w:left w:val="single" w:sz="4" w:space="0" w:color="000000"/>
              <w:bottom w:val="single" w:sz="4" w:space="0" w:color="000000"/>
            </w:tcBorders>
            <w:shd w:val="clear" w:color="auto" w:fill="auto"/>
          </w:tcPr>
          <w:p w14:paraId="71175E31" w14:textId="6A59E09F" w:rsidR="0098278B" w:rsidRDefault="0098278B" w:rsidP="0098278B">
            <w:pPr>
              <w:snapToGrid w:val="0"/>
              <w:rPr>
                <w:rFonts w:eastAsia="Calibri"/>
              </w:rPr>
            </w:pPr>
            <w:r>
              <w:rPr>
                <w:rFonts w:eastAsia="Calibri"/>
              </w:rPr>
              <w:t>T</w:t>
            </w:r>
            <w:r w:rsidRPr="0098278B">
              <w:rPr>
                <w:rFonts w:eastAsia="Calibri"/>
              </w:rPr>
              <w:t>he study does not need to be conducted because surface activity is not a desired property of the material</w:t>
            </w:r>
          </w:p>
        </w:tc>
        <w:tc>
          <w:tcPr>
            <w:tcW w:w="1770" w:type="dxa"/>
            <w:tcBorders>
              <w:top w:val="single" w:sz="4" w:space="0" w:color="000000"/>
              <w:left w:val="single" w:sz="4" w:space="0" w:color="000000"/>
              <w:bottom w:val="single" w:sz="4" w:space="0" w:color="000000"/>
            </w:tcBorders>
          </w:tcPr>
          <w:p w14:paraId="2DF18CA5" w14:textId="5E09F597" w:rsidR="0098278B" w:rsidRDefault="0098278B" w:rsidP="0098278B">
            <w:pPr>
              <w:snapToGrid w:val="0"/>
              <w:rPr>
                <w:rFonts w:eastAsia="Calibri"/>
              </w:rPr>
            </w:pPr>
            <w:r>
              <w:rPr>
                <w:rFonts w:eastAsia="Calibri"/>
              </w:rPr>
              <w:t>Acceptable</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28857889" w14:textId="3BABEFA2" w:rsidR="0098278B" w:rsidRDefault="0098278B" w:rsidP="0098278B">
            <w:pPr>
              <w:snapToGrid w:val="0"/>
              <w:rPr>
                <w:rFonts w:eastAsia="Calibri"/>
              </w:rPr>
            </w:pPr>
            <w:r>
              <w:rPr>
                <w:rFonts w:eastAsia="Calibri"/>
              </w:rPr>
              <w:t>IUCLID</w:t>
            </w:r>
          </w:p>
        </w:tc>
      </w:tr>
      <w:tr w:rsidR="0098278B" w14:paraId="16F7036A" w14:textId="77777777" w:rsidTr="00CC2A80">
        <w:tc>
          <w:tcPr>
            <w:tcW w:w="2270" w:type="dxa"/>
            <w:tcBorders>
              <w:top w:val="single" w:sz="4" w:space="0" w:color="000000"/>
              <w:left w:val="single" w:sz="4" w:space="0" w:color="000000"/>
              <w:bottom w:val="single" w:sz="4" w:space="0" w:color="000000"/>
            </w:tcBorders>
            <w:shd w:val="clear" w:color="auto" w:fill="auto"/>
          </w:tcPr>
          <w:p w14:paraId="4A5BC662" w14:textId="77777777" w:rsidR="0098278B" w:rsidRDefault="0098278B" w:rsidP="0098278B">
            <w:pPr>
              <w:rPr>
                <w:rFonts w:eastAsia="Calibri"/>
              </w:rPr>
            </w:pPr>
            <w:r>
              <w:rPr>
                <w:rFonts w:eastAsia="Calibri"/>
              </w:rPr>
              <w:t>Viscosity</w:t>
            </w:r>
          </w:p>
        </w:tc>
        <w:tc>
          <w:tcPr>
            <w:tcW w:w="1430" w:type="dxa"/>
            <w:tcBorders>
              <w:top w:val="single" w:sz="4" w:space="0" w:color="000000"/>
              <w:left w:val="single" w:sz="4" w:space="0" w:color="000000"/>
              <w:bottom w:val="single" w:sz="4" w:space="0" w:color="000000"/>
            </w:tcBorders>
            <w:shd w:val="clear" w:color="auto" w:fill="auto"/>
          </w:tcPr>
          <w:p w14:paraId="3DD66E99" w14:textId="07A1C7EE" w:rsidR="0098278B" w:rsidRDefault="0098278B" w:rsidP="0098278B">
            <w:pPr>
              <w:snapToGrid w:val="0"/>
              <w:rPr>
                <w:rFonts w:eastAsia="Calibri"/>
              </w:rPr>
            </w:pPr>
            <w:r>
              <w:rPr>
                <w:rFonts w:eastAsia="Calibri"/>
              </w:rPr>
              <w:t>statement</w:t>
            </w:r>
          </w:p>
        </w:tc>
        <w:tc>
          <w:tcPr>
            <w:tcW w:w="2090" w:type="dxa"/>
            <w:tcBorders>
              <w:top w:val="single" w:sz="4" w:space="0" w:color="000000"/>
              <w:left w:val="single" w:sz="4" w:space="0" w:color="000000"/>
              <w:bottom w:val="single" w:sz="4" w:space="0" w:color="000000"/>
            </w:tcBorders>
            <w:shd w:val="clear" w:color="auto" w:fill="auto"/>
          </w:tcPr>
          <w:p w14:paraId="665DCAFB" w14:textId="77777777" w:rsidR="0098278B" w:rsidRDefault="0098278B" w:rsidP="0098278B">
            <w:pPr>
              <w:snapToGrid w:val="0"/>
              <w:rPr>
                <w:rFonts w:eastAsia="Calibri"/>
              </w:rPr>
            </w:pPr>
          </w:p>
        </w:tc>
        <w:tc>
          <w:tcPr>
            <w:tcW w:w="5386" w:type="dxa"/>
            <w:tcBorders>
              <w:top w:val="single" w:sz="4" w:space="0" w:color="000000"/>
              <w:left w:val="single" w:sz="4" w:space="0" w:color="000000"/>
              <w:bottom w:val="single" w:sz="4" w:space="0" w:color="000000"/>
            </w:tcBorders>
            <w:shd w:val="clear" w:color="auto" w:fill="auto"/>
          </w:tcPr>
          <w:p w14:paraId="3740F280" w14:textId="4926D7C5" w:rsidR="0098278B" w:rsidRDefault="0098278B" w:rsidP="00533583">
            <w:pPr>
              <w:tabs>
                <w:tab w:val="left" w:pos="3420"/>
              </w:tabs>
              <w:snapToGrid w:val="0"/>
              <w:rPr>
                <w:rFonts w:eastAsia="Calibri"/>
              </w:rPr>
            </w:pPr>
            <w:r>
              <w:rPr>
                <w:rFonts w:eastAsia="Calibri"/>
              </w:rPr>
              <w:t>T</w:t>
            </w:r>
            <w:r w:rsidRPr="0098278B">
              <w:rPr>
                <w:rFonts w:eastAsia="Calibri"/>
              </w:rPr>
              <w:t>he study does not need to be conducted because the substance is a solid</w:t>
            </w:r>
            <w:r>
              <w:rPr>
                <w:rFonts w:eastAsia="Calibri"/>
              </w:rPr>
              <w:tab/>
            </w:r>
          </w:p>
        </w:tc>
        <w:tc>
          <w:tcPr>
            <w:tcW w:w="1770" w:type="dxa"/>
            <w:tcBorders>
              <w:top w:val="single" w:sz="4" w:space="0" w:color="000000"/>
              <w:left w:val="single" w:sz="4" w:space="0" w:color="000000"/>
              <w:bottom w:val="single" w:sz="4" w:space="0" w:color="000000"/>
            </w:tcBorders>
          </w:tcPr>
          <w:p w14:paraId="74A070F0" w14:textId="31590D4B" w:rsidR="0098278B" w:rsidRDefault="0098278B" w:rsidP="0098278B">
            <w:pPr>
              <w:snapToGrid w:val="0"/>
              <w:rPr>
                <w:rFonts w:eastAsia="Calibri"/>
              </w:rPr>
            </w:pPr>
            <w:r>
              <w:rPr>
                <w:rFonts w:eastAsia="Calibri"/>
              </w:rPr>
              <w:t>Acceptable</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51A3E0E1" w14:textId="4C48FE36" w:rsidR="0098278B" w:rsidRDefault="0098278B" w:rsidP="0098278B">
            <w:pPr>
              <w:snapToGrid w:val="0"/>
              <w:rPr>
                <w:rFonts w:eastAsia="Calibri"/>
              </w:rPr>
            </w:pPr>
            <w:r>
              <w:rPr>
                <w:rFonts w:eastAsia="Calibri"/>
              </w:rPr>
              <w:t>IUCLID</w:t>
            </w:r>
          </w:p>
        </w:tc>
      </w:tr>
    </w:tbl>
    <w:p w14:paraId="1D4AADA9" w14:textId="08AD5543" w:rsidR="009D0C0B" w:rsidRDefault="009D0C0B">
      <w:pPr>
        <w:spacing w:line="260" w:lineRule="atLeast"/>
        <w:ind w:left="360"/>
        <w:contextualSpacing/>
        <w:rPr>
          <w:rFonts w:eastAsia="Calibri"/>
          <w:lang w:eastAsia="sv-SE"/>
        </w:rPr>
      </w:pPr>
    </w:p>
    <w:p w14:paraId="09E224AA" w14:textId="11F80D03" w:rsidR="004D00C4" w:rsidRDefault="004D00C4">
      <w:pPr>
        <w:spacing w:line="260" w:lineRule="atLeast"/>
        <w:ind w:left="360"/>
        <w:contextualSpacing/>
        <w:rPr>
          <w:rFonts w:eastAsia="Calibri"/>
          <w:lang w:eastAsia="sv-SE"/>
        </w:rPr>
      </w:pPr>
    </w:p>
    <w:tbl>
      <w:tblPr>
        <w:tblW w:w="14714" w:type="dxa"/>
        <w:tblInd w:w="-5" w:type="dxa"/>
        <w:tblLayout w:type="fixed"/>
        <w:tblLook w:val="0000" w:firstRow="0" w:lastRow="0" w:firstColumn="0" w:lastColumn="0" w:noHBand="0" w:noVBand="0"/>
      </w:tblPr>
      <w:tblGrid>
        <w:gridCol w:w="14714"/>
      </w:tblGrid>
      <w:tr w:rsidR="009D0C0B" w14:paraId="53AA23C0" w14:textId="77777777" w:rsidTr="00533583">
        <w:tc>
          <w:tcPr>
            <w:tcW w:w="14714" w:type="dxa"/>
            <w:tcBorders>
              <w:top w:val="single" w:sz="4" w:space="0" w:color="000000"/>
              <w:left w:val="single" w:sz="4" w:space="0" w:color="000000"/>
              <w:bottom w:val="single" w:sz="6" w:space="0" w:color="000000"/>
              <w:right w:val="single" w:sz="6" w:space="0" w:color="000000"/>
            </w:tcBorders>
            <w:shd w:val="clear" w:color="auto" w:fill="CCFFCC"/>
          </w:tcPr>
          <w:p w14:paraId="54F4F00E" w14:textId="77777777" w:rsidR="009D0C0B" w:rsidRDefault="00FA480B">
            <w:pPr>
              <w:spacing w:line="260" w:lineRule="atLeast"/>
            </w:pPr>
            <w:r>
              <w:rPr>
                <w:rFonts w:eastAsia="Calibri"/>
                <w:b/>
                <w:bCs/>
                <w:lang w:eastAsia="en-US"/>
              </w:rPr>
              <w:lastRenderedPageBreak/>
              <w:t>Conclusion on the p</w:t>
            </w:r>
            <w:r>
              <w:rPr>
                <w:rFonts w:eastAsia="Calibri"/>
                <w:b/>
              </w:rPr>
              <w:t>hysical, chemical and technical properties</w:t>
            </w:r>
            <w:r>
              <w:rPr>
                <w:rFonts w:eastAsia="Calibri"/>
                <w:b/>
                <w:bCs/>
                <w:lang w:eastAsia="en-US"/>
              </w:rPr>
              <w:t xml:space="preserve"> of the product</w:t>
            </w:r>
          </w:p>
        </w:tc>
      </w:tr>
      <w:tr w:rsidR="009D0C0B" w14:paraId="0F0C7EC2" w14:textId="77777777" w:rsidTr="00533583">
        <w:trPr>
          <w:trHeight w:val="298"/>
        </w:trPr>
        <w:tc>
          <w:tcPr>
            <w:tcW w:w="14714" w:type="dxa"/>
            <w:tcBorders>
              <w:top w:val="single" w:sz="6" w:space="0" w:color="000000"/>
              <w:left w:val="single" w:sz="4" w:space="0" w:color="000000"/>
              <w:bottom w:val="single" w:sz="6" w:space="0" w:color="000000"/>
              <w:right w:val="single" w:sz="6" w:space="0" w:color="000000"/>
            </w:tcBorders>
            <w:shd w:val="clear" w:color="auto" w:fill="auto"/>
          </w:tcPr>
          <w:p w14:paraId="01D1B5CA" w14:textId="77777777" w:rsidR="006D75F5" w:rsidRPr="008D446A" w:rsidRDefault="00E86EAF">
            <w:pPr>
              <w:snapToGrid w:val="0"/>
              <w:spacing w:line="260" w:lineRule="atLeast"/>
              <w:rPr>
                <w:rFonts w:eastAsia="Calibri"/>
                <w:bCs/>
                <w:lang w:eastAsia="en-US"/>
              </w:rPr>
            </w:pPr>
            <w:r w:rsidRPr="008D446A">
              <w:rPr>
                <w:rFonts w:eastAsia="Calibri"/>
                <w:bCs/>
                <w:lang w:eastAsia="en-US"/>
              </w:rPr>
              <w:t xml:space="preserve">The product STOP MITES A is a ready-to-use adhesive trap. All studies have been performed in accordance with the current requirements and the results are deemed </w:t>
            </w:r>
            <w:proofErr w:type="gramStart"/>
            <w:r w:rsidRPr="008D446A">
              <w:rPr>
                <w:rFonts w:eastAsia="Calibri"/>
                <w:bCs/>
                <w:lang w:eastAsia="en-US"/>
              </w:rPr>
              <w:t>to be acceptable</w:t>
            </w:r>
            <w:proofErr w:type="gramEnd"/>
            <w:r w:rsidRPr="008D446A">
              <w:rPr>
                <w:rFonts w:eastAsia="Calibri"/>
                <w:bCs/>
                <w:lang w:eastAsia="en-US"/>
              </w:rPr>
              <w:t xml:space="preserve">. </w:t>
            </w:r>
          </w:p>
          <w:p w14:paraId="28FAC415" w14:textId="35C61255" w:rsidR="005D5800" w:rsidRPr="008D446A" w:rsidRDefault="00E86EAF">
            <w:pPr>
              <w:snapToGrid w:val="0"/>
              <w:spacing w:line="260" w:lineRule="atLeast"/>
              <w:rPr>
                <w:rFonts w:eastAsia="Calibri"/>
                <w:bCs/>
                <w:lang w:eastAsia="en-US"/>
              </w:rPr>
            </w:pPr>
            <w:r w:rsidRPr="008D446A">
              <w:rPr>
                <w:rFonts w:eastAsia="Calibri"/>
                <w:bCs/>
                <w:lang w:eastAsia="en-US"/>
              </w:rPr>
              <w:t xml:space="preserve">The biocidal product is a solid, made of cardboard on which a mixture of glue mixed with pheromone is </w:t>
            </w:r>
            <w:proofErr w:type="spellStart"/>
            <w:r w:rsidRPr="008D446A">
              <w:rPr>
                <w:rFonts w:eastAsia="Calibri"/>
                <w:bCs/>
                <w:lang w:eastAsia="en-US"/>
              </w:rPr>
              <w:t>spreaded</w:t>
            </w:r>
            <w:proofErr w:type="spellEnd"/>
            <w:r w:rsidRPr="008D446A">
              <w:rPr>
                <w:rFonts w:eastAsia="Calibri"/>
                <w:bCs/>
                <w:lang w:eastAsia="en-US"/>
              </w:rPr>
              <w:t xml:space="preserve">. The mixture is solid and light yellow transparent, with a sui generis odour. </w:t>
            </w:r>
          </w:p>
          <w:p w14:paraId="412A4E59" w14:textId="6ED74B7A" w:rsidR="009D0C0B" w:rsidRDefault="00E86EAF">
            <w:pPr>
              <w:snapToGrid w:val="0"/>
              <w:spacing w:line="260" w:lineRule="atLeast"/>
              <w:rPr>
                <w:rFonts w:eastAsia="Calibri"/>
                <w:b/>
                <w:bCs/>
                <w:lang w:eastAsia="en-US"/>
              </w:rPr>
            </w:pPr>
            <w:r w:rsidRPr="008D446A">
              <w:rPr>
                <w:rFonts w:eastAsia="Calibri"/>
                <w:bCs/>
                <w:lang w:eastAsia="en-US"/>
              </w:rPr>
              <w:t xml:space="preserve">There is no effect of high temperature on the stability of the formulation, since after 8 weeks at 40°C; neither the active ingredient content nor the technical properties were changed. </w:t>
            </w:r>
            <w:r w:rsidR="00FD1BCC">
              <w:rPr>
                <w:rFonts w:eastAsia="Calibri"/>
              </w:rPr>
              <w:t>The product should not be stored above 40°C.</w:t>
            </w:r>
            <w:r w:rsidR="000B24CA" w:rsidRPr="008D446A">
              <w:rPr>
                <w:rFonts w:eastAsia="Calibri"/>
                <w:bCs/>
                <w:lang w:eastAsia="en-US"/>
              </w:rPr>
              <w:t>T</w:t>
            </w:r>
            <w:r w:rsidR="00991F1B" w:rsidRPr="008D446A">
              <w:rPr>
                <w:rFonts w:eastAsia="Calibri"/>
                <w:bCs/>
                <w:lang w:eastAsia="en-US"/>
              </w:rPr>
              <w:t xml:space="preserve">he data on stability of the product Food-Moth trap-GEA P-04086D indicates that the product STOP MITES A is expected to be stable 3 years at ambient temperature. </w:t>
            </w:r>
          </w:p>
        </w:tc>
      </w:tr>
    </w:tbl>
    <w:p w14:paraId="6D678475" w14:textId="77777777" w:rsidR="009D0C0B" w:rsidRDefault="009D0C0B">
      <w:pPr>
        <w:spacing w:line="260" w:lineRule="atLeast"/>
        <w:ind w:left="360"/>
        <w:contextualSpacing/>
        <w:rPr>
          <w:rFonts w:eastAsia="Calibri"/>
          <w:lang w:eastAsia="sv-SE"/>
        </w:rPr>
      </w:pPr>
    </w:p>
    <w:p w14:paraId="53290CF6" w14:textId="77777777" w:rsidR="004D3CCF" w:rsidRDefault="004D3CCF">
      <w:pPr>
        <w:spacing w:line="260" w:lineRule="atLeast"/>
        <w:ind w:left="360"/>
        <w:contextualSpacing/>
        <w:rPr>
          <w:rFonts w:eastAsia="Calibri"/>
          <w:lang w:eastAsia="sv-SE"/>
        </w:rPr>
        <w:sectPr w:rsidR="004D3CCF" w:rsidSect="00CC2A80">
          <w:pgSz w:w="16838" w:h="11906" w:orient="landscape"/>
          <w:pgMar w:top="1446" w:right="1474" w:bottom="1247" w:left="2013" w:header="851" w:footer="851" w:gutter="0"/>
          <w:cols w:space="720"/>
          <w:docGrid w:linePitch="272"/>
        </w:sectPr>
      </w:pPr>
    </w:p>
    <w:p w14:paraId="37516E3F" w14:textId="53613487" w:rsidR="009D0C0B" w:rsidRDefault="009D0C0B">
      <w:pPr>
        <w:spacing w:line="260" w:lineRule="atLeast"/>
        <w:ind w:left="360"/>
        <w:contextualSpacing/>
        <w:rPr>
          <w:rFonts w:eastAsia="Calibri"/>
          <w:lang w:eastAsia="sv-SE"/>
        </w:rPr>
      </w:pPr>
    </w:p>
    <w:p w14:paraId="15AC34D8" w14:textId="2A017606" w:rsidR="004E7A65" w:rsidRPr="004E7A65" w:rsidRDefault="00FA480B" w:rsidP="00F93187">
      <w:pPr>
        <w:pStyle w:val="Titre3"/>
        <w:numPr>
          <w:ilvl w:val="2"/>
          <w:numId w:val="12"/>
        </w:numPr>
      </w:pPr>
      <w:bookmarkStart w:id="56" w:name="_Toc2155656"/>
      <w:proofErr w:type="spellStart"/>
      <w:r>
        <w:t>Physical</w:t>
      </w:r>
      <w:proofErr w:type="spellEnd"/>
      <w:r>
        <w:t xml:space="preserve"> </w:t>
      </w:r>
      <w:proofErr w:type="spellStart"/>
      <w:r>
        <w:t>hazards</w:t>
      </w:r>
      <w:proofErr w:type="spellEnd"/>
      <w:r>
        <w:t xml:space="preserve"> </w:t>
      </w:r>
      <w:proofErr w:type="spellStart"/>
      <w:r>
        <w:t>and</w:t>
      </w:r>
      <w:proofErr w:type="spellEnd"/>
      <w:r>
        <w:t xml:space="preserve"> </w:t>
      </w:r>
      <w:proofErr w:type="spellStart"/>
      <w:r>
        <w:t>respective</w:t>
      </w:r>
      <w:proofErr w:type="spellEnd"/>
      <w:r>
        <w:t xml:space="preserve"> </w:t>
      </w:r>
      <w:proofErr w:type="spellStart"/>
      <w:r>
        <w:t>characteristics</w:t>
      </w:r>
      <w:bookmarkEnd w:id="56"/>
      <w:proofErr w:type="spellEnd"/>
    </w:p>
    <w:p w14:paraId="5EDC02D4" w14:textId="77777777" w:rsidR="009D0C0B" w:rsidRDefault="009D0C0B">
      <w:pPr>
        <w:pStyle w:val="Absatz"/>
        <w:rPr>
          <w:rFonts w:eastAsia="Calibri"/>
          <w:lang w:val="de-DE" w:eastAsia="en-US"/>
        </w:rPr>
      </w:pPr>
    </w:p>
    <w:tbl>
      <w:tblPr>
        <w:tblW w:w="10509" w:type="dxa"/>
        <w:tblInd w:w="-75" w:type="dxa"/>
        <w:tblLayout w:type="fixed"/>
        <w:tblCellMar>
          <w:left w:w="70" w:type="dxa"/>
          <w:right w:w="70" w:type="dxa"/>
        </w:tblCellMar>
        <w:tblLook w:val="0000" w:firstRow="0" w:lastRow="0" w:firstColumn="0" w:lastColumn="0" w:noHBand="0" w:noVBand="0"/>
      </w:tblPr>
      <w:tblGrid>
        <w:gridCol w:w="2098"/>
        <w:gridCol w:w="1430"/>
        <w:gridCol w:w="1407"/>
        <w:gridCol w:w="2443"/>
        <w:gridCol w:w="1770"/>
        <w:gridCol w:w="1361"/>
      </w:tblGrid>
      <w:tr w:rsidR="008210B1" w14:paraId="7786051E" w14:textId="77777777" w:rsidTr="006C70B8">
        <w:trPr>
          <w:tblHeader/>
        </w:trPr>
        <w:tc>
          <w:tcPr>
            <w:tcW w:w="2098" w:type="dxa"/>
            <w:tcBorders>
              <w:top w:val="single" w:sz="4" w:space="0" w:color="000000"/>
              <w:left w:val="single" w:sz="4" w:space="0" w:color="000000"/>
              <w:bottom w:val="single" w:sz="4" w:space="0" w:color="000000"/>
            </w:tcBorders>
            <w:shd w:val="clear" w:color="auto" w:fill="E0E0E0"/>
            <w:vAlign w:val="center"/>
          </w:tcPr>
          <w:p w14:paraId="39656FC9" w14:textId="77777777" w:rsidR="008210B1" w:rsidRDefault="008210B1">
            <w:pPr>
              <w:rPr>
                <w:rFonts w:eastAsia="Calibri"/>
                <w:b/>
              </w:rPr>
            </w:pPr>
            <w:r>
              <w:rPr>
                <w:rFonts w:eastAsia="Calibri"/>
                <w:b/>
              </w:rPr>
              <w:t>Property</w:t>
            </w:r>
          </w:p>
        </w:tc>
        <w:tc>
          <w:tcPr>
            <w:tcW w:w="1430" w:type="dxa"/>
            <w:tcBorders>
              <w:top w:val="single" w:sz="4" w:space="0" w:color="000000"/>
              <w:left w:val="single" w:sz="4" w:space="0" w:color="000000"/>
              <w:bottom w:val="single" w:sz="4" w:space="0" w:color="000000"/>
            </w:tcBorders>
            <w:shd w:val="clear" w:color="auto" w:fill="E0E0E0"/>
            <w:vAlign w:val="center"/>
          </w:tcPr>
          <w:p w14:paraId="037E33A9" w14:textId="77777777" w:rsidR="008210B1" w:rsidRDefault="008210B1">
            <w:pPr>
              <w:rPr>
                <w:rFonts w:eastAsia="Calibri"/>
                <w:b/>
              </w:rPr>
            </w:pPr>
            <w:r>
              <w:rPr>
                <w:rFonts w:eastAsia="Calibri"/>
                <w:b/>
              </w:rPr>
              <w:t>Guideline  and Method</w:t>
            </w:r>
          </w:p>
        </w:tc>
        <w:tc>
          <w:tcPr>
            <w:tcW w:w="1407" w:type="dxa"/>
            <w:tcBorders>
              <w:top w:val="single" w:sz="4" w:space="0" w:color="000000"/>
              <w:left w:val="single" w:sz="4" w:space="0" w:color="000000"/>
              <w:bottom w:val="single" w:sz="4" w:space="0" w:color="000000"/>
            </w:tcBorders>
            <w:shd w:val="clear" w:color="auto" w:fill="E0E0E0"/>
            <w:vAlign w:val="center"/>
          </w:tcPr>
          <w:p w14:paraId="1B90925E" w14:textId="77777777" w:rsidR="008210B1" w:rsidRDefault="008210B1">
            <w:pPr>
              <w:rPr>
                <w:rFonts w:eastAsia="Calibri"/>
                <w:b/>
              </w:rPr>
            </w:pPr>
            <w:r>
              <w:rPr>
                <w:rFonts w:eastAsia="Calibri"/>
                <w:b/>
              </w:rPr>
              <w:t>Purity of the test substance (% (w/w)</w:t>
            </w:r>
          </w:p>
        </w:tc>
        <w:tc>
          <w:tcPr>
            <w:tcW w:w="2443" w:type="dxa"/>
            <w:tcBorders>
              <w:top w:val="single" w:sz="4" w:space="0" w:color="000000"/>
              <w:left w:val="single" w:sz="4" w:space="0" w:color="000000"/>
              <w:bottom w:val="single" w:sz="4" w:space="0" w:color="000000"/>
            </w:tcBorders>
            <w:shd w:val="clear" w:color="auto" w:fill="E0E0E0"/>
            <w:vAlign w:val="center"/>
          </w:tcPr>
          <w:p w14:paraId="144BEDED" w14:textId="4C1C029A" w:rsidR="00365EC3" w:rsidRDefault="008210B1">
            <w:pPr>
              <w:rPr>
                <w:rFonts w:eastAsia="Calibri"/>
                <w:b/>
              </w:rPr>
            </w:pPr>
            <w:r>
              <w:rPr>
                <w:rFonts w:eastAsia="Calibri"/>
                <w:b/>
              </w:rPr>
              <w:t>Results</w:t>
            </w:r>
          </w:p>
        </w:tc>
        <w:tc>
          <w:tcPr>
            <w:tcW w:w="1770" w:type="dxa"/>
            <w:tcBorders>
              <w:top w:val="single" w:sz="4" w:space="0" w:color="000000"/>
              <w:left w:val="single" w:sz="4" w:space="0" w:color="000000"/>
              <w:bottom w:val="single" w:sz="4" w:space="0" w:color="000000"/>
            </w:tcBorders>
            <w:shd w:val="clear" w:color="auto" w:fill="E0E0E0"/>
            <w:vAlign w:val="center"/>
          </w:tcPr>
          <w:p w14:paraId="661C6642" w14:textId="6A8BC37C" w:rsidR="008210B1" w:rsidRDefault="008210B1" w:rsidP="004E7A65">
            <w:pPr>
              <w:jc w:val="center"/>
              <w:rPr>
                <w:rFonts w:eastAsia="Calibri"/>
                <w:b/>
              </w:rPr>
            </w:pPr>
            <w:r>
              <w:rPr>
                <w:rFonts w:eastAsia="Calibri"/>
                <w:b/>
              </w:rPr>
              <w:t>FR Evaluation</w:t>
            </w:r>
          </w:p>
        </w:tc>
        <w:tc>
          <w:tcPr>
            <w:tcW w:w="136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F36567" w14:textId="5419353E" w:rsidR="008210B1" w:rsidRDefault="008210B1">
            <w:r>
              <w:rPr>
                <w:rFonts w:eastAsia="Calibri"/>
                <w:b/>
              </w:rPr>
              <w:t>Reference</w:t>
            </w:r>
          </w:p>
        </w:tc>
      </w:tr>
      <w:tr w:rsidR="008210B1" w14:paraId="103616AA" w14:textId="77777777" w:rsidTr="006C70B8">
        <w:tc>
          <w:tcPr>
            <w:tcW w:w="2098" w:type="dxa"/>
            <w:tcBorders>
              <w:top w:val="single" w:sz="4" w:space="0" w:color="000000"/>
              <w:left w:val="single" w:sz="4" w:space="0" w:color="000000"/>
              <w:bottom w:val="single" w:sz="4" w:space="0" w:color="000000"/>
            </w:tcBorders>
            <w:shd w:val="clear" w:color="auto" w:fill="auto"/>
          </w:tcPr>
          <w:p w14:paraId="6B7F54E5" w14:textId="77777777" w:rsidR="008210B1" w:rsidRDefault="008210B1">
            <w:pPr>
              <w:rPr>
                <w:rFonts w:eastAsia="Calibri"/>
              </w:rPr>
            </w:pPr>
            <w:r>
              <w:rPr>
                <w:rFonts w:eastAsia="Calibri"/>
              </w:rPr>
              <w:t>Explosives</w:t>
            </w:r>
          </w:p>
        </w:tc>
        <w:tc>
          <w:tcPr>
            <w:tcW w:w="1430" w:type="dxa"/>
            <w:tcBorders>
              <w:top w:val="single" w:sz="4" w:space="0" w:color="000000"/>
              <w:left w:val="single" w:sz="4" w:space="0" w:color="000000"/>
              <w:bottom w:val="single" w:sz="4" w:space="0" w:color="000000"/>
            </w:tcBorders>
            <w:shd w:val="clear" w:color="auto" w:fill="auto"/>
          </w:tcPr>
          <w:p w14:paraId="0EE8BEEB" w14:textId="13D986CC" w:rsidR="008210B1" w:rsidRDefault="008210B1">
            <w:pPr>
              <w:snapToGrid w:val="0"/>
              <w:rPr>
                <w:rFonts w:eastAsia="Calibri"/>
              </w:rPr>
            </w:pPr>
            <w:r>
              <w:rPr>
                <w:rFonts w:eastAsia="Calibri"/>
              </w:rPr>
              <w:t>statement</w:t>
            </w:r>
          </w:p>
        </w:tc>
        <w:tc>
          <w:tcPr>
            <w:tcW w:w="1407" w:type="dxa"/>
            <w:tcBorders>
              <w:top w:val="single" w:sz="4" w:space="0" w:color="000000"/>
              <w:left w:val="single" w:sz="4" w:space="0" w:color="000000"/>
              <w:bottom w:val="single" w:sz="4" w:space="0" w:color="000000"/>
            </w:tcBorders>
            <w:shd w:val="clear" w:color="auto" w:fill="auto"/>
          </w:tcPr>
          <w:p w14:paraId="11F0FC3D" w14:textId="762ABC22" w:rsidR="008210B1" w:rsidRDefault="008210B1">
            <w:pPr>
              <w:snapToGrid w:val="0"/>
              <w:rPr>
                <w:rFonts w:eastAsia="Calibri"/>
              </w:rPr>
            </w:pPr>
            <w:r>
              <w:rPr>
                <w:rFonts w:eastAsia="Calibri"/>
              </w:rPr>
              <w:t>-</w:t>
            </w:r>
          </w:p>
        </w:tc>
        <w:tc>
          <w:tcPr>
            <w:tcW w:w="2443" w:type="dxa"/>
            <w:tcBorders>
              <w:top w:val="single" w:sz="4" w:space="0" w:color="000000"/>
              <w:left w:val="single" w:sz="4" w:space="0" w:color="000000"/>
              <w:bottom w:val="single" w:sz="4" w:space="0" w:color="000000"/>
            </w:tcBorders>
            <w:shd w:val="clear" w:color="auto" w:fill="auto"/>
          </w:tcPr>
          <w:p w14:paraId="650972D8" w14:textId="05141869" w:rsidR="008210B1" w:rsidRDefault="008210B1">
            <w:pPr>
              <w:snapToGrid w:val="0"/>
              <w:rPr>
                <w:rFonts w:eastAsia="Calibri"/>
              </w:rPr>
            </w:pPr>
            <w:r w:rsidRPr="008210B1">
              <w:rPr>
                <w:rFonts w:eastAsia="Calibri"/>
              </w:rPr>
              <w:t>None of the 2 constituents of the biocidal product possesses explosive properties and the product is unlikely to exhibit explosive properties.</w:t>
            </w:r>
          </w:p>
        </w:tc>
        <w:tc>
          <w:tcPr>
            <w:tcW w:w="1770" w:type="dxa"/>
            <w:tcBorders>
              <w:top w:val="single" w:sz="4" w:space="0" w:color="000000"/>
              <w:left w:val="single" w:sz="4" w:space="0" w:color="000000"/>
              <w:bottom w:val="single" w:sz="4" w:space="0" w:color="000000"/>
            </w:tcBorders>
          </w:tcPr>
          <w:p w14:paraId="4BF5930D" w14:textId="7398D0F1" w:rsidR="008210B1" w:rsidRDefault="004E7A65">
            <w:pPr>
              <w:snapToGrid w:val="0"/>
              <w:rPr>
                <w:rFonts w:eastAsia="Calibri"/>
              </w:rPr>
            </w:pPr>
            <w:r>
              <w:rPr>
                <w:rFonts w:eastAsia="Calibri"/>
              </w:rPr>
              <w:t>Acceptable</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3687BBA2" w14:textId="1FDBDB6C" w:rsidR="008210B1" w:rsidRDefault="004E7A65">
            <w:pPr>
              <w:snapToGrid w:val="0"/>
              <w:rPr>
                <w:rFonts w:eastAsia="Calibri"/>
              </w:rPr>
            </w:pPr>
            <w:r>
              <w:rPr>
                <w:rFonts w:eastAsia="Calibri"/>
              </w:rPr>
              <w:t>IUCLID</w:t>
            </w:r>
          </w:p>
        </w:tc>
      </w:tr>
      <w:tr w:rsidR="004E7A65" w14:paraId="17592EF9" w14:textId="77777777" w:rsidTr="006C70B8">
        <w:tc>
          <w:tcPr>
            <w:tcW w:w="2098" w:type="dxa"/>
            <w:tcBorders>
              <w:top w:val="single" w:sz="4" w:space="0" w:color="000000"/>
              <w:left w:val="single" w:sz="4" w:space="0" w:color="000000"/>
              <w:bottom w:val="single" w:sz="4" w:space="0" w:color="000000"/>
            </w:tcBorders>
            <w:shd w:val="clear" w:color="auto" w:fill="auto"/>
          </w:tcPr>
          <w:p w14:paraId="06101EF3" w14:textId="77777777" w:rsidR="004E7A65" w:rsidRDefault="004E7A65" w:rsidP="004E7A65">
            <w:pPr>
              <w:rPr>
                <w:rFonts w:eastAsia="Calibri"/>
              </w:rPr>
            </w:pPr>
            <w:r>
              <w:rPr>
                <w:rFonts w:eastAsia="Calibri"/>
              </w:rPr>
              <w:t>Flammable gases</w:t>
            </w:r>
          </w:p>
        </w:tc>
        <w:tc>
          <w:tcPr>
            <w:tcW w:w="1430" w:type="dxa"/>
            <w:tcBorders>
              <w:top w:val="single" w:sz="4" w:space="0" w:color="000000"/>
              <w:left w:val="single" w:sz="4" w:space="0" w:color="000000"/>
              <w:bottom w:val="single" w:sz="4" w:space="0" w:color="000000"/>
            </w:tcBorders>
            <w:shd w:val="clear" w:color="auto" w:fill="auto"/>
          </w:tcPr>
          <w:p w14:paraId="338003AE" w14:textId="6E16BA08" w:rsidR="004E7A65" w:rsidRDefault="00DA0FD3" w:rsidP="004E7A65">
            <w:pPr>
              <w:snapToGrid w:val="0"/>
              <w:rPr>
                <w:rFonts w:eastAsia="Calibri"/>
              </w:rPr>
            </w:pPr>
            <w:r>
              <w:rPr>
                <w:rFonts w:eastAsia="Calibri"/>
              </w:rPr>
              <w:t>-</w:t>
            </w:r>
          </w:p>
        </w:tc>
        <w:tc>
          <w:tcPr>
            <w:tcW w:w="1407" w:type="dxa"/>
            <w:tcBorders>
              <w:top w:val="single" w:sz="4" w:space="0" w:color="000000"/>
              <w:left w:val="single" w:sz="4" w:space="0" w:color="000000"/>
              <w:bottom w:val="single" w:sz="4" w:space="0" w:color="000000"/>
            </w:tcBorders>
            <w:shd w:val="clear" w:color="auto" w:fill="auto"/>
          </w:tcPr>
          <w:p w14:paraId="5119F4EA" w14:textId="7A8EF5A9" w:rsidR="004E7A65" w:rsidRDefault="00DA0FD3" w:rsidP="004E7A65">
            <w:pPr>
              <w:snapToGrid w:val="0"/>
              <w:rPr>
                <w:rFonts w:eastAsia="Calibri"/>
              </w:rPr>
            </w:pPr>
            <w:r>
              <w:rPr>
                <w:rFonts w:eastAsia="Calibri"/>
              </w:rPr>
              <w:t>-</w:t>
            </w:r>
          </w:p>
        </w:tc>
        <w:tc>
          <w:tcPr>
            <w:tcW w:w="2443" w:type="dxa"/>
            <w:tcBorders>
              <w:top w:val="single" w:sz="4" w:space="0" w:color="000000"/>
              <w:left w:val="single" w:sz="4" w:space="0" w:color="000000"/>
              <w:bottom w:val="single" w:sz="4" w:space="0" w:color="000000"/>
            </w:tcBorders>
            <w:shd w:val="clear" w:color="auto" w:fill="auto"/>
          </w:tcPr>
          <w:p w14:paraId="6BD59284" w14:textId="26BA30D3" w:rsidR="004E7A65" w:rsidRDefault="00DA0FD3" w:rsidP="004E7A65">
            <w:pPr>
              <w:snapToGrid w:val="0"/>
              <w:rPr>
                <w:rFonts w:eastAsia="Calibri"/>
              </w:rPr>
            </w:pPr>
            <w:r>
              <w:rPr>
                <w:rFonts w:eastAsia="Calibri"/>
              </w:rPr>
              <w:t>-</w:t>
            </w:r>
          </w:p>
        </w:tc>
        <w:tc>
          <w:tcPr>
            <w:tcW w:w="1770" w:type="dxa"/>
            <w:tcBorders>
              <w:top w:val="single" w:sz="4" w:space="0" w:color="000000"/>
              <w:left w:val="single" w:sz="4" w:space="0" w:color="000000"/>
              <w:bottom w:val="single" w:sz="4" w:space="0" w:color="000000"/>
            </w:tcBorders>
          </w:tcPr>
          <w:p w14:paraId="401CC17D" w14:textId="6051CEE7" w:rsidR="004E7A65" w:rsidRDefault="004E7A65" w:rsidP="004E7A65">
            <w:pPr>
              <w:snapToGrid w:val="0"/>
              <w:rPr>
                <w:rFonts w:eastAsia="Calibri"/>
              </w:rPr>
            </w:pPr>
            <w:r w:rsidRPr="004E7A65">
              <w:rPr>
                <w:rFonts w:eastAsia="Calibri"/>
              </w:rPr>
              <w:t xml:space="preserve">Not relevant as the product is a </w:t>
            </w:r>
            <w:r>
              <w:rPr>
                <w:rFonts w:eastAsia="Calibri"/>
              </w:rPr>
              <w:t>solid</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7B62C62A" w14:textId="7FF85A5D" w:rsidR="004E7A65" w:rsidRDefault="004E7A65" w:rsidP="004E7A65">
            <w:pPr>
              <w:snapToGrid w:val="0"/>
              <w:rPr>
                <w:rFonts w:eastAsia="Calibri"/>
              </w:rPr>
            </w:pPr>
          </w:p>
        </w:tc>
      </w:tr>
      <w:tr w:rsidR="004E7A65" w14:paraId="4D94B220" w14:textId="77777777" w:rsidTr="006C70B8">
        <w:tc>
          <w:tcPr>
            <w:tcW w:w="2098" w:type="dxa"/>
            <w:tcBorders>
              <w:top w:val="single" w:sz="4" w:space="0" w:color="000000"/>
              <w:left w:val="single" w:sz="4" w:space="0" w:color="000000"/>
              <w:bottom w:val="single" w:sz="4" w:space="0" w:color="000000"/>
            </w:tcBorders>
            <w:shd w:val="clear" w:color="auto" w:fill="auto"/>
          </w:tcPr>
          <w:p w14:paraId="536BC7B8" w14:textId="77777777" w:rsidR="004E7A65" w:rsidRDefault="004E7A65" w:rsidP="004E7A65">
            <w:pPr>
              <w:rPr>
                <w:rFonts w:eastAsia="Calibri"/>
              </w:rPr>
            </w:pPr>
            <w:r>
              <w:rPr>
                <w:rFonts w:eastAsia="Calibri"/>
              </w:rPr>
              <w:t>Flammable aerosols</w:t>
            </w:r>
          </w:p>
        </w:tc>
        <w:tc>
          <w:tcPr>
            <w:tcW w:w="1430" w:type="dxa"/>
            <w:tcBorders>
              <w:top w:val="single" w:sz="4" w:space="0" w:color="000000"/>
              <w:left w:val="single" w:sz="4" w:space="0" w:color="000000"/>
              <w:bottom w:val="single" w:sz="4" w:space="0" w:color="000000"/>
            </w:tcBorders>
            <w:shd w:val="clear" w:color="auto" w:fill="auto"/>
          </w:tcPr>
          <w:p w14:paraId="68D9BFB3" w14:textId="0F9AE64A" w:rsidR="004E7A65" w:rsidRDefault="00DA0FD3" w:rsidP="004E7A65">
            <w:pPr>
              <w:snapToGrid w:val="0"/>
              <w:rPr>
                <w:rFonts w:eastAsia="Calibri"/>
              </w:rPr>
            </w:pPr>
            <w:r>
              <w:rPr>
                <w:rFonts w:eastAsia="Calibri"/>
              </w:rPr>
              <w:t>-</w:t>
            </w:r>
          </w:p>
        </w:tc>
        <w:tc>
          <w:tcPr>
            <w:tcW w:w="1407" w:type="dxa"/>
            <w:tcBorders>
              <w:top w:val="single" w:sz="4" w:space="0" w:color="000000"/>
              <w:left w:val="single" w:sz="4" w:space="0" w:color="000000"/>
              <w:bottom w:val="single" w:sz="4" w:space="0" w:color="000000"/>
            </w:tcBorders>
            <w:shd w:val="clear" w:color="auto" w:fill="auto"/>
          </w:tcPr>
          <w:p w14:paraId="049C186A" w14:textId="79667570" w:rsidR="004E7A65" w:rsidRDefault="00DA0FD3" w:rsidP="004E7A65">
            <w:pPr>
              <w:snapToGrid w:val="0"/>
              <w:rPr>
                <w:rFonts w:eastAsia="Calibri"/>
              </w:rPr>
            </w:pPr>
            <w:r>
              <w:rPr>
                <w:rFonts w:eastAsia="Calibri"/>
              </w:rPr>
              <w:t>-</w:t>
            </w:r>
          </w:p>
        </w:tc>
        <w:tc>
          <w:tcPr>
            <w:tcW w:w="2443" w:type="dxa"/>
            <w:tcBorders>
              <w:top w:val="single" w:sz="4" w:space="0" w:color="000000"/>
              <w:left w:val="single" w:sz="4" w:space="0" w:color="000000"/>
              <w:bottom w:val="single" w:sz="4" w:space="0" w:color="000000"/>
            </w:tcBorders>
            <w:shd w:val="clear" w:color="auto" w:fill="auto"/>
          </w:tcPr>
          <w:p w14:paraId="73613A93" w14:textId="2652CC6C" w:rsidR="004E7A65" w:rsidRDefault="00DA0FD3" w:rsidP="004E7A65">
            <w:pPr>
              <w:snapToGrid w:val="0"/>
              <w:rPr>
                <w:rFonts w:eastAsia="Calibri"/>
              </w:rPr>
            </w:pPr>
            <w:r>
              <w:rPr>
                <w:rFonts w:eastAsia="Calibri"/>
              </w:rPr>
              <w:t>-</w:t>
            </w:r>
          </w:p>
        </w:tc>
        <w:tc>
          <w:tcPr>
            <w:tcW w:w="1770" w:type="dxa"/>
            <w:tcBorders>
              <w:top w:val="single" w:sz="4" w:space="0" w:color="000000"/>
              <w:left w:val="single" w:sz="4" w:space="0" w:color="000000"/>
              <w:bottom w:val="single" w:sz="4" w:space="0" w:color="000000"/>
            </w:tcBorders>
          </w:tcPr>
          <w:p w14:paraId="16D0B79C" w14:textId="661CF0B8" w:rsidR="004E7A65" w:rsidRDefault="004E7A65" w:rsidP="004E7A65">
            <w:pPr>
              <w:snapToGrid w:val="0"/>
              <w:rPr>
                <w:rFonts w:eastAsia="Calibri"/>
              </w:rPr>
            </w:pPr>
            <w:r w:rsidRPr="004E7A65">
              <w:rPr>
                <w:rFonts w:eastAsia="Calibri"/>
              </w:rPr>
              <w:t>Not relevant as the product is not an aerosol</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74110FB6" w14:textId="79D26099" w:rsidR="004E7A65" w:rsidRDefault="004E7A65" w:rsidP="004E7A65">
            <w:pPr>
              <w:snapToGrid w:val="0"/>
              <w:rPr>
                <w:rFonts w:eastAsia="Calibri"/>
              </w:rPr>
            </w:pPr>
          </w:p>
        </w:tc>
      </w:tr>
      <w:tr w:rsidR="004E7A65" w14:paraId="5623F555" w14:textId="77777777" w:rsidTr="006C70B8">
        <w:tc>
          <w:tcPr>
            <w:tcW w:w="2098" w:type="dxa"/>
            <w:tcBorders>
              <w:top w:val="single" w:sz="4" w:space="0" w:color="000000"/>
              <w:left w:val="single" w:sz="4" w:space="0" w:color="000000"/>
              <w:bottom w:val="single" w:sz="4" w:space="0" w:color="000000"/>
            </w:tcBorders>
            <w:shd w:val="clear" w:color="auto" w:fill="auto"/>
          </w:tcPr>
          <w:p w14:paraId="5C825CF3" w14:textId="77777777" w:rsidR="004E7A65" w:rsidRDefault="004E7A65" w:rsidP="004E7A65">
            <w:pPr>
              <w:rPr>
                <w:rFonts w:eastAsia="Calibri"/>
              </w:rPr>
            </w:pPr>
            <w:r>
              <w:rPr>
                <w:rFonts w:eastAsia="Calibri"/>
              </w:rPr>
              <w:t>Oxidising gases</w:t>
            </w:r>
          </w:p>
        </w:tc>
        <w:tc>
          <w:tcPr>
            <w:tcW w:w="1430" w:type="dxa"/>
            <w:tcBorders>
              <w:top w:val="single" w:sz="4" w:space="0" w:color="000000"/>
              <w:left w:val="single" w:sz="4" w:space="0" w:color="000000"/>
              <w:bottom w:val="single" w:sz="4" w:space="0" w:color="000000"/>
            </w:tcBorders>
            <w:shd w:val="clear" w:color="auto" w:fill="auto"/>
          </w:tcPr>
          <w:p w14:paraId="1034C2A0" w14:textId="0143640F" w:rsidR="004E7A65" w:rsidRDefault="00DA0FD3" w:rsidP="004E7A65">
            <w:pPr>
              <w:snapToGrid w:val="0"/>
              <w:rPr>
                <w:rFonts w:eastAsia="Calibri"/>
              </w:rPr>
            </w:pPr>
            <w:r>
              <w:rPr>
                <w:rFonts w:eastAsia="Calibri"/>
              </w:rPr>
              <w:t>-</w:t>
            </w:r>
          </w:p>
        </w:tc>
        <w:tc>
          <w:tcPr>
            <w:tcW w:w="1407" w:type="dxa"/>
            <w:tcBorders>
              <w:top w:val="single" w:sz="4" w:space="0" w:color="000000"/>
              <w:left w:val="single" w:sz="4" w:space="0" w:color="000000"/>
              <w:bottom w:val="single" w:sz="4" w:space="0" w:color="000000"/>
            </w:tcBorders>
            <w:shd w:val="clear" w:color="auto" w:fill="auto"/>
          </w:tcPr>
          <w:p w14:paraId="531B40A0" w14:textId="7D4D8E3D" w:rsidR="004E7A65" w:rsidRDefault="00DA0FD3" w:rsidP="004E7A65">
            <w:pPr>
              <w:snapToGrid w:val="0"/>
              <w:rPr>
                <w:rFonts w:eastAsia="Calibri"/>
              </w:rPr>
            </w:pPr>
            <w:r>
              <w:rPr>
                <w:rFonts w:eastAsia="Calibri"/>
              </w:rPr>
              <w:t>-</w:t>
            </w:r>
          </w:p>
        </w:tc>
        <w:tc>
          <w:tcPr>
            <w:tcW w:w="2443" w:type="dxa"/>
            <w:tcBorders>
              <w:top w:val="single" w:sz="4" w:space="0" w:color="000000"/>
              <w:left w:val="single" w:sz="4" w:space="0" w:color="000000"/>
              <w:bottom w:val="single" w:sz="4" w:space="0" w:color="000000"/>
            </w:tcBorders>
            <w:shd w:val="clear" w:color="auto" w:fill="auto"/>
          </w:tcPr>
          <w:p w14:paraId="578B256C" w14:textId="0B40E15E" w:rsidR="004E7A65" w:rsidRDefault="00DA0FD3" w:rsidP="004E7A65">
            <w:pPr>
              <w:snapToGrid w:val="0"/>
              <w:rPr>
                <w:rFonts w:eastAsia="Calibri"/>
              </w:rPr>
            </w:pPr>
            <w:r>
              <w:rPr>
                <w:rFonts w:eastAsia="Calibri"/>
              </w:rPr>
              <w:t>-</w:t>
            </w:r>
          </w:p>
        </w:tc>
        <w:tc>
          <w:tcPr>
            <w:tcW w:w="1770" w:type="dxa"/>
            <w:tcBorders>
              <w:top w:val="single" w:sz="4" w:space="0" w:color="000000"/>
              <w:left w:val="single" w:sz="4" w:space="0" w:color="000000"/>
              <w:bottom w:val="single" w:sz="4" w:space="0" w:color="000000"/>
            </w:tcBorders>
          </w:tcPr>
          <w:p w14:paraId="128B79C7" w14:textId="74E129A4" w:rsidR="004E7A65" w:rsidRDefault="004E7A65" w:rsidP="004E7A65">
            <w:pPr>
              <w:snapToGrid w:val="0"/>
              <w:rPr>
                <w:rFonts w:eastAsia="Calibri"/>
              </w:rPr>
            </w:pPr>
            <w:r w:rsidRPr="004E7A65">
              <w:rPr>
                <w:rFonts w:eastAsia="Calibri"/>
              </w:rPr>
              <w:t xml:space="preserve">Not relevant as the product is a </w:t>
            </w:r>
            <w:r>
              <w:rPr>
                <w:rFonts w:eastAsia="Calibri"/>
              </w:rPr>
              <w:t>solid</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10277E46" w14:textId="0FBAF667" w:rsidR="004E7A65" w:rsidRDefault="004E7A65" w:rsidP="004E7A65">
            <w:pPr>
              <w:snapToGrid w:val="0"/>
              <w:rPr>
                <w:rFonts w:eastAsia="Calibri"/>
              </w:rPr>
            </w:pPr>
          </w:p>
        </w:tc>
      </w:tr>
      <w:tr w:rsidR="004E7A65" w14:paraId="5BC6E1BB" w14:textId="77777777" w:rsidTr="006C70B8">
        <w:tc>
          <w:tcPr>
            <w:tcW w:w="2098" w:type="dxa"/>
            <w:tcBorders>
              <w:top w:val="single" w:sz="4" w:space="0" w:color="000000"/>
              <w:left w:val="single" w:sz="4" w:space="0" w:color="000000"/>
              <w:bottom w:val="single" w:sz="4" w:space="0" w:color="000000"/>
            </w:tcBorders>
            <w:shd w:val="clear" w:color="auto" w:fill="auto"/>
          </w:tcPr>
          <w:p w14:paraId="3C8796AB" w14:textId="77777777" w:rsidR="004E7A65" w:rsidRDefault="004E7A65" w:rsidP="004E7A65">
            <w:pPr>
              <w:rPr>
                <w:rFonts w:eastAsia="Calibri"/>
              </w:rPr>
            </w:pPr>
            <w:r>
              <w:rPr>
                <w:rFonts w:eastAsia="Calibri"/>
              </w:rPr>
              <w:t>Gases under pressure</w:t>
            </w:r>
          </w:p>
        </w:tc>
        <w:tc>
          <w:tcPr>
            <w:tcW w:w="1430" w:type="dxa"/>
            <w:tcBorders>
              <w:top w:val="single" w:sz="4" w:space="0" w:color="000000"/>
              <w:left w:val="single" w:sz="4" w:space="0" w:color="000000"/>
              <w:bottom w:val="single" w:sz="4" w:space="0" w:color="000000"/>
            </w:tcBorders>
            <w:shd w:val="clear" w:color="auto" w:fill="auto"/>
          </w:tcPr>
          <w:p w14:paraId="38AC0154" w14:textId="3F9CA271" w:rsidR="004E7A65" w:rsidRDefault="00DA0FD3" w:rsidP="004E7A65">
            <w:pPr>
              <w:snapToGrid w:val="0"/>
              <w:rPr>
                <w:rFonts w:eastAsia="Calibri"/>
              </w:rPr>
            </w:pPr>
            <w:r>
              <w:rPr>
                <w:rFonts w:eastAsia="Calibri"/>
              </w:rPr>
              <w:t>-</w:t>
            </w:r>
          </w:p>
        </w:tc>
        <w:tc>
          <w:tcPr>
            <w:tcW w:w="1407" w:type="dxa"/>
            <w:tcBorders>
              <w:top w:val="single" w:sz="4" w:space="0" w:color="000000"/>
              <w:left w:val="single" w:sz="4" w:space="0" w:color="000000"/>
              <w:bottom w:val="single" w:sz="4" w:space="0" w:color="000000"/>
            </w:tcBorders>
            <w:shd w:val="clear" w:color="auto" w:fill="auto"/>
          </w:tcPr>
          <w:p w14:paraId="39BBB9E0" w14:textId="6FD33FAB" w:rsidR="004E7A65" w:rsidRDefault="00DA0FD3" w:rsidP="004E7A65">
            <w:pPr>
              <w:snapToGrid w:val="0"/>
              <w:rPr>
                <w:rFonts w:eastAsia="Calibri"/>
              </w:rPr>
            </w:pPr>
            <w:r>
              <w:rPr>
                <w:rFonts w:eastAsia="Calibri"/>
              </w:rPr>
              <w:t>-</w:t>
            </w:r>
          </w:p>
        </w:tc>
        <w:tc>
          <w:tcPr>
            <w:tcW w:w="2443" w:type="dxa"/>
            <w:tcBorders>
              <w:top w:val="single" w:sz="4" w:space="0" w:color="000000"/>
              <w:left w:val="single" w:sz="4" w:space="0" w:color="000000"/>
              <w:bottom w:val="single" w:sz="4" w:space="0" w:color="000000"/>
            </w:tcBorders>
            <w:shd w:val="clear" w:color="auto" w:fill="auto"/>
          </w:tcPr>
          <w:p w14:paraId="71D68F5A" w14:textId="6B6B7CD0" w:rsidR="004E7A65" w:rsidRDefault="00DA0FD3" w:rsidP="004E7A65">
            <w:pPr>
              <w:snapToGrid w:val="0"/>
              <w:rPr>
                <w:rFonts w:eastAsia="Calibri"/>
              </w:rPr>
            </w:pPr>
            <w:r>
              <w:rPr>
                <w:rFonts w:eastAsia="Calibri"/>
              </w:rPr>
              <w:t>-</w:t>
            </w:r>
          </w:p>
        </w:tc>
        <w:tc>
          <w:tcPr>
            <w:tcW w:w="1770" w:type="dxa"/>
            <w:tcBorders>
              <w:top w:val="single" w:sz="4" w:space="0" w:color="000000"/>
              <w:left w:val="single" w:sz="4" w:space="0" w:color="000000"/>
              <w:bottom w:val="single" w:sz="4" w:space="0" w:color="000000"/>
            </w:tcBorders>
          </w:tcPr>
          <w:p w14:paraId="4F9715B3" w14:textId="30FE6103" w:rsidR="004E7A65" w:rsidRPr="004E7A65" w:rsidRDefault="004E7A65" w:rsidP="004E7A65">
            <w:pPr>
              <w:snapToGrid w:val="0"/>
              <w:rPr>
                <w:rFonts w:eastAsia="Calibri"/>
              </w:rPr>
            </w:pPr>
            <w:r w:rsidRPr="004E7A65">
              <w:rPr>
                <w:rFonts w:eastAsia="Calibri"/>
              </w:rPr>
              <w:t>Not relevant as the product is not a gas under pressure</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4F466CC0" w14:textId="6F06E4CF" w:rsidR="004E7A65" w:rsidRDefault="004E7A65" w:rsidP="004E7A65">
            <w:pPr>
              <w:snapToGrid w:val="0"/>
              <w:rPr>
                <w:rFonts w:eastAsia="Calibri"/>
              </w:rPr>
            </w:pPr>
          </w:p>
        </w:tc>
      </w:tr>
      <w:tr w:rsidR="004E7A65" w14:paraId="0E0E06DD" w14:textId="77777777" w:rsidTr="006C70B8">
        <w:tc>
          <w:tcPr>
            <w:tcW w:w="2098" w:type="dxa"/>
            <w:tcBorders>
              <w:top w:val="single" w:sz="4" w:space="0" w:color="000000"/>
              <w:left w:val="single" w:sz="4" w:space="0" w:color="000000"/>
              <w:bottom w:val="single" w:sz="4" w:space="0" w:color="000000"/>
            </w:tcBorders>
            <w:shd w:val="clear" w:color="auto" w:fill="auto"/>
          </w:tcPr>
          <w:p w14:paraId="77CEB6EB" w14:textId="77777777" w:rsidR="004E7A65" w:rsidRDefault="004E7A65" w:rsidP="004E7A65">
            <w:pPr>
              <w:rPr>
                <w:rFonts w:eastAsia="Calibri"/>
              </w:rPr>
            </w:pPr>
            <w:r>
              <w:rPr>
                <w:rFonts w:eastAsia="Calibri"/>
              </w:rPr>
              <w:t>Flammable liquids</w:t>
            </w:r>
          </w:p>
        </w:tc>
        <w:tc>
          <w:tcPr>
            <w:tcW w:w="1430" w:type="dxa"/>
            <w:tcBorders>
              <w:top w:val="single" w:sz="4" w:space="0" w:color="000000"/>
              <w:left w:val="single" w:sz="4" w:space="0" w:color="000000"/>
              <w:bottom w:val="single" w:sz="4" w:space="0" w:color="000000"/>
            </w:tcBorders>
            <w:shd w:val="clear" w:color="auto" w:fill="auto"/>
          </w:tcPr>
          <w:p w14:paraId="504C5C77" w14:textId="28B984DF" w:rsidR="004E7A65" w:rsidRDefault="00DA0FD3" w:rsidP="004E7A65">
            <w:pPr>
              <w:snapToGrid w:val="0"/>
              <w:rPr>
                <w:rFonts w:eastAsia="Calibri"/>
              </w:rPr>
            </w:pPr>
            <w:r>
              <w:rPr>
                <w:rFonts w:eastAsia="Calibri"/>
              </w:rPr>
              <w:t>-</w:t>
            </w:r>
          </w:p>
        </w:tc>
        <w:tc>
          <w:tcPr>
            <w:tcW w:w="1407" w:type="dxa"/>
            <w:tcBorders>
              <w:top w:val="single" w:sz="4" w:space="0" w:color="000000"/>
              <w:left w:val="single" w:sz="4" w:space="0" w:color="000000"/>
              <w:bottom w:val="single" w:sz="4" w:space="0" w:color="000000"/>
            </w:tcBorders>
            <w:shd w:val="clear" w:color="auto" w:fill="auto"/>
          </w:tcPr>
          <w:p w14:paraId="1C842E41" w14:textId="5DB756E9" w:rsidR="004E7A65" w:rsidRDefault="00DA0FD3" w:rsidP="004E7A65">
            <w:pPr>
              <w:snapToGrid w:val="0"/>
              <w:rPr>
                <w:rFonts w:eastAsia="Calibri"/>
              </w:rPr>
            </w:pPr>
            <w:r>
              <w:rPr>
                <w:rFonts w:eastAsia="Calibri"/>
              </w:rPr>
              <w:t>-</w:t>
            </w:r>
          </w:p>
        </w:tc>
        <w:tc>
          <w:tcPr>
            <w:tcW w:w="2443" w:type="dxa"/>
            <w:tcBorders>
              <w:top w:val="single" w:sz="4" w:space="0" w:color="000000"/>
              <w:left w:val="single" w:sz="4" w:space="0" w:color="000000"/>
              <w:bottom w:val="single" w:sz="4" w:space="0" w:color="000000"/>
            </w:tcBorders>
            <w:shd w:val="clear" w:color="auto" w:fill="auto"/>
          </w:tcPr>
          <w:p w14:paraId="15EF321B" w14:textId="5154C8B7" w:rsidR="004E7A65" w:rsidRDefault="00DA0FD3" w:rsidP="004E7A65">
            <w:pPr>
              <w:snapToGrid w:val="0"/>
              <w:rPr>
                <w:rFonts w:eastAsia="Calibri"/>
              </w:rPr>
            </w:pPr>
            <w:r>
              <w:rPr>
                <w:rFonts w:eastAsia="Calibri"/>
              </w:rPr>
              <w:t>-</w:t>
            </w:r>
          </w:p>
        </w:tc>
        <w:tc>
          <w:tcPr>
            <w:tcW w:w="1770" w:type="dxa"/>
            <w:tcBorders>
              <w:top w:val="single" w:sz="4" w:space="0" w:color="000000"/>
              <w:left w:val="single" w:sz="4" w:space="0" w:color="000000"/>
              <w:bottom w:val="single" w:sz="4" w:space="0" w:color="000000"/>
            </w:tcBorders>
          </w:tcPr>
          <w:p w14:paraId="3AF22F8B" w14:textId="54D86434" w:rsidR="004E7A65" w:rsidRDefault="004E7A65" w:rsidP="004E7A65">
            <w:pPr>
              <w:snapToGrid w:val="0"/>
              <w:rPr>
                <w:rFonts w:eastAsia="Calibri"/>
              </w:rPr>
            </w:pPr>
            <w:r w:rsidRPr="004E7A65">
              <w:rPr>
                <w:rFonts w:eastAsia="Calibri"/>
              </w:rPr>
              <w:t xml:space="preserve">Not relevant as the product is a </w:t>
            </w:r>
            <w:r>
              <w:rPr>
                <w:rFonts w:eastAsia="Calibri"/>
              </w:rPr>
              <w:t>solid</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1461FC05" w14:textId="30DA1F5E" w:rsidR="004E7A65" w:rsidRDefault="004E7A65" w:rsidP="004E7A65">
            <w:pPr>
              <w:snapToGrid w:val="0"/>
              <w:rPr>
                <w:rFonts w:eastAsia="Calibri"/>
              </w:rPr>
            </w:pPr>
          </w:p>
        </w:tc>
      </w:tr>
      <w:tr w:rsidR="004E7A65" w14:paraId="5FC4B63E" w14:textId="77777777" w:rsidTr="006C70B8">
        <w:tc>
          <w:tcPr>
            <w:tcW w:w="2098" w:type="dxa"/>
            <w:tcBorders>
              <w:top w:val="single" w:sz="4" w:space="0" w:color="000000"/>
              <w:left w:val="single" w:sz="4" w:space="0" w:color="000000"/>
              <w:bottom w:val="single" w:sz="4" w:space="0" w:color="000000"/>
            </w:tcBorders>
            <w:shd w:val="clear" w:color="auto" w:fill="auto"/>
          </w:tcPr>
          <w:p w14:paraId="4B2A04DB" w14:textId="77777777" w:rsidR="004E7A65" w:rsidRDefault="004E7A65" w:rsidP="004E7A65">
            <w:pPr>
              <w:rPr>
                <w:rFonts w:eastAsia="Calibri"/>
              </w:rPr>
            </w:pPr>
            <w:r>
              <w:rPr>
                <w:rFonts w:eastAsia="Calibri"/>
              </w:rPr>
              <w:t>Flammable solids</w:t>
            </w:r>
          </w:p>
        </w:tc>
        <w:tc>
          <w:tcPr>
            <w:tcW w:w="1430" w:type="dxa"/>
            <w:tcBorders>
              <w:top w:val="single" w:sz="4" w:space="0" w:color="000000"/>
              <w:left w:val="single" w:sz="4" w:space="0" w:color="000000"/>
              <w:bottom w:val="single" w:sz="4" w:space="0" w:color="000000"/>
            </w:tcBorders>
            <w:shd w:val="clear" w:color="auto" w:fill="auto"/>
          </w:tcPr>
          <w:p w14:paraId="260924B8" w14:textId="205543D0" w:rsidR="004E7A65" w:rsidRDefault="004E7A65" w:rsidP="004E7A65">
            <w:pPr>
              <w:snapToGrid w:val="0"/>
              <w:rPr>
                <w:rFonts w:eastAsia="Calibri"/>
              </w:rPr>
            </w:pPr>
            <w:r>
              <w:rPr>
                <w:rFonts w:eastAsia="Calibri"/>
              </w:rPr>
              <w:t>statement</w:t>
            </w:r>
          </w:p>
        </w:tc>
        <w:tc>
          <w:tcPr>
            <w:tcW w:w="1407" w:type="dxa"/>
            <w:tcBorders>
              <w:top w:val="single" w:sz="4" w:space="0" w:color="000000"/>
              <w:left w:val="single" w:sz="4" w:space="0" w:color="000000"/>
              <w:bottom w:val="single" w:sz="4" w:space="0" w:color="000000"/>
            </w:tcBorders>
            <w:shd w:val="clear" w:color="auto" w:fill="auto"/>
          </w:tcPr>
          <w:p w14:paraId="47D2748B" w14:textId="0217385D" w:rsidR="004E7A65" w:rsidRDefault="004E7A65" w:rsidP="004E7A65">
            <w:pPr>
              <w:snapToGrid w:val="0"/>
              <w:rPr>
                <w:rFonts w:eastAsia="Calibri"/>
              </w:rPr>
            </w:pPr>
            <w:r>
              <w:rPr>
                <w:rFonts w:eastAsia="Calibri"/>
              </w:rPr>
              <w:t>-</w:t>
            </w:r>
          </w:p>
        </w:tc>
        <w:tc>
          <w:tcPr>
            <w:tcW w:w="2443" w:type="dxa"/>
            <w:tcBorders>
              <w:top w:val="single" w:sz="4" w:space="0" w:color="000000"/>
              <w:left w:val="single" w:sz="4" w:space="0" w:color="000000"/>
              <w:bottom w:val="single" w:sz="4" w:space="0" w:color="000000"/>
            </w:tcBorders>
            <w:shd w:val="clear" w:color="auto" w:fill="auto"/>
          </w:tcPr>
          <w:p w14:paraId="6FCDE032" w14:textId="4FDA0B4B" w:rsidR="004E7A65" w:rsidRDefault="004E7A65" w:rsidP="004E7A65">
            <w:pPr>
              <w:snapToGrid w:val="0"/>
              <w:rPr>
                <w:rFonts w:eastAsia="Calibri"/>
              </w:rPr>
            </w:pPr>
            <w:r w:rsidRPr="004E7A65">
              <w:rPr>
                <w:rFonts w:eastAsia="Calibri"/>
              </w:rPr>
              <w:t>None of the 2 constituents of the biocidal product is flammable and the product is unlikely to be flammable.</w:t>
            </w:r>
          </w:p>
        </w:tc>
        <w:tc>
          <w:tcPr>
            <w:tcW w:w="1770" w:type="dxa"/>
            <w:tcBorders>
              <w:top w:val="single" w:sz="4" w:space="0" w:color="000000"/>
              <w:left w:val="single" w:sz="4" w:space="0" w:color="000000"/>
              <w:bottom w:val="single" w:sz="4" w:space="0" w:color="000000"/>
            </w:tcBorders>
          </w:tcPr>
          <w:p w14:paraId="17CFE726" w14:textId="7AF02F56" w:rsidR="004E7A65" w:rsidRDefault="004E7A65" w:rsidP="004E7A65">
            <w:pPr>
              <w:snapToGrid w:val="0"/>
              <w:rPr>
                <w:rFonts w:eastAsia="Calibri"/>
              </w:rPr>
            </w:pPr>
            <w:r>
              <w:rPr>
                <w:rFonts w:eastAsia="Calibri"/>
              </w:rPr>
              <w:t>Acceptable</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481EC6FD" w14:textId="6B54E715" w:rsidR="004E7A65" w:rsidRDefault="004E7A65" w:rsidP="004E7A65">
            <w:pPr>
              <w:snapToGrid w:val="0"/>
              <w:rPr>
                <w:rFonts w:eastAsia="Calibri"/>
              </w:rPr>
            </w:pPr>
            <w:r>
              <w:rPr>
                <w:rFonts w:eastAsia="Calibri"/>
              </w:rPr>
              <w:t>IUCLID</w:t>
            </w:r>
          </w:p>
        </w:tc>
      </w:tr>
      <w:tr w:rsidR="004E7A65" w14:paraId="08116D44" w14:textId="77777777" w:rsidTr="006C70B8">
        <w:tc>
          <w:tcPr>
            <w:tcW w:w="2098" w:type="dxa"/>
            <w:tcBorders>
              <w:top w:val="single" w:sz="4" w:space="0" w:color="000000"/>
              <w:left w:val="single" w:sz="4" w:space="0" w:color="000000"/>
              <w:bottom w:val="single" w:sz="4" w:space="0" w:color="000000"/>
            </w:tcBorders>
            <w:shd w:val="clear" w:color="auto" w:fill="auto"/>
          </w:tcPr>
          <w:p w14:paraId="18905CAA" w14:textId="77777777" w:rsidR="004E7A65" w:rsidRDefault="004E7A65" w:rsidP="004E7A65">
            <w:pPr>
              <w:rPr>
                <w:rFonts w:eastAsia="Calibri"/>
              </w:rPr>
            </w:pPr>
            <w:r>
              <w:rPr>
                <w:rFonts w:eastAsia="Calibri"/>
              </w:rPr>
              <w:t>Self-reactive substances and mixtures</w:t>
            </w:r>
          </w:p>
        </w:tc>
        <w:tc>
          <w:tcPr>
            <w:tcW w:w="1430" w:type="dxa"/>
            <w:tcBorders>
              <w:top w:val="single" w:sz="4" w:space="0" w:color="000000"/>
              <w:left w:val="single" w:sz="4" w:space="0" w:color="000000"/>
              <w:bottom w:val="single" w:sz="4" w:space="0" w:color="000000"/>
            </w:tcBorders>
            <w:shd w:val="clear" w:color="auto" w:fill="auto"/>
          </w:tcPr>
          <w:p w14:paraId="753FAE10" w14:textId="7BF07278" w:rsidR="004E7A65" w:rsidRDefault="00DA0FD3" w:rsidP="004E7A65">
            <w:pPr>
              <w:snapToGrid w:val="0"/>
              <w:rPr>
                <w:rFonts w:eastAsia="Calibri"/>
              </w:rPr>
            </w:pPr>
            <w:r>
              <w:rPr>
                <w:rFonts w:eastAsia="Calibri"/>
              </w:rPr>
              <w:t>-</w:t>
            </w:r>
          </w:p>
        </w:tc>
        <w:tc>
          <w:tcPr>
            <w:tcW w:w="1407" w:type="dxa"/>
            <w:tcBorders>
              <w:top w:val="single" w:sz="4" w:space="0" w:color="000000"/>
              <w:left w:val="single" w:sz="4" w:space="0" w:color="000000"/>
              <w:bottom w:val="single" w:sz="4" w:space="0" w:color="000000"/>
            </w:tcBorders>
            <w:shd w:val="clear" w:color="auto" w:fill="auto"/>
          </w:tcPr>
          <w:p w14:paraId="27058085" w14:textId="26ED3ECE" w:rsidR="004E7A65" w:rsidRDefault="00DA0FD3" w:rsidP="004E7A65">
            <w:pPr>
              <w:snapToGrid w:val="0"/>
              <w:rPr>
                <w:rFonts w:eastAsia="Calibri"/>
              </w:rPr>
            </w:pPr>
            <w:r>
              <w:rPr>
                <w:rFonts w:eastAsia="Calibri"/>
              </w:rPr>
              <w:t>-</w:t>
            </w:r>
          </w:p>
        </w:tc>
        <w:tc>
          <w:tcPr>
            <w:tcW w:w="2443" w:type="dxa"/>
            <w:tcBorders>
              <w:top w:val="single" w:sz="4" w:space="0" w:color="000000"/>
              <w:left w:val="single" w:sz="4" w:space="0" w:color="000000"/>
              <w:bottom w:val="single" w:sz="4" w:space="0" w:color="000000"/>
            </w:tcBorders>
            <w:shd w:val="clear" w:color="auto" w:fill="auto"/>
          </w:tcPr>
          <w:p w14:paraId="19202697" w14:textId="64748690" w:rsidR="004E7A65" w:rsidRDefault="00137C43" w:rsidP="00137C43">
            <w:pPr>
              <w:snapToGrid w:val="0"/>
              <w:rPr>
                <w:rFonts w:eastAsia="Calibri"/>
              </w:rPr>
            </w:pPr>
            <w:r>
              <w:rPr>
                <w:rFonts w:eastAsia="Calibri"/>
              </w:rPr>
              <w:t>T</w:t>
            </w:r>
            <w:r w:rsidRPr="00137C43">
              <w:rPr>
                <w:rFonts w:eastAsia="Calibri"/>
              </w:rPr>
              <w:t xml:space="preserve">here are no chemical groups present in the </w:t>
            </w:r>
            <w:r w:rsidR="00D9421F" w:rsidRPr="00137C43">
              <w:rPr>
                <w:rFonts w:eastAsia="Calibri"/>
              </w:rPr>
              <w:t>molecule, which</w:t>
            </w:r>
            <w:r w:rsidRPr="00137C43">
              <w:rPr>
                <w:rFonts w:eastAsia="Calibri"/>
              </w:rPr>
              <w:t xml:space="preserve"> are associated with explosive or self-reactive properties</w:t>
            </w:r>
            <w:r>
              <w:rPr>
                <w:rFonts w:eastAsia="Calibri"/>
              </w:rPr>
              <w:t>.</w:t>
            </w:r>
          </w:p>
        </w:tc>
        <w:tc>
          <w:tcPr>
            <w:tcW w:w="1770" w:type="dxa"/>
            <w:tcBorders>
              <w:top w:val="single" w:sz="4" w:space="0" w:color="000000"/>
              <w:left w:val="single" w:sz="4" w:space="0" w:color="000000"/>
              <w:bottom w:val="single" w:sz="4" w:space="0" w:color="000000"/>
            </w:tcBorders>
          </w:tcPr>
          <w:p w14:paraId="38BA4606" w14:textId="3042C87E" w:rsidR="004E7A65" w:rsidRPr="00C11945" w:rsidRDefault="00137C43" w:rsidP="00C11945">
            <w:pPr>
              <w:snapToGrid w:val="0"/>
              <w:rPr>
                <w:rFonts w:eastAsia="Calibri"/>
              </w:rPr>
            </w:pPr>
            <w:r>
              <w:rPr>
                <w:rFonts w:eastAsia="Calibri"/>
              </w:rPr>
              <w:t>Acceptable</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01753225" w14:textId="576707D9" w:rsidR="004E7A65" w:rsidRDefault="004E7A65" w:rsidP="004E7A65">
            <w:pPr>
              <w:snapToGrid w:val="0"/>
              <w:rPr>
                <w:rFonts w:eastAsia="Calibri"/>
              </w:rPr>
            </w:pPr>
          </w:p>
        </w:tc>
      </w:tr>
      <w:tr w:rsidR="004E7A65" w14:paraId="05DDAE6D" w14:textId="77777777" w:rsidTr="006C70B8">
        <w:tc>
          <w:tcPr>
            <w:tcW w:w="2098" w:type="dxa"/>
            <w:tcBorders>
              <w:top w:val="single" w:sz="4" w:space="0" w:color="000000"/>
              <w:left w:val="single" w:sz="4" w:space="0" w:color="000000"/>
              <w:bottom w:val="single" w:sz="4" w:space="0" w:color="000000"/>
            </w:tcBorders>
            <w:shd w:val="clear" w:color="auto" w:fill="auto"/>
          </w:tcPr>
          <w:p w14:paraId="1F99898C" w14:textId="77777777" w:rsidR="004E7A65" w:rsidRDefault="004E7A65" w:rsidP="004E7A65">
            <w:pPr>
              <w:rPr>
                <w:rFonts w:eastAsia="Calibri"/>
              </w:rPr>
            </w:pPr>
            <w:r>
              <w:rPr>
                <w:rFonts w:eastAsia="Calibri"/>
              </w:rPr>
              <w:t>Pyrophoric liquids</w:t>
            </w:r>
          </w:p>
        </w:tc>
        <w:tc>
          <w:tcPr>
            <w:tcW w:w="1430" w:type="dxa"/>
            <w:tcBorders>
              <w:top w:val="single" w:sz="4" w:space="0" w:color="000000"/>
              <w:left w:val="single" w:sz="4" w:space="0" w:color="000000"/>
              <w:bottom w:val="single" w:sz="4" w:space="0" w:color="000000"/>
            </w:tcBorders>
            <w:shd w:val="clear" w:color="auto" w:fill="auto"/>
          </w:tcPr>
          <w:p w14:paraId="603E758B" w14:textId="277EFC8D" w:rsidR="004E7A65" w:rsidRDefault="00DA0FD3" w:rsidP="004E7A65">
            <w:pPr>
              <w:snapToGrid w:val="0"/>
              <w:rPr>
                <w:rFonts w:eastAsia="Calibri"/>
              </w:rPr>
            </w:pPr>
            <w:r>
              <w:rPr>
                <w:rFonts w:eastAsia="Calibri"/>
              </w:rPr>
              <w:t>-</w:t>
            </w:r>
          </w:p>
        </w:tc>
        <w:tc>
          <w:tcPr>
            <w:tcW w:w="1407" w:type="dxa"/>
            <w:tcBorders>
              <w:top w:val="single" w:sz="4" w:space="0" w:color="000000"/>
              <w:left w:val="single" w:sz="4" w:space="0" w:color="000000"/>
              <w:bottom w:val="single" w:sz="4" w:space="0" w:color="000000"/>
            </w:tcBorders>
            <w:shd w:val="clear" w:color="auto" w:fill="auto"/>
          </w:tcPr>
          <w:p w14:paraId="57304819" w14:textId="52BF2062" w:rsidR="004E7A65" w:rsidRDefault="00DA0FD3" w:rsidP="004E7A65">
            <w:pPr>
              <w:snapToGrid w:val="0"/>
              <w:rPr>
                <w:rFonts w:eastAsia="Calibri"/>
              </w:rPr>
            </w:pPr>
            <w:r>
              <w:rPr>
                <w:rFonts w:eastAsia="Calibri"/>
              </w:rPr>
              <w:t>-</w:t>
            </w:r>
          </w:p>
        </w:tc>
        <w:tc>
          <w:tcPr>
            <w:tcW w:w="2443" w:type="dxa"/>
            <w:tcBorders>
              <w:top w:val="single" w:sz="4" w:space="0" w:color="000000"/>
              <w:left w:val="single" w:sz="4" w:space="0" w:color="000000"/>
              <w:bottom w:val="single" w:sz="4" w:space="0" w:color="000000"/>
            </w:tcBorders>
            <w:shd w:val="clear" w:color="auto" w:fill="auto"/>
          </w:tcPr>
          <w:p w14:paraId="724ACD22" w14:textId="1CD5BF4C" w:rsidR="004E7A65" w:rsidRDefault="00DA0FD3" w:rsidP="004E7A65">
            <w:pPr>
              <w:snapToGrid w:val="0"/>
              <w:rPr>
                <w:rFonts w:eastAsia="Calibri"/>
              </w:rPr>
            </w:pPr>
            <w:r>
              <w:rPr>
                <w:rFonts w:eastAsia="Calibri"/>
              </w:rPr>
              <w:t>-</w:t>
            </w:r>
          </w:p>
        </w:tc>
        <w:tc>
          <w:tcPr>
            <w:tcW w:w="1770" w:type="dxa"/>
            <w:tcBorders>
              <w:top w:val="single" w:sz="4" w:space="0" w:color="000000"/>
              <w:left w:val="single" w:sz="4" w:space="0" w:color="000000"/>
              <w:bottom w:val="single" w:sz="4" w:space="0" w:color="000000"/>
            </w:tcBorders>
          </w:tcPr>
          <w:p w14:paraId="7AF3BDC6" w14:textId="64BAD7CB" w:rsidR="004E7A65" w:rsidRDefault="00C11945" w:rsidP="004E7A65">
            <w:pPr>
              <w:snapToGrid w:val="0"/>
              <w:rPr>
                <w:rFonts w:eastAsia="Calibri"/>
              </w:rPr>
            </w:pPr>
            <w:r w:rsidRPr="004E7A65">
              <w:rPr>
                <w:rFonts w:eastAsia="Calibri"/>
              </w:rPr>
              <w:t xml:space="preserve">Not relevant as the product is a </w:t>
            </w:r>
            <w:r>
              <w:rPr>
                <w:rFonts w:eastAsia="Calibri"/>
              </w:rPr>
              <w:t>solid</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3AAC7A54" w14:textId="7BB5726D" w:rsidR="004E7A65" w:rsidRDefault="004E7A65" w:rsidP="004E7A65">
            <w:pPr>
              <w:snapToGrid w:val="0"/>
              <w:rPr>
                <w:rFonts w:eastAsia="Calibri"/>
              </w:rPr>
            </w:pPr>
          </w:p>
        </w:tc>
      </w:tr>
      <w:tr w:rsidR="004E7A65" w14:paraId="061C4A0D" w14:textId="77777777" w:rsidTr="006C70B8">
        <w:tc>
          <w:tcPr>
            <w:tcW w:w="2098" w:type="dxa"/>
            <w:tcBorders>
              <w:top w:val="single" w:sz="4" w:space="0" w:color="000000"/>
              <w:left w:val="single" w:sz="4" w:space="0" w:color="000000"/>
              <w:bottom w:val="single" w:sz="4" w:space="0" w:color="000000"/>
            </w:tcBorders>
            <w:shd w:val="clear" w:color="auto" w:fill="auto"/>
          </w:tcPr>
          <w:p w14:paraId="24795122" w14:textId="77777777" w:rsidR="004E7A65" w:rsidRDefault="004E7A65" w:rsidP="004E7A65">
            <w:pPr>
              <w:rPr>
                <w:rFonts w:eastAsia="Calibri"/>
              </w:rPr>
            </w:pPr>
            <w:r>
              <w:rPr>
                <w:rFonts w:eastAsia="Calibri"/>
              </w:rPr>
              <w:t>Pyrophoric solids</w:t>
            </w:r>
          </w:p>
        </w:tc>
        <w:tc>
          <w:tcPr>
            <w:tcW w:w="1430" w:type="dxa"/>
            <w:tcBorders>
              <w:top w:val="single" w:sz="4" w:space="0" w:color="000000"/>
              <w:left w:val="single" w:sz="4" w:space="0" w:color="000000"/>
              <w:bottom w:val="single" w:sz="4" w:space="0" w:color="000000"/>
            </w:tcBorders>
            <w:shd w:val="clear" w:color="auto" w:fill="auto"/>
          </w:tcPr>
          <w:p w14:paraId="5D2A4E68" w14:textId="7711895E" w:rsidR="004E7A65" w:rsidRDefault="00DA0FD3" w:rsidP="004E7A65">
            <w:pPr>
              <w:snapToGrid w:val="0"/>
              <w:rPr>
                <w:rFonts w:eastAsia="Calibri"/>
              </w:rPr>
            </w:pPr>
            <w:r>
              <w:rPr>
                <w:rFonts w:eastAsia="Calibri"/>
              </w:rPr>
              <w:t>-</w:t>
            </w:r>
          </w:p>
        </w:tc>
        <w:tc>
          <w:tcPr>
            <w:tcW w:w="1407" w:type="dxa"/>
            <w:tcBorders>
              <w:top w:val="single" w:sz="4" w:space="0" w:color="000000"/>
              <w:left w:val="single" w:sz="4" w:space="0" w:color="000000"/>
              <w:bottom w:val="single" w:sz="4" w:space="0" w:color="000000"/>
            </w:tcBorders>
            <w:shd w:val="clear" w:color="auto" w:fill="auto"/>
          </w:tcPr>
          <w:p w14:paraId="3B0EC971" w14:textId="5E4B08C2" w:rsidR="004E7A65" w:rsidRDefault="00DA0FD3" w:rsidP="004E7A65">
            <w:pPr>
              <w:snapToGrid w:val="0"/>
              <w:rPr>
                <w:rFonts w:eastAsia="Calibri"/>
              </w:rPr>
            </w:pPr>
            <w:r>
              <w:rPr>
                <w:rFonts w:eastAsia="Calibri"/>
              </w:rPr>
              <w:t>-</w:t>
            </w:r>
          </w:p>
        </w:tc>
        <w:tc>
          <w:tcPr>
            <w:tcW w:w="2443" w:type="dxa"/>
            <w:tcBorders>
              <w:top w:val="single" w:sz="4" w:space="0" w:color="000000"/>
              <w:left w:val="single" w:sz="4" w:space="0" w:color="000000"/>
              <w:bottom w:val="single" w:sz="4" w:space="0" w:color="000000"/>
            </w:tcBorders>
            <w:shd w:val="clear" w:color="auto" w:fill="auto"/>
          </w:tcPr>
          <w:p w14:paraId="4152CFD7" w14:textId="114A0C50" w:rsidR="004E7A65" w:rsidRDefault="00C11945" w:rsidP="004E7A65">
            <w:pPr>
              <w:snapToGrid w:val="0"/>
              <w:rPr>
                <w:rFonts w:eastAsia="Calibri"/>
              </w:rPr>
            </w:pPr>
            <w:r>
              <w:rPr>
                <w:rFonts w:eastAsia="Calibri"/>
              </w:rPr>
              <w:t>No data provided</w:t>
            </w:r>
          </w:p>
        </w:tc>
        <w:tc>
          <w:tcPr>
            <w:tcW w:w="1770" w:type="dxa"/>
            <w:tcBorders>
              <w:top w:val="single" w:sz="4" w:space="0" w:color="000000"/>
              <w:left w:val="single" w:sz="4" w:space="0" w:color="000000"/>
              <w:bottom w:val="single" w:sz="4" w:space="0" w:color="000000"/>
            </w:tcBorders>
          </w:tcPr>
          <w:p w14:paraId="66F1F2DC" w14:textId="2B930C96" w:rsidR="004E7A65" w:rsidRDefault="004E7A65" w:rsidP="00C11945">
            <w:pPr>
              <w:snapToGrid w:val="0"/>
              <w:rPr>
                <w:rFonts w:eastAsia="Calibri"/>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20FC3224" w14:textId="03B58D14" w:rsidR="004E7A65" w:rsidRDefault="004E7A65" w:rsidP="004E7A65">
            <w:pPr>
              <w:snapToGrid w:val="0"/>
              <w:rPr>
                <w:rFonts w:eastAsia="Calibri"/>
              </w:rPr>
            </w:pPr>
          </w:p>
        </w:tc>
      </w:tr>
      <w:tr w:rsidR="004E7A65" w14:paraId="0C41C3DA" w14:textId="77777777" w:rsidTr="006C70B8">
        <w:tc>
          <w:tcPr>
            <w:tcW w:w="2098" w:type="dxa"/>
            <w:tcBorders>
              <w:top w:val="single" w:sz="4" w:space="0" w:color="000000"/>
              <w:left w:val="single" w:sz="4" w:space="0" w:color="000000"/>
              <w:bottom w:val="single" w:sz="4" w:space="0" w:color="000000"/>
            </w:tcBorders>
            <w:shd w:val="clear" w:color="auto" w:fill="auto"/>
          </w:tcPr>
          <w:p w14:paraId="06518654" w14:textId="77777777" w:rsidR="004E7A65" w:rsidRDefault="004E7A65" w:rsidP="004E7A65">
            <w:pPr>
              <w:rPr>
                <w:rFonts w:eastAsia="Calibri"/>
              </w:rPr>
            </w:pPr>
            <w:r>
              <w:rPr>
                <w:rFonts w:eastAsia="Calibri"/>
              </w:rPr>
              <w:t>Self-heating substances and mixtures</w:t>
            </w:r>
          </w:p>
        </w:tc>
        <w:tc>
          <w:tcPr>
            <w:tcW w:w="1430" w:type="dxa"/>
            <w:tcBorders>
              <w:top w:val="single" w:sz="4" w:space="0" w:color="000000"/>
              <w:left w:val="single" w:sz="4" w:space="0" w:color="000000"/>
              <w:bottom w:val="single" w:sz="4" w:space="0" w:color="000000"/>
            </w:tcBorders>
            <w:shd w:val="clear" w:color="auto" w:fill="auto"/>
          </w:tcPr>
          <w:p w14:paraId="009B0170" w14:textId="0325DCFF" w:rsidR="004E7A65" w:rsidRDefault="00DA0FD3" w:rsidP="004E7A65">
            <w:pPr>
              <w:snapToGrid w:val="0"/>
              <w:rPr>
                <w:rFonts w:eastAsia="Calibri"/>
              </w:rPr>
            </w:pPr>
            <w:r>
              <w:rPr>
                <w:rFonts w:eastAsia="Calibri"/>
              </w:rPr>
              <w:t>-</w:t>
            </w:r>
          </w:p>
        </w:tc>
        <w:tc>
          <w:tcPr>
            <w:tcW w:w="1407" w:type="dxa"/>
            <w:tcBorders>
              <w:top w:val="single" w:sz="4" w:space="0" w:color="000000"/>
              <w:left w:val="single" w:sz="4" w:space="0" w:color="000000"/>
              <w:bottom w:val="single" w:sz="4" w:space="0" w:color="000000"/>
            </w:tcBorders>
            <w:shd w:val="clear" w:color="auto" w:fill="auto"/>
          </w:tcPr>
          <w:p w14:paraId="5592CCA6" w14:textId="6B278613" w:rsidR="004E7A65" w:rsidRDefault="00DA0FD3" w:rsidP="004E7A65">
            <w:pPr>
              <w:snapToGrid w:val="0"/>
              <w:rPr>
                <w:rFonts w:eastAsia="Calibri"/>
              </w:rPr>
            </w:pPr>
            <w:r>
              <w:rPr>
                <w:rFonts w:eastAsia="Calibri"/>
              </w:rPr>
              <w:t>-</w:t>
            </w:r>
          </w:p>
        </w:tc>
        <w:tc>
          <w:tcPr>
            <w:tcW w:w="2443" w:type="dxa"/>
            <w:tcBorders>
              <w:top w:val="single" w:sz="4" w:space="0" w:color="000000"/>
              <w:left w:val="single" w:sz="4" w:space="0" w:color="000000"/>
              <w:bottom w:val="single" w:sz="4" w:space="0" w:color="000000"/>
            </w:tcBorders>
            <w:shd w:val="clear" w:color="auto" w:fill="auto"/>
          </w:tcPr>
          <w:p w14:paraId="7BC1E786" w14:textId="4932F440" w:rsidR="004E7A65" w:rsidRDefault="00C11945" w:rsidP="004E7A65">
            <w:pPr>
              <w:snapToGrid w:val="0"/>
              <w:rPr>
                <w:rFonts w:eastAsia="Calibri"/>
              </w:rPr>
            </w:pPr>
            <w:r>
              <w:rPr>
                <w:rFonts w:eastAsia="Calibri"/>
              </w:rPr>
              <w:t>No data provided</w:t>
            </w:r>
          </w:p>
        </w:tc>
        <w:tc>
          <w:tcPr>
            <w:tcW w:w="1770" w:type="dxa"/>
            <w:tcBorders>
              <w:top w:val="single" w:sz="4" w:space="0" w:color="000000"/>
              <w:left w:val="single" w:sz="4" w:space="0" w:color="000000"/>
              <w:bottom w:val="single" w:sz="4" w:space="0" w:color="000000"/>
            </w:tcBorders>
          </w:tcPr>
          <w:p w14:paraId="1E1F22DF" w14:textId="77777777" w:rsidR="004E7A65" w:rsidRDefault="004E7A65" w:rsidP="004E7A65">
            <w:pPr>
              <w:snapToGrid w:val="0"/>
              <w:rPr>
                <w:rFonts w:eastAsia="Calibri"/>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58DC0893" w14:textId="47FF0993" w:rsidR="004E7A65" w:rsidRDefault="004E7A65" w:rsidP="004E7A65">
            <w:pPr>
              <w:snapToGrid w:val="0"/>
              <w:rPr>
                <w:rFonts w:eastAsia="Calibri"/>
              </w:rPr>
            </w:pPr>
          </w:p>
        </w:tc>
      </w:tr>
      <w:tr w:rsidR="004E7A65" w14:paraId="2922042E" w14:textId="77777777" w:rsidTr="006C70B8">
        <w:tc>
          <w:tcPr>
            <w:tcW w:w="2098" w:type="dxa"/>
            <w:tcBorders>
              <w:top w:val="single" w:sz="4" w:space="0" w:color="000000"/>
              <w:left w:val="single" w:sz="4" w:space="0" w:color="000000"/>
              <w:bottom w:val="single" w:sz="4" w:space="0" w:color="000000"/>
            </w:tcBorders>
            <w:shd w:val="clear" w:color="auto" w:fill="auto"/>
          </w:tcPr>
          <w:p w14:paraId="52032A82" w14:textId="77777777" w:rsidR="004E7A65" w:rsidRDefault="004E7A65" w:rsidP="004E7A65">
            <w:pPr>
              <w:rPr>
                <w:rFonts w:eastAsia="Calibri"/>
              </w:rPr>
            </w:pPr>
            <w:r>
              <w:rPr>
                <w:rFonts w:eastAsia="Calibri"/>
              </w:rPr>
              <w:t xml:space="preserve">Substances and mixtures which in contact with water </w:t>
            </w:r>
            <w:r>
              <w:rPr>
                <w:rFonts w:eastAsia="Calibri"/>
              </w:rPr>
              <w:lastRenderedPageBreak/>
              <w:t>emit flammable gases</w:t>
            </w:r>
          </w:p>
        </w:tc>
        <w:tc>
          <w:tcPr>
            <w:tcW w:w="1430" w:type="dxa"/>
            <w:tcBorders>
              <w:top w:val="single" w:sz="4" w:space="0" w:color="000000"/>
              <w:left w:val="single" w:sz="4" w:space="0" w:color="000000"/>
              <w:bottom w:val="single" w:sz="4" w:space="0" w:color="000000"/>
            </w:tcBorders>
            <w:shd w:val="clear" w:color="auto" w:fill="auto"/>
          </w:tcPr>
          <w:p w14:paraId="5E828C6D" w14:textId="336C27FE" w:rsidR="004E7A65" w:rsidRDefault="00DA0FD3" w:rsidP="004E7A65">
            <w:pPr>
              <w:snapToGrid w:val="0"/>
              <w:rPr>
                <w:rFonts w:eastAsia="Calibri"/>
              </w:rPr>
            </w:pPr>
            <w:r>
              <w:rPr>
                <w:rFonts w:eastAsia="Calibri"/>
              </w:rPr>
              <w:lastRenderedPageBreak/>
              <w:t>-</w:t>
            </w:r>
          </w:p>
        </w:tc>
        <w:tc>
          <w:tcPr>
            <w:tcW w:w="1407" w:type="dxa"/>
            <w:tcBorders>
              <w:top w:val="single" w:sz="4" w:space="0" w:color="000000"/>
              <w:left w:val="single" w:sz="4" w:space="0" w:color="000000"/>
              <w:bottom w:val="single" w:sz="4" w:space="0" w:color="000000"/>
            </w:tcBorders>
            <w:shd w:val="clear" w:color="auto" w:fill="auto"/>
          </w:tcPr>
          <w:p w14:paraId="51520B36" w14:textId="6E9F0EC1" w:rsidR="004E7A65" w:rsidRDefault="00DA0FD3" w:rsidP="004E7A65">
            <w:pPr>
              <w:snapToGrid w:val="0"/>
              <w:rPr>
                <w:rFonts w:eastAsia="Calibri"/>
              </w:rPr>
            </w:pPr>
            <w:r>
              <w:rPr>
                <w:rFonts w:eastAsia="Calibri"/>
              </w:rPr>
              <w:t>-</w:t>
            </w:r>
          </w:p>
        </w:tc>
        <w:tc>
          <w:tcPr>
            <w:tcW w:w="2443" w:type="dxa"/>
            <w:tcBorders>
              <w:top w:val="single" w:sz="4" w:space="0" w:color="000000"/>
              <w:left w:val="single" w:sz="4" w:space="0" w:color="000000"/>
              <w:bottom w:val="single" w:sz="4" w:space="0" w:color="000000"/>
            </w:tcBorders>
            <w:shd w:val="clear" w:color="auto" w:fill="auto"/>
          </w:tcPr>
          <w:p w14:paraId="5384F9BF" w14:textId="3D355AF3" w:rsidR="004E7A65" w:rsidRDefault="00DA0FD3" w:rsidP="004E7A65">
            <w:pPr>
              <w:snapToGrid w:val="0"/>
              <w:rPr>
                <w:rFonts w:eastAsia="Calibri"/>
              </w:rPr>
            </w:pPr>
            <w:r>
              <w:rPr>
                <w:rFonts w:eastAsia="Calibri"/>
              </w:rPr>
              <w:t>-</w:t>
            </w:r>
          </w:p>
        </w:tc>
        <w:tc>
          <w:tcPr>
            <w:tcW w:w="1770" w:type="dxa"/>
            <w:tcBorders>
              <w:top w:val="single" w:sz="4" w:space="0" w:color="000000"/>
              <w:left w:val="single" w:sz="4" w:space="0" w:color="000000"/>
              <w:bottom w:val="single" w:sz="4" w:space="0" w:color="000000"/>
            </w:tcBorders>
          </w:tcPr>
          <w:p w14:paraId="4C9F9DB6" w14:textId="77777777" w:rsidR="004E7A65" w:rsidRDefault="004E7A65" w:rsidP="004E7A65">
            <w:pPr>
              <w:snapToGrid w:val="0"/>
              <w:rPr>
                <w:rFonts w:eastAsia="Calibri"/>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2F6DFA24" w14:textId="1B5951B0" w:rsidR="004E7A65" w:rsidRDefault="004E7A65" w:rsidP="004E7A65">
            <w:pPr>
              <w:snapToGrid w:val="0"/>
              <w:rPr>
                <w:rFonts w:eastAsia="Calibri"/>
              </w:rPr>
            </w:pPr>
          </w:p>
        </w:tc>
      </w:tr>
      <w:tr w:rsidR="004E7A65" w14:paraId="303504F0" w14:textId="77777777" w:rsidTr="006C70B8">
        <w:tc>
          <w:tcPr>
            <w:tcW w:w="2098" w:type="dxa"/>
            <w:tcBorders>
              <w:top w:val="single" w:sz="4" w:space="0" w:color="000000"/>
              <w:left w:val="single" w:sz="4" w:space="0" w:color="000000"/>
              <w:bottom w:val="single" w:sz="4" w:space="0" w:color="000000"/>
            </w:tcBorders>
            <w:shd w:val="clear" w:color="auto" w:fill="auto"/>
          </w:tcPr>
          <w:p w14:paraId="19072F08" w14:textId="77777777" w:rsidR="004E7A65" w:rsidRDefault="004E7A65" w:rsidP="004E7A65">
            <w:pPr>
              <w:rPr>
                <w:rFonts w:eastAsia="Calibri"/>
              </w:rPr>
            </w:pPr>
            <w:r>
              <w:rPr>
                <w:rFonts w:eastAsia="Calibri"/>
              </w:rPr>
              <w:t>Oxidising liquids</w:t>
            </w:r>
          </w:p>
        </w:tc>
        <w:tc>
          <w:tcPr>
            <w:tcW w:w="1430" w:type="dxa"/>
            <w:tcBorders>
              <w:top w:val="single" w:sz="4" w:space="0" w:color="000000"/>
              <w:left w:val="single" w:sz="4" w:space="0" w:color="000000"/>
              <w:bottom w:val="single" w:sz="4" w:space="0" w:color="000000"/>
            </w:tcBorders>
            <w:shd w:val="clear" w:color="auto" w:fill="auto"/>
          </w:tcPr>
          <w:p w14:paraId="43A402F9" w14:textId="3BA0393F" w:rsidR="004E7A65" w:rsidRDefault="00DA0FD3" w:rsidP="004E7A65">
            <w:pPr>
              <w:snapToGrid w:val="0"/>
              <w:rPr>
                <w:rFonts w:eastAsia="Calibri"/>
              </w:rPr>
            </w:pPr>
            <w:r>
              <w:rPr>
                <w:rFonts w:eastAsia="Calibri"/>
              </w:rPr>
              <w:t>-</w:t>
            </w:r>
          </w:p>
        </w:tc>
        <w:tc>
          <w:tcPr>
            <w:tcW w:w="1407" w:type="dxa"/>
            <w:tcBorders>
              <w:top w:val="single" w:sz="4" w:space="0" w:color="000000"/>
              <w:left w:val="single" w:sz="4" w:space="0" w:color="000000"/>
              <w:bottom w:val="single" w:sz="4" w:space="0" w:color="000000"/>
            </w:tcBorders>
            <w:shd w:val="clear" w:color="auto" w:fill="auto"/>
          </w:tcPr>
          <w:p w14:paraId="0612E5B9" w14:textId="2A51F614" w:rsidR="004E7A65" w:rsidRDefault="00DA0FD3" w:rsidP="004E7A65">
            <w:pPr>
              <w:snapToGrid w:val="0"/>
              <w:rPr>
                <w:rFonts w:eastAsia="Calibri"/>
              </w:rPr>
            </w:pPr>
            <w:r>
              <w:rPr>
                <w:rFonts w:eastAsia="Calibri"/>
              </w:rPr>
              <w:t>-</w:t>
            </w:r>
          </w:p>
        </w:tc>
        <w:tc>
          <w:tcPr>
            <w:tcW w:w="2443" w:type="dxa"/>
            <w:tcBorders>
              <w:top w:val="single" w:sz="4" w:space="0" w:color="000000"/>
              <w:left w:val="single" w:sz="4" w:space="0" w:color="000000"/>
              <w:bottom w:val="single" w:sz="4" w:space="0" w:color="000000"/>
            </w:tcBorders>
            <w:shd w:val="clear" w:color="auto" w:fill="auto"/>
          </w:tcPr>
          <w:p w14:paraId="1E03A6D4" w14:textId="7E892DAF" w:rsidR="004E7A65" w:rsidRDefault="00DA0FD3" w:rsidP="004E7A65">
            <w:pPr>
              <w:snapToGrid w:val="0"/>
              <w:rPr>
                <w:rFonts w:eastAsia="Calibri"/>
              </w:rPr>
            </w:pPr>
            <w:r>
              <w:rPr>
                <w:rFonts w:eastAsia="Calibri"/>
              </w:rPr>
              <w:t>-</w:t>
            </w:r>
          </w:p>
        </w:tc>
        <w:tc>
          <w:tcPr>
            <w:tcW w:w="1770" w:type="dxa"/>
            <w:tcBorders>
              <w:top w:val="single" w:sz="4" w:space="0" w:color="000000"/>
              <w:left w:val="single" w:sz="4" w:space="0" w:color="000000"/>
              <w:bottom w:val="single" w:sz="4" w:space="0" w:color="000000"/>
            </w:tcBorders>
          </w:tcPr>
          <w:p w14:paraId="2D1FBC84" w14:textId="32796DB9" w:rsidR="004E7A65" w:rsidRDefault="00C11945" w:rsidP="004E7A65">
            <w:pPr>
              <w:snapToGrid w:val="0"/>
              <w:rPr>
                <w:rFonts w:eastAsia="Calibri"/>
              </w:rPr>
            </w:pPr>
            <w:r w:rsidRPr="004E7A65">
              <w:rPr>
                <w:rFonts w:eastAsia="Calibri"/>
              </w:rPr>
              <w:t xml:space="preserve">Not relevant as the product is a </w:t>
            </w:r>
            <w:r>
              <w:rPr>
                <w:rFonts w:eastAsia="Calibri"/>
              </w:rPr>
              <w:t>solid</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0D23C479" w14:textId="4A8A0CF4" w:rsidR="004E7A65" w:rsidRDefault="004E7A65" w:rsidP="004E7A65">
            <w:pPr>
              <w:snapToGrid w:val="0"/>
              <w:rPr>
                <w:rFonts w:eastAsia="Calibri"/>
              </w:rPr>
            </w:pPr>
          </w:p>
        </w:tc>
      </w:tr>
      <w:tr w:rsidR="00C11945" w14:paraId="7DC56B04" w14:textId="77777777" w:rsidTr="006C70B8">
        <w:tc>
          <w:tcPr>
            <w:tcW w:w="2098" w:type="dxa"/>
            <w:tcBorders>
              <w:top w:val="single" w:sz="4" w:space="0" w:color="000000"/>
              <w:left w:val="single" w:sz="4" w:space="0" w:color="000000"/>
              <w:bottom w:val="single" w:sz="4" w:space="0" w:color="000000"/>
            </w:tcBorders>
            <w:shd w:val="clear" w:color="auto" w:fill="auto"/>
          </w:tcPr>
          <w:p w14:paraId="7D0B40C1" w14:textId="77777777" w:rsidR="00C11945" w:rsidRDefault="00C11945" w:rsidP="00C11945">
            <w:pPr>
              <w:rPr>
                <w:rFonts w:eastAsia="Calibri"/>
              </w:rPr>
            </w:pPr>
            <w:r>
              <w:rPr>
                <w:rFonts w:eastAsia="Calibri"/>
              </w:rPr>
              <w:t>Oxidising solids</w:t>
            </w:r>
          </w:p>
        </w:tc>
        <w:tc>
          <w:tcPr>
            <w:tcW w:w="1430" w:type="dxa"/>
            <w:tcBorders>
              <w:top w:val="single" w:sz="4" w:space="0" w:color="000000"/>
              <w:left w:val="single" w:sz="4" w:space="0" w:color="000000"/>
              <w:bottom w:val="single" w:sz="4" w:space="0" w:color="000000"/>
            </w:tcBorders>
            <w:shd w:val="clear" w:color="auto" w:fill="auto"/>
          </w:tcPr>
          <w:p w14:paraId="33C01696" w14:textId="6B63E64A" w:rsidR="00C11945" w:rsidRDefault="00C11945" w:rsidP="00C11945">
            <w:pPr>
              <w:snapToGrid w:val="0"/>
              <w:rPr>
                <w:rFonts w:eastAsia="Calibri"/>
              </w:rPr>
            </w:pPr>
            <w:r>
              <w:rPr>
                <w:rFonts w:eastAsia="Calibri"/>
              </w:rPr>
              <w:t>statement</w:t>
            </w:r>
          </w:p>
        </w:tc>
        <w:tc>
          <w:tcPr>
            <w:tcW w:w="1407" w:type="dxa"/>
            <w:tcBorders>
              <w:top w:val="single" w:sz="4" w:space="0" w:color="000000"/>
              <w:left w:val="single" w:sz="4" w:space="0" w:color="000000"/>
              <w:bottom w:val="single" w:sz="4" w:space="0" w:color="000000"/>
            </w:tcBorders>
            <w:shd w:val="clear" w:color="auto" w:fill="auto"/>
          </w:tcPr>
          <w:p w14:paraId="6B2F56AD" w14:textId="431C5B03" w:rsidR="00C11945" w:rsidRDefault="00C11945" w:rsidP="00C11945">
            <w:pPr>
              <w:snapToGrid w:val="0"/>
              <w:rPr>
                <w:rFonts w:eastAsia="Calibri"/>
              </w:rPr>
            </w:pPr>
            <w:r>
              <w:rPr>
                <w:rFonts w:eastAsia="Calibri"/>
              </w:rPr>
              <w:t>-</w:t>
            </w:r>
          </w:p>
        </w:tc>
        <w:tc>
          <w:tcPr>
            <w:tcW w:w="2443" w:type="dxa"/>
            <w:tcBorders>
              <w:top w:val="single" w:sz="4" w:space="0" w:color="000000"/>
              <w:left w:val="single" w:sz="4" w:space="0" w:color="000000"/>
              <w:bottom w:val="single" w:sz="4" w:space="0" w:color="000000"/>
            </w:tcBorders>
            <w:shd w:val="clear" w:color="auto" w:fill="auto"/>
          </w:tcPr>
          <w:p w14:paraId="121D110E" w14:textId="25F1CBE6" w:rsidR="00C11945" w:rsidRDefault="00C11945" w:rsidP="00C11945">
            <w:pPr>
              <w:snapToGrid w:val="0"/>
              <w:rPr>
                <w:rFonts w:eastAsia="Calibri"/>
              </w:rPr>
            </w:pPr>
            <w:r w:rsidRPr="00C11945">
              <w:rPr>
                <w:rFonts w:eastAsia="Calibri"/>
              </w:rPr>
              <w:t>None of the 2 constituents of the biocidal product possesses oxidising properties and the product is unlikely to exhibit oxidising properties.</w:t>
            </w:r>
          </w:p>
        </w:tc>
        <w:tc>
          <w:tcPr>
            <w:tcW w:w="1770" w:type="dxa"/>
            <w:tcBorders>
              <w:top w:val="single" w:sz="4" w:space="0" w:color="000000"/>
              <w:left w:val="single" w:sz="4" w:space="0" w:color="000000"/>
              <w:bottom w:val="single" w:sz="4" w:space="0" w:color="000000"/>
            </w:tcBorders>
          </w:tcPr>
          <w:p w14:paraId="6370F21D" w14:textId="48044AD1" w:rsidR="00C11945" w:rsidRDefault="00C11945" w:rsidP="00C11945">
            <w:pPr>
              <w:snapToGrid w:val="0"/>
              <w:rPr>
                <w:rFonts w:eastAsia="Calibri"/>
              </w:rPr>
            </w:pPr>
            <w:r>
              <w:rPr>
                <w:rFonts w:eastAsia="Calibri"/>
              </w:rPr>
              <w:t>Acceptable</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0023F046" w14:textId="67B7073E" w:rsidR="00C11945" w:rsidRDefault="00C11945" w:rsidP="00C11945">
            <w:pPr>
              <w:snapToGrid w:val="0"/>
              <w:rPr>
                <w:rFonts w:eastAsia="Calibri"/>
              </w:rPr>
            </w:pPr>
            <w:r>
              <w:rPr>
                <w:rFonts w:eastAsia="Calibri"/>
              </w:rPr>
              <w:t>IUCLID</w:t>
            </w:r>
          </w:p>
        </w:tc>
      </w:tr>
      <w:tr w:rsidR="00C11945" w14:paraId="729491D6" w14:textId="77777777" w:rsidTr="006C70B8">
        <w:tc>
          <w:tcPr>
            <w:tcW w:w="2098" w:type="dxa"/>
            <w:tcBorders>
              <w:top w:val="single" w:sz="4" w:space="0" w:color="000000"/>
              <w:left w:val="single" w:sz="4" w:space="0" w:color="000000"/>
              <w:bottom w:val="single" w:sz="4" w:space="0" w:color="000000"/>
            </w:tcBorders>
            <w:shd w:val="clear" w:color="auto" w:fill="auto"/>
          </w:tcPr>
          <w:p w14:paraId="19A78480" w14:textId="77777777" w:rsidR="00C11945" w:rsidRDefault="00C11945" w:rsidP="00C11945">
            <w:pPr>
              <w:rPr>
                <w:rFonts w:eastAsia="Calibri"/>
              </w:rPr>
            </w:pPr>
            <w:r>
              <w:rPr>
                <w:rFonts w:eastAsia="Calibri"/>
              </w:rPr>
              <w:t>Organic peroxides</w:t>
            </w:r>
          </w:p>
        </w:tc>
        <w:tc>
          <w:tcPr>
            <w:tcW w:w="1430" w:type="dxa"/>
            <w:tcBorders>
              <w:top w:val="single" w:sz="4" w:space="0" w:color="000000"/>
              <w:left w:val="single" w:sz="4" w:space="0" w:color="000000"/>
              <w:bottom w:val="single" w:sz="4" w:space="0" w:color="000000"/>
            </w:tcBorders>
            <w:shd w:val="clear" w:color="auto" w:fill="auto"/>
          </w:tcPr>
          <w:p w14:paraId="4A92D0BB" w14:textId="57CADE06" w:rsidR="00C11945" w:rsidRDefault="00DA0FD3" w:rsidP="00C11945">
            <w:pPr>
              <w:snapToGrid w:val="0"/>
              <w:rPr>
                <w:rFonts w:eastAsia="Calibri"/>
              </w:rPr>
            </w:pPr>
            <w:r>
              <w:rPr>
                <w:rFonts w:eastAsia="Calibri"/>
              </w:rPr>
              <w:t>-</w:t>
            </w:r>
          </w:p>
        </w:tc>
        <w:tc>
          <w:tcPr>
            <w:tcW w:w="1407" w:type="dxa"/>
            <w:tcBorders>
              <w:top w:val="single" w:sz="4" w:space="0" w:color="000000"/>
              <w:left w:val="single" w:sz="4" w:space="0" w:color="000000"/>
              <w:bottom w:val="single" w:sz="4" w:space="0" w:color="000000"/>
            </w:tcBorders>
            <w:shd w:val="clear" w:color="auto" w:fill="auto"/>
          </w:tcPr>
          <w:p w14:paraId="7D5E728B" w14:textId="6FBA20CD" w:rsidR="00C11945" w:rsidRDefault="00DA0FD3" w:rsidP="00C11945">
            <w:pPr>
              <w:snapToGrid w:val="0"/>
              <w:rPr>
                <w:rFonts w:eastAsia="Calibri"/>
              </w:rPr>
            </w:pPr>
            <w:r>
              <w:rPr>
                <w:rFonts w:eastAsia="Calibri"/>
              </w:rPr>
              <w:t>-</w:t>
            </w:r>
          </w:p>
        </w:tc>
        <w:tc>
          <w:tcPr>
            <w:tcW w:w="2443" w:type="dxa"/>
            <w:tcBorders>
              <w:top w:val="single" w:sz="4" w:space="0" w:color="000000"/>
              <w:left w:val="single" w:sz="4" w:space="0" w:color="000000"/>
              <w:bottom w:val="single" w:sz="4" w:space="0" w:color="000000"/>
            </w:tcBorders>
            <w:shd w:val="clear" w:color="auto" w:fill="auto"/>
          </w:tcPr>
          <w:p w14:paraId="2B5D2BD1" w14:textId="29082025" w:rsidR="00C11945" w:rsidRDefault="00137C43" w:rsidP="00C11945">
            <w:pPr>
              <w:snapToGrid w:val="0"/>
              <w:rPr>
                <w:rFonts w:eastAsia="Calibri"/>
              </w:rPr>
            </w:pPr>
            <w:r w:rsidRPr="00137C43">
              <w:rPr>
                <w:rFonts w:eastAsia="Calibri"/>
              </w:rPr>
              <w:t>Not applicable. The substance does not fall under the definition of organic peroxides according to GHS and the relevant UN Manual of tests and criteria</w:t>
            </w:r>
            <w:r>
              <w:rPr>
                <w:rFonts w:eastAsia="Calibri"/>
              </w:rPr>
              <w:t>.</w:t>
            </w:r>
          </w:p>
        </w:tc>
        <w:tc>
          <w:tcPr>
            <w:tcW w:w="1770" w:type="dxa"/>
            <w:tcBorders>
              <w:top w:val="single" w:sz="4" w:space="0" w:color="000000"/>
              <w:left w:val="single" w:sz="4" w:space="0" w:color="000000"/>
              <w:bottom w:val="single" w:sz="4" w:space="0" w:color="000000"/>
            </w:tcBorders>
          </w:tcPr>
          <w:p w14:paraId="62A1B3E8" w14:textId="468D5265" w:rsidR="00C11945" w:rsidRDefault="00137C43" w:rsidP="00C11945">
            <w:pPr>
              <w:snapToGrid w:val="0"/>
              <w:rPr>
                <w:rFonts w:eastAsia="Calibri"/>
              </w:rPr>
            </w:pPr>
            <w:r>
              <w:rPr>
                <w:rFonts w:eastAsia="Calibri"/>
              </w:rPr>
              <w:t>Acceptable</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3066CB5E" w14:textId="5072E400" w:rsidR="00C11945" w:rsidRDefault="00C11945" w:rsidP="00C11945">
            <w:pPr>
              <w:snapToGrid w:val="0"/>
              <w:rPr>
                <w:rFonts w:eastAsia="Calibri"/>
              </w:rPr>
            </w:pPr>
          </w:p>
        </w:tc>
      </w:tr>
      <w:tr w:rsidR="00C11945" w14:paraId="31C75687" w14:textId="77777777" w:rsidTr="006C70B8">
        <w:tc>
          <w:tcPr>
            <w:tcW w:w="2098" w:type="dxa"/>
            <w:tcBorders>
              <w:top w:val="single" w:sz="4" w:space="0" w:color="000000"/>
              <w:left w:val="single" w:sz="4" w:space="0" w:color="000000"/>
              <w:bottom w:val="single" w:sz="4" w:space="0" w:color="000000"/>
            </w:tcBorders>
            <w:shd w:val="clear" w:color="auto" w:fill="auto"/>
          </w:tcPr>
          <w:p w14:paraId="48ABC3E4" w14:textId="77777777" w:rsidR="00C11945" w:rsidRDefault="00C11945" w:rsidP="00C11945">
            <w:pPr>
              <w:rPr>
                <w:rFonts w:eastAsia="Calibri"/>
              </w:rPr>
            </w:pPr>
            <w:r>
              <w:rPr>
                <w:rFonts w:eastAsia="Calibri"/>
              </w:rPr>
              <w:t>Corrosive to metals</w:t>
            </w:r>
          </w:p>
        </w:tc>
        <w:tc>
          <w:tcPr>
            <w:tcW w:w="1430" w:type="dxa"/>
            <w:tcBorders>
              <w:top w:val="single" w:sz="4" w:space="0" w:color="000000"/>
              <w:left w:val="single" w:sz="4" w:space="0" w:color="000000"/>
              <w:bottom w:val="single" w:sz="4" w:space="0" w:color="000000"/>
            </w:tcBorders>
            <w:shd w:val="clear" w:color="auto" w:fill="auto"/>
          </w:tcPr>
          <w:p w14:paraId="0086D321" w14:textId="1C43F932" w:rsidR="00C11945" w:rsidRDefault="00DA0FD3" w:rsidP="00C11945">
            <w:pPr>
              <w:snapToGrid w:val="0"/>
              <w:rPr>
                <w:rFonts w:eastAsia="Calibri"/>
              </w:rPr>
            </w:pPr>
            <w:r>
              <w:rPr>
                <w:rFonts w:eastAsia="Calibri"/>
              </w:rPr>
              <w:t>-</w:t>
            </w:r>
          </w:p>
        </w:tc>
        <w:tc>
          <w:tcPr>
            <w:tcW w:w="1407" w:type="dxa"/>
            <w:tcBorders>
              <w:top w:val="single" w:sz="4" w:space="0" w:color="000000"/>
              <w:left w:val="single" w:sz="4" w:space="0" w:color="000000"/>
              <w:bottom w:val="single" w:sz="4" w:space="0" w:color="000000"/>
            </w:tcBorders>
            <w:shd w:val="clear" w:color="auto" w:fill="auto"/>
          </w:tcPr>
          <w:p w14:paraId="4F5E4F89" w14:textId="4E261221" w:rsidR="00C11945" w:rsidRDefault="00DA0FD3" w:rsidP="00C11945">
            <w:pPr>
              <w:snapToGrid w:val="0"/>
              <w:rPr>
                <w:rFonts w:eastAsia="Calibri"/>
              </w:rPr>
            </w:pPr>
            <w:r>
              <w:rPr>
                <w:rFonts w:eastAsia="Calibri"/>
              </w:rPr>
              <w:t>-</w:t>
            </w:r>
          </w:p>
        </w:tc>
        <w:tc>
          <w:tcPr>
            <w:tcW w:w="2443" w:type="dxa"/>
            <w:tcBorders>
              <w:top w:val="single" w:sz="4" w:space="0" w:color="000000"/>
              <w:left w:val="single" w:sz="4" w:space="0" w:color="000000"/>
              <w:bottom w:val="single" w:sz="4" w:space="0" w:color="000000"/>
            </w:tcBorders>
            <w:shd w:val="clear" w:color="auto" w:fill="auto"/>
          </w:tcPr>
          <w:p w14:paraId="701E1D99" w14:textId="341A83C2" w:rsidR="00C11945" w:rsidRDefault="00DA0FD3" w:rsidP="00C11945">
            <w:pPr>
              <w:snapToGrid w:val="0"/>
              <w:rPr>
                <w:rFonts w:eastAsia="Calibri"/>
              </w:rPr>
            </w:pPr>
            <w:r>
              <w:rPr>
                <w:rFonts w:eastAsia="Calibri"/>
              </w:rPr>
              <w:t>The product does not contain any component able to corrode metals.</w:t>
            </w:r>
          </w:p>
        </w:tc>
        <w:tc>
          <w:tcPr>
            <w:tcW w:w="1770" w:type="dxa"/>
            <w:tcBorders>
              <w:top w:val="single" w:sz="4" w:space="0" w:color="000000"/>
              <w:left w:val="single" w:sz="4" w:space="0" w:color="000000"/>
              <w:bottom w:val="single" w:sz="4" w:space="0" w:color="000000"/>
            </w:tcBorders>
          </w:tcPr>
          <w:p w14:paraId="1A8EA0EF" w14:textId="714CA48C" w:rsidR="00C11945" w:rsidRDefault="00DA0FD3" w:rsidP="00C11945">
            <w:pPr>
              <w:snapToGrid w:val="0"/>
              <w:rPr>
                <w:rFonts w:eastAsia="Calibri"/>
              </w:rPr>
            </w:pPr>
            <w:r>
              <w:rPr>
                <w:rFonts w:eastAsia="Calibri"/>
              </w:rPr>
              <w:t>Acceptable</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4E62724A" w14:textId="7A7FF95F" w:rsidR="00C11945" w:rsidRDefault="00C11945" w:rsidP="00C11945">
            <w:pPr>
              <w:snapToGrid w:val="0"/>
              <w:rPr>
                <w:rFonts w:eastAsia="Calibri"/>
              </w:rPr>
            </w:pPr>
          </w:p>
        </w:tc>
      </w:tr>
      <w:tr w:rsidR="00C11945" w14:paraId="23942BAA" w14:textId="77777777" w:rsidTr="006C70B8">
        <w:tc>
          <w:tcPr>
            <w:tcW w:w="2098" w:type="dxa"/>
            <w:tcBorders>
              <w:top w:val="single" w:sz="4" w:space="0" w:color="000000"/>
              <w:left w:val="single" w:sz="4" w:space="0" w:color="000000"/>
              <w:bottom w:val="single" w:sz="4" w:space="0" w:color="000000"/>
            </w:tcBorders>
            <w:shd w:val="clear" w:color="auto" w:fill="auto"/>
          </w:tcPr>
          <w:p w14:paraId="474F441F" w14:textId="77777777" w:rsidR="00C11945" w:rsidRDefault="00C11945" w:rsidP="00C11945">
            <w:pPr>
              <w:rPr>
                <w:rFonts w:eastAsia="Calibri"/>
              </w:rPr>
            </w:pPr>
            <w:r>
              <w:rPr>
                <w:rFonts w:eastAsia="Calibri"/>
              </w:rPr>
              <w:t>Auto-ignition temperatures of products (liquids and gases)</w:t>
            </w:r>
          </w:p>
        </w:tc>
        <w:tc>
          <w:tcPr>
            <w:tcW w:w="1430" w:type="dxa"/>
            <w:tcBorders>
              <w:top w:val="single" w:sz="4" w:space="0" w:color="000000"/>
              <w:left w:val="single" w:sz="4" w:space="0" w:color="000000"/>
              <w:bottom w:val="single" w:sz="4" w:space="0" w:color="000000"/>
            </w:tcBorders>
            <w:shd w:val="clear" w:color="auto" w:fill="auto"/>
          </w:tcPr>
          <w:p w14:paraId="46F53340" w14:textId="39BF58F1" w:rsidR="00C11945" w:rsidRDefault="00DA0FD3" w:rsidP="00C11945">
            <w:pPr>
              <w:snapToGrid w:val="0"/>
              <w:rPr>
                <w:rFonts w:eastAsia="Calibri"/>
              </w:rPr>
            </w:pPr>
            <w:r>
              <w:rPr>
                <w:rFonts w:eastAsia="Calibri"/>
              </w:rPr>
              <w:t>-</w:t>
            </w:r>
          </w:p>
        </w:tc>
        <w:tc>
          <w:tcPr>
            <w:tcW w:w="1407" w:type="dxa"/>
            <w:tcBorders>
              <w:top w:val="single" w:sz="4" w:space="0" w:color="000000"/>
              <w:left w:val="single" w:sz="4" w:space="0" w:color="000000"/>
              <w:bottom w:val="single" w:sz="4" w:space="0" w:color="000000"/>
            </w:tcBorders>
            <w:shd w:val="clear" w:color="auto" w:fill="auto"/>
          </w:tcPr>
          <w:p w14:paraId="47BBFDDC" w14:textId="0823CCD8" w:rsidR="00C11945" w:rsidRDefault="00DA0FD3" w:rsidP="00C11945">
            <w:pPr>
              <w:snapToGrid w:val="0"/>
              <w:rPr>
                <w:rFonts w:eastAsia="Calibri"/>
              </w:rPr>
            </w:pPr>
            <w:r>
              <w:rPr>
                <w:rFonts w:eastAsia="Calibri"/>
              </w:rPr>
              <w:t>-</w:t>
            </w:r>
          </w:p>
        </w:tc>
        <w:tc>
          <w:tcPr>
            <w:tcW w:w="2443" w:type="dxa"/>
            <w:tcBorders>
              <w:top w:val="single" w:sz="4" w:space="0" w:color="000000"/>
              <w:left w:val="single" w:sz="4" w:space="0" w:color="000000"/>
              <w:bottom w:val="single" w:sz="4" w:space="0" w:color="000000"/>
            </w:tcBorders>
            <w:shd w:val="clear" w:color="auto" w:fill="auto"/>
          </w:tcPr>
          <w:p w14:paraId="1206B213" w14:textId="70C42730" w:rsidR="00C11945" w:rsidRDefault="00DA0FD3" w:rsidP="00C11945">
            <w:pPr>
              <w:snapToGrid w:val="0"/>
              <w:rPr>
                <w:rFonts w:eastAsia="Calibri"/>
              </w:rPr>
            </w:pPr>
            <w:r>
              <w:rPr>
                <w:rFonts w:eastAsia="Calibri"/>
              </w:rPr>
              <w:t>-</w:t>
            </w:r>
          </w:p>
        </w:tc>
        <w:tc>
          <w:tcPr>
            <w:tcW w:w="1770" w:type="dxa"/>
            <w:tcBorders>
              <w:top w:val="single" w:sz="4" w:space="0" w:color="000000"/>
              <w:left w:val="single" w:sz="4" w:space="0" w:color="000000"/>
              <w:bottom w:val="single" w:sz="4" w:space="0" w:color="000000"/>
            </w:tcBorders>
          </w:tcPr>
          <w:p w14:paraId="2949A364" w14:textId="7B7C1222" w:rsidR="00C11945" w:rsidRDefault="0084719A" w:rsidP="00C11945">
            <w:pPr>
              <w:snapToGrid w:val="0"/>
              <w:rPr>
                <w:rFonts w:eastAsia="Calibri"/>
              </w:rPr>
            </w:pPr>
            <w:r w:rsidRPr="004E7A65">
              <w:rPr>
                <w:rFonts w:eastAsia="Calibri"/>
              </w:rPr>
              <w:t xml:space="preserve">Not relevant as the product is a </w:t>
            </w:r>
            <w:r>
              <w:rPr>
                <w:rFonts w:eastAsia="Calibri"/>
              </w:rPr>
              <w:t>solid</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25EA2B84" w14:textId="6F22E8CB" w:rsidR="00C11945" w:rsidRDefault="00C11945" w:rsidP="00C11945">
            <w:pPr>
              <w:snapToGrid w:val="0"/>
              <w:rPr>
                <w:rFonts w:eastAsia="Calibri"/>
              </w:rPr>
            </w:pPr>
          </w:p>
        </w:tc>
      </w:tr>
      <w:tr w:rsidR="00C11945" w14:paraId="728DA083" w14:textId="77777777" w:rsidTr="006C70B8">
        <w:tc>
          <w:tcPr>
            <w:tcW w:w="2098" w:type="dxa"/>
            <w:tcBorders>
              <w:top w:val="single" w:sz="4" w:space="0" w:color="000000"/>
              <w:left w:val="single" w:sz="4" w:space="0" w:color="000000"/>
              <w:bottom w:val="single" w:sz="4" w:space="0" w:color="000000"/>
            </w:tcBorders>
            <w:shd w:val="clear" w:color="auto" w:fill="auto"/>
          </w:tcPr>
          <w:p w14:paraId="065BE1E4" w14:textId="77777777" w:rsidR="00C11945" w:rsidRDefault="00C11945" w:rsidP="00C11945">
            <w:pPr>
              <w:rPr>
                <w:rFonts w:eastAsia="Calibri"/>
              </w:rPr>
            </w:pPr>
            <w:r>
              <w:rPr>
                <w:rFonts w:eastAsia="Calibri"/>
              </w:rPr>
              <w:t>Relative self-ignition temperature for solids</w:t>
            </w:r>
          </w:p>
        </w:tc>
        <w:tc>
          <w:tcPr>
            <w:tcW w:w="1430" w:type="dxa"/>
            <w:tcBorders>
              <w:top w:val="single" w:sz="4" w:space="0" w:color="000000"/>
              <w:left w:val="single" w:sz="4" w:space="0" w:color="000000"/>
              <w:bottom w:val="single" w:sz="4" w:space="0" w:color="000000"/>
            </w:tcBorders>
            <w:shd w:val="clear" w:color="auto" w:fill="auto"/>
          </w:tcPr>
          <w:p w14:paraId="0DF5A619" w14:textId="341AE633" w:rsidR="00C11945" w:rsidRDefault="00DA0FD3" w:rsidP="00C11945">
            <w:pPr>
              <w:snapToGrid w:val="0"/>
              <w:rPr>
                <w:rFonts w:eastAsia="Calibri"/>
              </w:rPr>
            </w:pPr>
            <w:r>
              <w:rPr>
                <w:rFonts w:eastAsia="Calibri"/>
              </w:rPr>
              <w:t>-</w:t>
            </w:r>
          </w:p>
        </w:tc>
        <w:tc>
          <w:tcPr>
            <w:tcW w:w="1407" w:type="dxa"/>
            <w:tcBorders>
              <w:top w:val="single" w:sz="4" w:space="0" w:color="000000"/>
              <w:left w:val="single" w:sz="4" w:space="0" w:color="000000"/>
              <w:bottom w:val="single" w:sz="4" w:space="0" w:color="000000"/>
            </w:tcBorders>
            <w:shd w:val="clear" w:color="auto" w:fill="auto"/>
          </w:tcPr>
          <w:p w14:paraId="23F1BE63" w14:textId="5565EA84" w:rsidR="00C11945" w:rsidRDefault="00DA0FD3" w:rsidP="00C11945">
            <w:pPr>
              <w:snapToGrid w:val="0"/>
              <w:rPr>
                <w:rFonts w:eastAsia="Calibri"/>
              </w:rPr>
            </w:pPr>
            <w:r>
              <w:rPr>
                <w:rFonts w:eastAsia="Calibri"/>
              </w:rPr>
              <w:t>-</w:t>
            </w:r>
          </w:p>
        </w:tc>
        <w:tc>
          <w:tcPr>
            <w:tcW w:w="2443" w:type="dxa"/>
            <w:tcBorders>
              <w:top w:val="single" w:sz="4" w:space="0" w:color="000000"/>
              <w:left w:val="single" w:sz="4" w:space="0" w:color="000000"/>
              <w:bottom w:val="single" w:sz="4" w:space="0" w:color="000000"/>
            </w:tcBorders>
            <w:shd w:val="clear" w:color="auto" w:fill="auto"/>
          </w:tcPr>
          <w:p w14:paraId="0C21A360" w14:textId="7B2DC4BD" w:rsidR="00C11945" w:rsidRDefault="0084719A" w:rsidP="00C11945">
            <w:pPr>
              <w:snapToGrid w:val="0"/>
              <w:rPr>
                <w:rFonts w:eastAsia="Calibri"/>
              </w:rPr>
            </w:pPr>
            <w:r>
              <w:rPr>
                <w:rFonts w:eastAsia="Calibri"/>
              </w:rPr>
              <w:t>No data provided</w:t>
            </w:r>
          </w:p>
        </w:tc>
        <w:tc>
          <w:tcPr>
            <w:tcW w:w="1770" w:type="dxa"/>
            <w:tcBorders>
              <w:top w:val="single" w:sz="4" w:space="0" w:color="000000"/>
              <w:left w:val="single" w:sz="4" w:space="0" w:color="000000"/>
              <w:bottom w:val="single" w:sz="4" w:space="0" w:color="000000"/>
            </w:tcBorders>
          </w:tcPr>
          <w:p w14:paraId="0A85B105" w14:textId="77777777" w:rsidR="00C11945" w:rsidRDefault="00C11945" w:rsidP="00C11945">
            <w:pPr>
              <w:snapToGrid w:val="0"/>
              <w:rPr>
                <w:rFonts w:eastAsia="Calibri"/>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01855153" w14:textId="72282E50" w:rsidR="00C11945" w:rsidRDefault="00C11945" w:rsidP="00C11945">
            <w:pPr>
              <w:snapToGrid w:val="0"/>
              <w:rPr>
                <w:rFonts w:eastAsia="Calibri"/>
              </w:rPr>
            </w:pPr>
          </w:p>
        </w:tc>
      </w:tr>
      <w:tr w:rsidR="00C11945" w14:paraId="3ABEA78A" w14:textId="77777777" w:rsidTr="006C70B8">
        <w:tc>
          <w:tcPr>
            <w:tcW w:w="2098" w:type="dxa"/>
            <w:tcBorders>
              <w:top w:val="single" w:sz="4" w:space="0" w:color="000000"/>
              <w:left w:val="single" w:sz="4" w:space="0" w:color="000000"/>
              <w:bottom w:val="single" w:sz="4" w:space="0" w:color="000000"/>
            </w:tcBorders>
            <w:shd w:val="clear" w:color="auto" w:fill="auto"/>
          </w:tcPr>
          <w:p w14:paraId="3E53A6BF" w14:textId="77777777" w:rsidR="00C11945" w:rsidRDefault="00C11945" w:rsidP="00C11945">
            <w:pPr>
              <w:rPr>
                <w:rFonts w:eastAsia="Calibri"/>
              </w:rPr>
            </w:pPr>
            <w:r>
              <w:rPr>
                <w:rFonts w:eastAsia="Calibri"/>
              </w:rPr>
              <w:t>Dust explosion hazard</w:t>
            </w:r>
          </w:p>
        </w:tc>
        <w:tc>
          <w:tcPr>
            <w:tcW w:w="1430" w:type="dxa"/>
            <w:tcBorders>
              <w:top w:val="single" w:sz="4" w:space="0" w:color="000000"/>
              <w:left w:val="single" w:sz="4" w:space="0" w:color="000000"/>
              <w:bottom w:val="single" w:sz="4" w:space="0" w:color="000000"/>
            </w:tcBorders>
            <w:shd w:val="clear" w:color="auto" w:fill="auto"/>
          </w:tcPr>
          <w:p w14:paraId="2A30B4A5" w14:textId="3701EF25" w:rsidR="00C11945" w:rsidRDefault="00DA0FD3" w:rsidP="00C11945">
            <w:pPr>
              <w:snapToGrid w:val="0"/>
              <w:rPr>
                <w:rFonts w:eastAsia="Calibri"/>
              </w:rPr>
            </w:pPr>
            <w:r>
              <w:rPr>
                <w:rFonts w:eastAsia="Calibri"/>
              </w:rPr>
              <w:t>-</w:t>
            </w:r>
          </w:p>
        </w:tc>
        <w:tc>
          <w:tcPr>
            <w:tcW w:w="1407" w:type="dxa"/>
            <w:tcBorders>
              <w:top w:val="single" w:sz="4" w:space="0" w:color="000000"/>
              <w:left w:val="single" w:sz="4" w:space="0" w:color="000000"/>
              <w:bottom w:val="single" w:sz="4" w:space="0" w:color="000000"/>
            </w:tcBorders>
            <w:shd w:val="clear" w:color="auto" w:fill="auto"/>
          </w:tcPr>
          <w:p w14:paraId="298EEDD1" w14:textId="4D40BEC0" w:rsidR="00C11945" w:rsidRDefault="00DA0FD3" w:rsidP="00C11945">
            <w:pPr>
              <w:snapToGrid w:val="0"/>
              <w:rPr>
                <w:rFonts w:eastAsia="Calibri"/>
              </w:rPr>
            </w:pPr>
            <w:r>
              <w:rPr>
                <w:rFonts w:eastAsia="Calibri"/>
              </w:rPr>
              <w:t>-</w:t>
            </w:r>
          </w:p>
        </w:tc>
        <w:tc>
          <w:tcPr>
            <w:tcW w:w="2443" w:type="dxa"/>
            <w:tcBorders>
              <w:top w:val="single" w:sz="4" w:space="0" w:color="000000"/>
              <w:left w:val="single" w:sz="4" w:space="0" w:color="000000"/>
              <w:bottom w:val="single" w:sz="4" w:space="0" w:color="000000"/>
            </w:tcBorders>
            <w:shd w:val="clear" w:color="auto" w:fill="auto"/>
          </w:tcPr>
          <w:p w14:paraId="6B463687" w14:textId="42771862" w:rsidR="00C11945" w:rsidRDefault="0084719A" w:rsidP="00C11945">
            <w:pPr>
              <w:snapToGrid w:val="0"/>
              <w:rPr>
                <w:rFonts w:eastAsia="Calibri"/>
              </w:rPr>
            </w:pPr>
            <w:r>
              <w:rPr>
                <w:rFonts w:eastAsia="Calibri"/>
              </w:rPr>
              <w:t>No data provided</w:t>
            </w:r>
          </w:p>
        </w:tc>
        <w:tc>
          <w:tcPr>
            <w:tcW w:w="1770" w:type="dxa"/>
            <w:tcBorders>
              <w:top w:val="single" w:sz="4" w:space="0" w:color="000000"/>
              <w:left w:val="single" w:sz="4" w:space="0" w:color="000000"/>
              <w:bottom w:val="single" w:sz="4" w:space="0" w:color="000000"/>
            </w:tcBorders>
          </w:tcPr>
          <w:p w14:paraId="298F186C" w14:textId="77777777" w:rsidR="00C11945" w:rsidRDefault="00C11945" w:rsidP="00C11945">
            <w:pPr>
              <w:snapToGrid w:val="0"/>
              <w:rPr>
                <w:rFonts w:eastAsia="Calibri"/>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7FA6BD71" w14:textId="7B37DFBC" w:rsidR="00C11945" w:rsidRDefault="00C11945" w:rsidP="00C11945">
            <w:pPr>
              <w:snapToGrid w:val="0"/>
              <w:rPr>
                <w:rFonts w:eastAsia="Calibri"/>
              </w:rPr>
            </w:pPr>
          </w:p>
        </w:tc>
      </w:tr>
    </w:tbl>
    <w:p w14:paraId="3F2E2CFA" w14:textId="77777777" w:rsidR="009D0C0B" w:rsidRDefault="009D0C0B">
      <w:pPr>
        <w:pStyle w:val="Titre1"/>
        <w:tabs>
          <w:tab w:val="clear" w:pos="0"/>
        </w:tabs>
        <w:ind w:firstLine="0"/>
        <w:rPr>
          <w:rFonts w:eastAsia="Calibri"/>
          <w:u w:val="single"/>
          <w:lang w:eastAsia="en-US"/>
        </w:rPr>
      </w:pPr>
    </w:p>
    <w:tbl>
      <w:tblPr>
        <w:tblW w:w="10461" w:type="dxa"/>
        <w:tblInd w:w="-5" w:type="dxa"/>
        <w:tblLayout w:type="fixed"/>
        <w:tblLook w:val="0000" w:firstRow="0" w:lastRow="0" w:firstColumn="0" w:lastColumn="0" w:noHBand="0" w:noVBand="0"/>
      </w:tblPr>
      <w:tblGrid>
        <w:gridCol w:w="10461"/>
      </w:tblGrid>
      <w:tr w:rsidR="009D0C0B" w14:paraId="7B82501F" w14:textId="77777777" w:rsidTr="006C70B8">
        <w:tc>
          <w:tcPr>
            <w:tcW w:w="10461" w:type="dxa"/>
            <w:tcBorders>
              <w:top w:val="single" w:sz="4" w:space="0" w:color="000000"/>
              <w:left w:val="single" w:sz="4" w:space="0" w:color="000000"/>
              <w:bottom w:val="single" w:sz="6" w:space="0" w:color="000000"/>
              <w:right w:val="single" w:sz="6" w:space="0" w:color="000000"/>
            </w:tcBorders>
            <w:shd w:val="clear" w:color="auto" w:fill="CCFFCC"/>
          </w:tcPr>
          <w:p w14:paraId="69805679" w14:textId="77777777" w:rsidR="009D0C0B" w:rsidRDefault="00FA480B">
            <w:pPr>
              <w:spacing w:line="260" w:lineRule="atLeast"/>
            </w:pPr>
            <w:r>
              <w:rPr>
                <w:rFonts w:eastAsia="Calibri"/>
                <w:b/>
                <w:bCs/>
                <w:lang w:eastAsia="en-US"/>
              </w:rPr>
              <w:t>Conclusion on the physical hazards and respective characteristics of the product</w:t>
            </w:r>
          </w:p>
        </w:tc>
      </w:tr>
      <w:tr w:rsidR="009D0C0B" w14:paraId="6CEACD76" w14:textId="77777777" w:rsidTr="006C70B8">
        <w:trPr>
          <w:trHeight w:val="298"/>
        </w:trPr>
        <w:tc>
          <w:tcPr>
            <w:tcW w:w="10461" w:type="dxa"/>
            <w:tcBorders>
              <w:top w:val="single" w:sz="6" w:space="0" w:color="000000"/>
              <w:left w:val="single" w:sz="4" w:space="0" w:color="000000"/>
              <w:bottom w:val="single" w:sz="6" w:space="0" w:color="000000"/>
              <w:right w:val="single" w:sz="6" w:space="0" w:color="000000"/>
            </w:tcBorders>
            <w:shd w:val="clear" w:color="auto" w:fill="auto"/>
          </w:tcPr>
          <w:p w14:paraId="7BE42CD9" w14:textId="77777777" w:rsidR="00137C43" w:rsidRPr="00F93187" w:rsidRDefault="00137C43" w:rsidP="00137C43">
            <w:pPr>
              <w:snapToGrid w:val="0"/>
              <w:spacing w:line="260" w:lineRule="atLeast"/>
              <w:rPr>
                <w:rFonts w:eastAsia="Calibri"/>
                <w:bCs/>
                <w:lang w:eastAsia="en-US"/>
              </w:rPr>
            </w:pPr>
            <w:r w:rsidRPr="00F93187">
              <w:rPr>
                <w:rFonts w:eastAsia="Calibri"/>
                <w:bCs/>
                <w:lang w:eastAsia="en-US"/>
              </w:rPr>
              <w:t>The product assessed is neither flammable nor auto-flammable. It has no explosive and no oxidizing properties.</w:t>
            </w:r>
          </w:p>
          <w:p w14:paraId="7B9970D9" w14:textId="77777777" w:rsidR="00137C43" w:rsidRPr="00F93187" w:rsidRDefault="00137C43" w:rsidP="00137C43">
            <w:pPr>
              <w:snapToGrid w:val="0"/>
              <w:spacing w:line="260" w:lineRule="atLeast"/>
              <w:rPr>
                <w:rFonts w:eastAsia="Calibri"/>
                <w:bCs/>
                <w:lang w:eastAsia="en-US"/>
              </w:rPr>
            </w:pPr>
          </w:p>
          <w:p w14:paraId="5148B23E" w14:textId="488B23F3" w:rsidR="00137C43" w:rsidRDefault="00137C43" w:rsidP="00137C43">
            <w:pPr>
              <w:snapToGrid w:val="0"/>
              <w:spacing w:line="260" w:lineRule="atLeast"/>
              <w:rPr>
                <w:rFonts w:eastAsia="Calibri"/>
                <w:b/>
                <w:bCs/>
                <w:lang w:eastAsia="en-US"/>
              </w:rPr>
            </w:pPr>
            <w:r w:rsidRPr="00F93187">
              <w:rPr>
                <w:rFonts w:eastAsia="Calibri"/>
                <w:bCs/>
                <w:lang w:eastAsia="en-US"/>
              </w:rPr>
              <w:t xml:space="preserve">The product </w:t>
            </w:r>
            <w:proofErr w:type="gramStart"/>
            <w:r w:rsidRPr="00F93187">
              <w:rPr>
                <w:rFonts w:eastAsia="Calibri"/>
                <w:bCs/>
                <w:lang w:eastAsia="en-US"/>
              </w:rPr>
              <w:t>is not classified</w:t>
            </w:r>
            <w:proofErr w:type="gramEnd"/>
            <w:r w:rsidRPr="00F93187">
              <w:rPr>
                <w:rFonts w:eastAsia="Calibri"/>
                <w:bCs/>
                <w:lang w:eastAsia="en-US"/>
              </w:rPr>
              <w:t xml:space="preserve"> with regard to physical and chemical properties.</w:t>
            </w:r>
          </w:p>
        </w:tc>
      </w:tr>
    </w:tbl>
    <w:p w14:paraId="06D91903" w14:textId="77777777" w:rsidR="009D0C0B" w:rsidRDefault="009D0C0B">
      <w:pPr>
        <w:pStyle w:val="Absatz"/>
        <w:rPr>
          <w:rFonts w:eastAsia="Calibri"/>
          <w:lang w:eastAsia="en-US"/>
        </w:rPr>
      </w:pPr>
    </w:p>
    <w:p w14:paraId="51A1465B" w14:textId="0652EA45" w:rsidR="009D0C0B" w:rsidRDefault="00FA480B" w:rsidP="00F93187">
      <w:pPr>
        <w:pStyle w:val="Titre3"/>
        <w:numPr>
          <w:ilvl w:val="2"/>
          <w:numId w:val="12"/>
        </w:numPr>
      </w:pPr>
      <w:bookmarkStart w:id="57" w:name="_Toc2155657"/>
      <w:proofErr w:type="spellStart"/>
      <w:r>
        <w:t>Methods</w:t>
      </w:r>
      <w:proofErr w:type="spellEnd"/>
      <w:r>
        <w:t xml:space="preserve"> </w:t>
      </w:r>
      <w:proofErr w:type="spellStart"/>
      <w:r>
        <w:t>for</w:t>
      </w:r>
      <w:proofErr w:type="spellEnd"/>
      <w:r>
        <w:t xml:space="preserve"> </w:t>
      </w:r>
      <w:proofErr w:type="spellStart"/>
      <w:r>
        <w:t>detection</w:t>
      </w:r>
      <w:proofErr w:type="spellEnd"/>
      <w:r>
        <w:t xml:space="preserve"> </w:t>
      </w:r>
      <w:proofErr w:type="spellStart"/>
      <w:r>
        <w:t>and</w:t>
      </w:r>
      <w:proofErr w:type="spellEnd"/>
      <w:r>
        <w:t xml:space="preserve"> </w:t>
      </w:r>
      <w:proofErr w:type="spellStart"/>
      <w:r>
        <w:t>identification</w:t>
      </w:r>
      <w:bookmarkEnd w:id="57"/>
      <w:proofErr w:type="spellEnd"/>
    </w:p>
    <w:p w14:paraId="6D5020CF" w14:textId="70061ACB" w:rsidR="004F200F" w:rsidRDefault="004F200F">
      <w:pPr>
        <w:spacing w:line="260" w:lineRule="atLeast"/>
        <w:jc w:val="both"/>
      </w:pPr>
    </w:p>
    <w:p w14:paraId="193454FF" w14:textId="5DEFF5C4" w:rsidR="00736DBB" w:rsidRDefault="00736DBB">
      <w:pPr>
        <w:spacing w:line="260" w:lineRule="atLeast"/>
        <w:jc w:val="both"/>
      </w:pPr>
      <w:r>
        <w:t xml:space="preserve">The </w:t>
      </w:r>
      <w:r w:rsidR="005A08E9">
        <w:t xml:space="preserve">composition of the </w:t>
      </w:r>
      <w:r>
        <w:t>product</w:t>
      </w:r>
      <w:r w:rsidR="000B2C4C">
        <w:t xml:space="preserve"> (Food-Moth trap-GEA P-04031D)</w:t>
      </w:r>
      <w:r>
        <w:t xml:space="preserve"> tested </w:t>
      </w:r>
      <w:r w:rsidR="005A08E9">
        <w:t xml:space="preserve">for the determination of the active ingredient content </w:t>
      </w:r>
      <w:proofErr w:type="gramStart"/>
      <w:r w:rsidR="005A08E9">
        <w:t>is provided</w:t>
      </w:r>
      <w:proofErr w:type="gramEnd"/>
      <w:r w:rsidR="005A08E9">
        <w:t xml:space="preserve"> in the confidential annex.</w:t>
      </w:r>
      <w:r w:rsidR="000B2C4C">
        <w:t xml:space="preserve"> </w:t>
      </w:r>
    </w:p>
    <w:p w14:paraId="1A4FB9A7" w14:textId="77777777" w:rsidR="005A08E9" w:rsidRDefault="005A08E9">
      <w:pPr>
        <w:spacing w:line="260" w:lineRule="atLeast"/>
        <w:jc w:val="both"/>
      </w:pPr>
    </w:p>
    <w:tbl>
      <w:tblPr>
        <w:tblW w:w="11055"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870"/>
        <w:gridCol w:w="992"/>
        <w:gridCol w:w="1418"/>
        <w:gridCol w:w="1398"/>
        <w:gridCol w:w="1153"/>
        <w:gridCol w:w="1593"/>
        <w:gridCol w:w="1507"/>
        <w:gridCol w:w="1043"/>
      </w:tblGrid>
      <w:tr w:rsidR="004F200F" w:rsidRPr="004F200F" w14:paraId="068992AA" w14:textId="77777777" w:rsidTr="004F200F">
        <w:tc>
          <w:tcPr>
            <w:tcW w:w="1081" w:type="dxa"/>
            <w:vMerge w:val="restart"/>
          </w:tcPr>
          <w:p w14:paraId="329E039D" w14:textId="77777777" w:rsidR="004F200F" w:rsidRPr="00533583" w:rsidRDefault="004F200F" w:rsidP="004F200F">
            <w:pPr>
              <w:widowControl w:val="0"/>
              <w:tabs>
                <w:tab w:val="center" w:pos="4536"/>
                <w:tab w:val="right" w:pos="9072"/>
              </w:tabs>
              <w:rPr>
                <w:rFonts w:cs="Arial"/>
              </w:rPr>
            </w:pPr>
            <w:r w:rsidRPr="00533583">
              <w:rPr>
                <w:rFonts w:cs="Arial"/>
              </w:rPr>
              <w:t>Sample</w:t>
            </w:r>
          </w:p>
        </w:tc>
        <w:tc>
          <w:tcPr>
            <w:tcW w:w="870" w:type="dxa"/>
            <w:vMerge w:val="restart"/>
          </w:tcPr>
          <w:p w14:paraId="72FD7254" w14:textId="77777777" w:rsidR="004F200F" w:rsidRPr="00533583" w:rsidRDefault="004F200F" w:rsidP="004F200F">
            <w:pPr>
              <w:widowControl w:val="0"/>
              <w:tabs>
                <w:tab w:val="center" w:pos="4536"/>
                <w:tab w:val="right" w:pos="9072"/>
              </w:tabs>
              <w:rPr>
                <w:rFonts w:cs="Arial"/>
              </w:rPr>
            </w:pPr>
            <w:r w:rsidRPr="00533583">
              <w:rPr>
                <w:rFonts w:cs="Arial"/>
              </w:rPr>
              <w:t>Test substance</w:t>
            </w:r>
          </w:p>
        </w:tc>
        <w:tc>
          <w:tcPr>
            <w:tcW w:w="992" w:type="dxa"/>
            <w:vMerge w:val="restart"/>
          </w:tcPr>
          <w:p w14:paraId="0017E79F" w14:textId="77777777" w:rsidR="004F200F" w:rsidRPr="00533583" w:rsidRDefault="004F200F" w:rsidP="004F200F">
            <w:pPr>
              <w:widowControl w:val="0"/>
              <w:tabs>
                <w:tab w:val="center" w:pos="4536"/>
                <w:tab w:val="right" w:pos="9072"/>
              </w:tabs>
              <w:rPr>
                <w:rFonts w:cs="Arial"/>
              </w:rPr>
            </w:pPr>
            <w:r w:rsidRPr="00533583">
              <w:rPr>
                <w:rFonts w:cs="Arial"/>
              </w:rPr>
              <w:t>Analytical method</w:t>
            </w:r>
          </w:p>
        </w:tc>
        <w:tc>
          <w:tcPr>
            <w:tcW w:w="1418" w:type="dxa"/>
            <w:vMerge w:val="restart"/>
          </w:tcPr>
          <w:p w14:paraId="301D6FD7" w14:textId="77777777" w:rsidR="004F200F" w:rsidRPr="00533583" w:rsidRDefault="004F200F" w:rsidP="004F200F">
            <w:pPr>
              <w:widowControl w:val="0"/>
              <w:tabs>
                <w:tab w:val="center" w:pos="4536"/>
                <w:tab w:val="right" w:pos="9072"/>
              </w:tabs>
              <w:rPr>
                <w:rFonts w:cs="Arial"/>
              </w:rPr>
            </w:pPr>
            <w:r w:rsidRPr="00533583">
              <w:rPr>
                <w:rFonts w:cs="Arial"/>
              </w:rPr>
              <w:t>Fortification range/ number of measurements</w:t>
            </w:r>
          </w:p>
        </w:tc>
        <w:tc>
          <w:tcPr>
            <w:tcW w:w="1398" w:type="dxa"/>
            <w:vMerge w:val="restart"/>
          </w:tcPr>
          <w:p w14:paraId="745863F8" w14:textId="77777777" w:rsidR="004F200F" w:rsidRPr="00533583" w:rsidRDefault="004F200F" w:rsidP="004F200F">
            <w:pPr>
              <w:widowControl w:val="0"/>
              <w:tabs>
                <w:tab w:val="center" w:pos="4536"/>
                <w:tab w:val="right" w:pos="9072"/>
              </w:tabs>
              <w:rPr>
                <w:rFonts w:cs="Arial"/>
              </w:rPr>
            </w:pPr>
            <w:r w:rsidRPr="00533583">
              <w:rPr>
                <w:rFonts w:cs="Arial"/>
              </w:rPr>
              <w:t>Linearity</w:t>
            </w:r>
          </w:p>
        </w:tc>
        <w:tc>
          <w:tcPr>
            <w:tcW w:w="1153" w:type="dxa"/>
            <w:vMerge w:val="restart"/>
          </w:tcPr>
          <w:p w14:paraId="7E0018E7" w14:textId="77777777" w:rsidR="004F200F" w:rsidRPr="00533583" w:rsidRDefault="004F200F" w:rsidP="004F200F">
            <w:pPr>
              <w:widowControl w:val="0"/>
              <w:tabs>
                <w:tab w:val="center" w:pos="4536"/>
                <w:tab w:val="right" w:pos="9072"/>
              </w:tabs>
              <w:rPr>
                <w:rFonts w:cs="Arial"/>
              </w:rPr>
            </w:pPr>
            <w:r w:rsidRPr="00533583">
              <w:rPr>
                <w:rFonts w:cs="Arial"/>
              </w:rPr>
              <w:t>Specificity</w:t>
            </w:r>
          </w:p>
        </w:tc>
        <w:tc>
          <w:tcPr>
            <w:tcW w:w="1593" w:type="dxa"/>
          </w:tcPr>
          <w:p w14:paraId="64C840D7" w14:textId="77777777" w:rsidR="004F200F" w:rsidRPr="00533583" w:rsidRDefault="004F200F" w:rsidP="004F200F">
            <w:pPr>
              <w:widowControl w:val="0"/>
              <w:tabs>
                <w:tab w:val="center" w:pos="4536"/>
                <w:tab w:val="right" w:pos="9072"/>
              </w:tabs>
              <w:rPr>
                <w:rFonts w:cs="Arial"/>
              </w:rPr>
            </w:pPr>
            <w:r w:rsidRPr="00533583">
              <w:rPr>
                <w:rFonts w:cs="Arial"/>
              </w:rPr>
              <w:t>Recovery rate (%)</w:t>
            </w:r>
          </w:p>
        </w:tc>
        <w:tc>
          <w:tcPr>
            <w:tcW w:w="1507" w:type="dxa"/>
            <w:vMerge w:val="restart"/>
          </w:tcPr>
          <w:p w14:paraId="716C59BC" w14:textId="77777777" w:rsidR="004F200F" w:rsidRPr="00533583" w:rsidRDefault="004F200F" w:rsidP="004F200F">
            <w:pPr>
              <w:widowControl w:val="0"/>
              <w:tabs>
                <w:tab w:val="left" w:pos="787"/>
                <w:tab w:val="center" w:pos="4536"/>
                <w:tab w:val="right" w:pos="9072"/>
              </w:tabs>
              <w:rPr>
                <w:rFonts w:cs="Arial"/>
              </w:rPr>
            </w:pPr>
            <w:r w:rsidRPr="00533583">
              <w:rPr>
                <w:rFonts w:cs="Arial"/>
              </w:rPr>
              <w:t>Repeatability</w:t>
            </w:r>
          </w:p>
        </w:tc>
        <w:tc>
          <w:tcPr>
            <w:tcW w:w="1043" w:type="dxa"/>
            <w:vMerge w:val="restart"/>
          </w:tcPr>
          <w:p w14:paraId="64BB7522" w14:textId="77777777" w:rsidR="004F200F" w:rsidRPr="00533583" w:rsidRDefault="004F200F" w:rsidP="004F200F">
            <w:pPr>
              <w:widowControl w:val="0"/>
              <w:tabs>
                <w:tab w:val="center" w:pos="4536"/>
                <w:tab w:val="right" w:pos="9072"/>
              </w:tabs>
              <w:rPr>
                <w:rFonts w:cs="Arial"/>
              </w:rPr>
            </w:pPr>
            <w:r w:rsidRPr="00533583">
              <w:rPr>
                <w:rFonts w:cs="Arial"/>
              </w:rPr>
              <w:t>reference</w:t>
            </w:r>
          </w:p>
        </w:tc>
      </w:tr>
      <w:tr w:rsidR="004F200F" w:rsidRPr="004F200F" w14:paraId="08175680" w14:textId="77777777" w:rsidTr="004F200F">
        <w:tc>
          <w:tcPr>
            <w:tcW w:w="1081" w:type="dxa"/>
            <w:vMerge/>
          </w:tcPr>
          <w:p w14:paraId="66CC3A27" w14:textId="77777777" w:rsidR="004F200F" w:rsidRPr="00533583" w:rsidRDefault="004F200F" w:rsidP="004F200F">
            <w:pPr>
              <w:widowControl w:val="0"/>
              <w:tabs>
                <w:tab w:val="center" w:pos="4536"/>
                <w:tab w:val="right" w:pos="9072"/>
              </w:tabs>
              <w:jc w:val="both"/>
              <w:rPr>
                <w:rFonts w:cs="Arial"/>
              </w:rPr>
            </w:pPr>
          </w:p>
        </w:tc>
        <w:tc>
          <w:tcPr>
            <w:tcW w:w="870" w:type="dxa"/>
            <w:vMerge/>
          </w:tcPr>
          <w:p w14:paraId="43DFE56D" w14:textId="77777777" w:rsidR="004F200F" w:rsidRPr="00533583" w:rsidRDefault="004F200F" w:rsidP="004F200F">
            <w:pPr>
              <w:widowControl w:val="0"/>
              <w:tabs>
                <w:tab w:val="center" w:pos="4536"/>
                <w:tab w:val="right" w:pos="9072"/>
              </w:tabs>
              <w:jc w:val="both"/>
              <w:rPr>
                <w:rFonts w:cs="Arial"/>
              </w:rPr>
            </w:pPr>
          </w:p>
        </w:tc>
        <w:tc>
          <w:tcPr>
            <w:tcW w:w="992" w:type="dxa"/>
            <w:vMerge/>
          </w:tcPr>
          <w:p w14:paraId="7F7158B7" w14:textId="77777777" w:rsidR="004F200F" w:rsidRPr="00533583" w:rsidRDefault="004F200F" w:rsidP="004F200F">
            <w:pPr>
              <w:widowControl w:val="0"/>
              <w:tabs>
                <w:tab w:val="center" w:pos="4536"/>
                <w:tab w:val="right" w:pos="9072"/>
              </w:tabs>
              <w:jc w:val="both"/>
              <w:rPr>
                <w:rFonts w:cs="Arial"/>
              </w:rPr>
            </w:pPr>
          </w:p>
        </w:tc>
        <w:tc>
          <w:tcPr>
            <w:tcW w:w="1418" w:type="dxa"/>
            <w:vMerge/>
          </w:tcPr>
          <w:p w14:paraId="3A6567AE" w14:textId="77777777" w:rsidR="004F200F" w:rsidRPr="00533583" w:rsidRDefault="004F200F" w:rsidP="004F200F">
            <w:pPr>
              <w:widowControl w:val="0"/>
              <w:tabs>
                <w:tab w:val="center" w:pos="4536"/>
                <w:tab w:val="right" w:pos="9072"/>
              </w:tabs>
              <w:jc w:val="both"/>
              <w:rPr>
                <w:rFonts w:cs="Arial"/>
              </w:rPr>
            </w:pPr>
          </w:p>
        </w:tc>
        <w:tc>
          <w:tcPr>
            <w:tcW w:w="1398" w:type="dxa"/>
            <w:vMerge/>
          </w:tcPr>
          <w:p w14:paraId="5F475A25" w14:textId="77777777" w:rsidR="004F200F" w:rsidRPr="00533583" w:rsidRDefault="004F200F" w:rsidP="004F200F">
            <w:pPr>
              <w:widowControl w:val="0"/>
              <w:tabs>
                <w:tab w:val="center" w:pos="4536"/>
                <w:tab w:val="right" w:pos="9072"/>
              </w:tabs>
              <w:jc w:val="both"/>
              <w:rPr>
                <w:rFonts w:cs="Arial"/>
              </w:rPr>
            </w:pPr>
          </w:p>
        </w:tc>
        <w:tc>
          <w:tcPr>
            <w:tcW w:w="1153" w:type="dxa"/>
            <w:vMerge/>
          </w:tcPr>
          <w:p w14:paraId="4F5A38C6" w14:textId="77777777" w:rsidR="004F200F" w:rsidRPr="00533583" w:rsidRDefault="004F200F" w:rsidP="004F200F">
            <w:pPr>
              <w:widowControl w:val="0"/>
              <w:tabs>
                <w:tab w:val="center" w:pos="4536"/>
                <w:tab w:val="right" w:pos="9072"/>
              </w:tabs>
              <w:jc w:val="both"/>
              <w:rPr>
                <w:rFonts w:cs="Arial"/>
              </w:rPr>
            </w:pPr>
          </w:p>
        </w:tc>
        <w:tc>
          <w:tcPr>
            <w:tcW w:w="1593" w:type="dxa"/>
          </w:tcPr>
          <w:p w14:paraId="5340DD05" w14:textId="77777777" w:rsidR="004F200F" w:rsidRPr="00533583" w:rsidRDefault="004F200F" w:rsidP="004F200F">
            <w:pPr>
              <w:widowControl w:val="0"/>
              <w:tabs>
                <w:tab w:val="center" w:pos="4536"/>
                <w:tab w:val="right" w:pos="9072"/>
              </w:tabs>
              <w:jc w:val="both"/>
              <w:rPr>
                <w:rFonts w:cs="Arial"/>
              </w:rPr>
            </w:pPr>
            <w:r w:rsidRPr="00533583">
              <w:rPr>
                <w:rFonts w:cs="Arial"/>
              </w:rPr>
              <w:t>Mean</w:t>
            </w:r>
          </w:p>
        </w:tc>
        <w:tc>
          <w:tcPr>
            <w:tcW w:w="1507" w:type="dxa"/>
            <w:vMerge/>
          </w:tcPr>
          <w:p w14:paraId="7A6BE187" w14:textId="77777777" w:rsidR="004F200F" w:rsidRPr="00533583" w:rsidRDefault="004F200F" w:rsidP="004F200F">
            <w:pPr>
              <w:widowControl w:val="0"/>
              <w:tabs>
                <w:tab w:val="center" w:pos="4536"/>
                <w:tab w:val="right" w:pos="9072"/>
              </w:tabs>
              <w:jc w:val="both"/>
              <w:rPr>
                <w:rFonts w:cs="Arial"/>
              </w:rPr>
            </w:pPr>
          </w:p>
        </w:tc>
        <w:tc>
          <w:tcPr>
            <w:tcW w:w="1043" w:type="dxa"/>
            <w:vMerge/>
          </w:tcPr>
          <w:p w14:paraId="17B7FAA5" w14:textId="77777777" w:rsidR="004F200F" w:rsidRPr="00533583" w:rsidRDefault="004F200F" w:rsidP="004F200F">
            <w:pPr>
              <w:widowControl w:val="0"/>
              <w:tabs>
                <w:tab w:val="center" w:pos="4536"/>
                <w:tab w:val="right" w:pos="9072"/>
              </w:tabs>
              <w:jc w:val="both"/>
              <w:rPr>
                <w:rFonts w:cs="Arial"/>
              </w:rPr>
            </w:pPr>
          </w:p>
        </w:tc>
      </w:tr>
      <w:tr w:rsidR="004F200F" w:rsidRPr="004F200F" w14:paraId="6DEB9939" w14:textId="77777777" w:rsidTr="004F200F">
        <w:tc>
          <w:tcPr>
            <w:tcW w:w="1081" w:type="dxa"/>
          </w:tcPr>
          <w:p w14:paraId="3CB1756D" w14:textId="77777777" w:rsidR="00A15B35" w:rsidRPr="00A50B49" w:rsidRDefault="00A15B35" w:rsidP="00A15B35">
            <w:pPr>
              <w:pStyle w:val="Standard-italics"/>
              <w:keepNext w:val="0"/>
              <w:spacing w:before="40" w:after="40"/>
              <w:rPr>
                <w:rFonts w:eastAsia="Calibri"/>
                <w:i w:val="0"/>
                <w:lang w:eastAsia="en-US"/>
              </w:rPr>
            </w:pPr>
            <w:r w:rsidRPr="00A50B49">
              <w:rPr>
                <w:rFonts w:eastAsia="Calibri"/>
                <w:i w:val="0"/>
                <w:lang w:eastAsia="en-US"/>
              </w:rPr>
              <w:t>Food-Moth trap-GEA P-04086D</w:t>
            </w:r>
          </w:p>
          <w:p w14:paraId="025E15B7" w14:textId="606AF781" w:rsidR="004F200F" w:rsidRPr="00533583" w:rsidRDefault="00A15B35" w:rsidP="005955E0">
            <w:pPr>
              <w:widowControl w:val="0"/>
              <w:tabs>
                <w:tab w:val="center" w:pos="4536"/>
                <w:tab w:val="right" w:pos="9072"/>
              </w:tabs>
              <w:rPr>
                <w:rFonts w:cs="Arial"/>
              </w:rPr>
            </w:pPr>
            <w:r>
              <w:rPr>
                <w:rFonts w:cs="Arial"/>
              </w:rPr>
              <w:t xml:space="preserve">(old composition of </w:t>
            </w:r>
            <w:r w:rsidR="003D64FA" w:rsidRPr="005955E0">
              <w:rPr>
                <w:rFonts w:cs="Arial"/>
              </w:rPr>
              <w:t>Food-Moth trap-GEA P-040</w:t>
            </w:r>
            <w:r w:rsidR="003D64FA">
              <w:rPr>
                <w:rFonts w:cs="Arial"/>
              </w:rPr>
              <w:t>31</w:t>
            </w:r>
            <w:r w:rsidR="004F200F" w:rsidRPr="00533583">
              <w:rPr>
                <w:rFonts w:cs="Arial"/>
              </w:rPr>
              <w:t>D</w:t>
            </w:r>
            <w:r>
              <w:rPr>
                <w:rFonts w:cs="Arial"/>
              </w:rPr>
              <w:t>)</w:t>
            </w:r>
          </w:p>
        </w:tc>
        <w:tc>
          <w:tcPr>
            <w:tcW w:w="870" w:type="dxa"/>
          </w:tcPr>
          <w:p w14:paraId="6E73BD35" w14:textId="77777777" w:rsidR="004F200F" w:rsidRPr="00533583" w:rsidRDefault="004F200F" w:rsidP="004F200F">
            <w:pPr>
              <w:widowControl w:val="0"/>
              <w:tabs>
                <w:tab w:val="center" w:pos="4536"/>
                <w:tab w:val="right" w:pos="9072"/>
              </w:tabs>
              <w:rPr>
                <w:rFonts w:cs="Arial"/>
              </w:rPr>
            </w:pPr>
            <w:r w:rsidRPr="00533583">
              <w:rPr>
                <w:rFonts w:cs="Arial"/>
              </w:rPr>
              <w:t>ZE-TDA</w:t>
            </w:r>
          </w:p>
        </w:tc>
        <w:tc>
          <w:tcPr>
            <w:tcW w:w="992" w:type="dxa"/>
          </w:tcPr>
          <w:p w14:paraId="692E8F24" w14:textId="77777777" w:rsidR="004F200F" w:rsidRPr="00533583" w:rsidRDefault="004F200F" w:rsidP="004F200F">
            <w:pPr>
              <w:widowControl w:val="0"/>
              <w:tabs>
                <w:tab w:val="center" w:pos="4536"/>
                <w:tab w:val="right" w:pos="9072"/>
              </w:tabs>
              <w:rPr>
                <w:rFonts w:cs="Arial"/>
              </w:rPr>
            </w:pPr>
            <w:r w:rsidRPr="00533583">
              <w:rPr>
                <w:rFonts w:cs="Arial"/>
              </w:rPr>
              <w:t>GC-FID</w:t>
            </w:r>
          </w:p>
        </w:tc>
        <w:tc>
          <w:tcPr>
            <w:tcW w:w="1418" w:type="dxa"/>
          </w:tcPr>
          <w:p w14:paraId="3A3656C8" w14:textId="77777777" w:rsidR="004F200F" w:rsidRPr="00533583" w:rsidRDefault="004F200F" w:rsidP="004F200F">
            <w:pPr>
              <w:widowControl w:val="0"/>
              <w:tabs>
                <w:tab w:val="center" w:pos="4536"/>
                <w:tab w:val="right" w:pos="9072"/>
              </w:tabs>
              <w:rPr>
                <w:rFonts w:cs="Arial"/>
              </w:rPr>
            </w:pPr>
            <w:r w:rsidRPr="00533583">
              <w:rPr>
                <w:rFonts w:cs="Arial"/>
              </w:rPr>
              <w:t>3 levels: 75, 100 and 125% of the nominal concentration</w:t>
            </w:r>
          </w:p>
          <w:p w14:paraId="51AC166A" w14:textId="77777777" w:rsidR="004F200F" w:rsidRPr="00533583" w:rsidRDefault="004F200F" w:rsidP="004F200F">
            <w:pPr>
              <w:widowControl w:val="0"/>
              <w:tabs>
                <w:tab w:val="center" w:pos="4536"/>
                <w:tab w:val="right" w:pos="9072"/>
              </w:tabs>
              <w:rPr>
                <w:rFonts w:cs="Arial"/>
              </w:rPr>
            </w:pPr>
            <w:r w:rsidRPr="00533583">
              <w:rPr>
                <w:rFonts w:cs="Arial"/>
              </w:rPr>
              <w:t>2 measurements at each level</w:t>
            </w:r>
          </w:p>
        </w:tc>
        <w:tc>
          <w:tcPr>
            <w:tcW w:w="1398" w:type="dxa"/>
          </w:tcPr>
          <w:p w14:paraId="51E4BF97" w14:textId="77777777" w:rsidR="004F200F" w:rsidRPr="00533583" w:rsidRDefault="004F200F" w:rsidP="004F200F">
            <w:pPr>
              <w:widowControl w:val="0"/>
              <w:tabs>
                <w:tab w:val="center" w:pos="4536"/>
                <w:tab w:val="right" w:pos="9072"/>
              </w:tabs>
              <w:rPr>
                <w:rFonts w:cs="Arial"/>
              </w:rPr>
            </w:pPr>
            <w:r w:rsidRPr="00533583">
              <w:rPr>
                <w:rFonts w:cs="Arial"/>
              </w:rPr>
              <w:t>5 concentrations between 35.22 and 82.18 µg/mL</w:t>
            </w:r>
          </w:p>
          <w:p w14:paraId="4F96F0F3" w14:textId="77777777" w:rsidR="004F200F" w:rsidRPr="00533583" w:rsidRDefault="004F200F" w:rsidP="004F200F">
            <w:pPr>
              <w:widowControl w:val="0"/>
              <w:tabs>
                <w:tab w:val="center" w:pos="4536"/>
                <w:tab w:val="right" w:pos="9072"/>
              </w:tabs>
              <w:rPr>
                <w:rFonts w:cs="Arial"/>
              </w:rPr>
            </w:pPr>
            <w:r w:rsidRPr="00533583">
              <w:rPr>
                <w:rFonts w:cs="Arial"/>
              </w:rPr>
              <w:t>R</w:t>
            </w:r>
            <w:r w:rsidRPr="00533583">
              <w:rPr>
                <w:rFonts w:cs="Arial"/>
                <w:vertAlign w:val="superscript"/>
              </w:rPr>
              <w:t>2</w:t>
            </w:r>
            <w:r w:rsidRPr="00533583">
              <w:rPr>
                <w:rFonts w:cs="Arial"/>
              </w:rPr>
              <w:t>&gt;0.99</w:t>
            </w:r>
          </w:p>
        </w:tc>
        <w:tc>
          <w:tcPr>
            <w:tcW w:w="1153" w:type="dxa"/>
          </w:tcPr>
          <w:p w14:paraId="6CA68619" w14:textId="77777777" w:rsidR="004F200F" w:rsidRPr="00533583" w:rsidRDefault="004F200F" w:rsidP="004F200F">
            <w:pPr>
              <w:widowControl w:val="0"/>
              <w:tabs>
                <w:tab w:val="center" w:pos="4536"/>
                <w:tab w:val="right" w:pos="9072"/>
              </w:tabs>
              <w:rPr>
                <w:rFonts w:cs="Arial"/>
              </w:rPr>
            </w:pPr>
            <w:r w:rsidRPr="00533583">
              <w:rPr>
                <w:rFonts w:cs="Arial"/>
              </w:rPr>
              <w:t>No interference has been observed at the retention time of ZE-TDA</w:t>
            </w:r>
          </w:p>
        </w:tc>
        <w:tc>
          <w:tcPr>
            <w:tcW w:w="1593" w:type="dxa"/>
          </w:tcPr>
          <w:p w14:paraId="4B735588" w14:textId="77777777" w:rsidR="004F200F" w:rsidRPr="00533583" w:rsidRDefault="004F200F" w:rsidP="004F200F">
            <w:pPr>
              <w:widowControl w:val="0"/>
              <w:tabs>
                <w:tab w:val="center" w:pos="4536"/>
                <w:tab w:val="right" w:pos="9072"/>
              </w:tabs>
              <w:rPr>
                <w:rFonts w:cs="Arial"/>
              </w:rPr>
            </w:pPr>
            <w:r w:rsidRPr="00533583">
              <w:rPr>
                <w:rFonts w:cs="Arial"/>
              </w:rPr>
              <w:t>99.6% at 75%</w:t>
            </w:r>
          </w:p>
          <w:p w14:paraId="22A52457" w14:textId="77777777" w:rsidR="004F200F" w:rsidRPr="00533583" w:rsidRDefault="004F200F" w:rsidP="004F200F">
            <w:pPr>
              <w:widowControl w:val="0"/>
              <w:tabs>
                <w:tab w:val="center" w:pos="4536"/>
                <w:tab w:val="right" w:pos="9072"/>
              </w:tabs>
              <w:rPr>
                <w:rFonts w:cs="Arial"/>
              </w:rPr>
            </w:pPr>
            <w:r w:rsidRPr="00533583">
              <w:rPr>
                <w:rFonts w:cs="Arial"/>
              </w:rPr>
              <w:t xml:space="preserve">97.5 at 100% </w:t>
            </w:r>
          </w:p>
          <w:p w14:paraId="346FE098" w14:textId="77777777" w:rsidR="004F200F" w:rsidRPr="00533583" w:rsidRDefault="004F200F" w:rsidP="004F200F">
            <w:pPr>
              <w:widowControl w:val="0"/>
              <w:tabs>
                <w:tab w:val="center" w:pos="4536"/>
                <w:tab w:val="right" w:pos="9072"/>
              </w:tabs>
              <w:rPr>
                <w:rFonts w:cs="Arial"/>
              </w:rPr>
            </w:pPr>
            <w:r w:rsidRPr="00533583">
              <w:rPr>
                <w:rFonts w:cs="Arial"/>
              </w:rPr>
              <w:t>and 98.2% at 125%</w:t>
            </w:r>
          </w:p>
        </w:tc>
        <w:tc>
          <w:tcPr>
            <w:tcW w:w="1507" w:type="dxa"/>
          </w:tcPr>
          <w:p w14:paraId="4307E988" w14:textId="77777777" w:rsidR="004F200F" w:rsidRPr="00533583" w:rsidRDefault="004F200F" w:rsidP="004F200F">
            <w:pPr>
              <w:widowControl w:val="0"/>
              <w:tabs>
                <w:tab w:val="center" w:pos="4536"/>
                <w:tab w:val="right" w:pos="9072"/>
              </w:tabs>
              <w:rPr>
                <w:rFonts w:cs="Arial"/>
              </w:rPr>
            </w:pPr>
            <w:r w:rsidRPr="00533583">
              <w:rPr>
                <w:rFonts w:cs="Arial"/>
              </w:rPr>
              <w:t xml:space="preserve">6 determinations </w:t>
            </w:r>
          </w:p>
          <w:p w14:paraId="2196D6BB" w14:textId="77777777" w:rsidR="004F200F" w:rsidRPr="00533583" w:rsidRDefault="004F200F" w:rsidP="004F200F">
            <w:pPr>
              <w:widowControl w:val="0"/>
              <w:tabs>
                <w:tab w:val="center" w:pos="4536"/>
                <w:tab w:val="right" w:pos="9072"/>
              </w:tabs>
              <w:rPr>
                <w:rFonts w:cs="Arial"/>
              </w:rPr>
            </w:pPr>
            <w:r w:rsidRPr="00533583">
              <w:rPr>
                <w:rFonts w:cs="Arial"/>
              </w:rPr>
              <w:t>RSD=0.53%</w:t>
            </w:r>
          </w:p>
        </w:tc>
        <w:tc>
          <w:tcPr>
            <w:tcW w:w="1043" w:type="dxa"/>
          </w:tcPr>
          <w:p w14:paraId="32B892FC" w14:textId="77777777" w:rsidR="004F200F" w:rsidRPr="00533583" w:rsidRDefault="004F200F" w:rsidP="004F200F">
            <w:pPr>
              <w:widowControl w:val="0"/>
              <w:tabs>
                <w:tab w:val="center" w:pos="4536"/>
                <w:tab w:val="right" w:pos="9072"/>
              </w:tabs>
              <w:rPr>
                <w:rFonts w:cs="Arial"/>
              </w:rPr>
            </w:pPr>
            <w:proofErr w:type="spellStart"/>
            <w:r w:rsidRPr="00533583">
              <w:rPr>
                <w:rFonts w:cs="Arial"/>
              </w:rPr>
              <w:t>Nichetti</w:t>
            </w:r>
            <w:proofErr w:type="spellEnd"/>
            <w:r w:rsidRPr="00533583">
              <w:rPr>
                <w:rFonts w:cs="Arial"/>
              </w:rPr>
              <w:t>, S., (2013b) – CH-686/2012</w:t>
            </w:r>
          </w:p>
        </w:tc>
      </w:tr>
    </w:tbl>
    <w:p w14:paraId="6E033008" w14:textId="55A1FE86" w:rsidR="004F200F" w:rsidRPr="004F200F" w:rsidRDefault="004F200F">
      <w:pPr>
        <w:spacing w:line="260" w:lineRule="atLeast"/>
        <w:jc w:val="both"/>
      </w:pPr>
    </w:p>
    <w:p w14:paraId="2D3DC479" w14:textId="4578D170" w:rsidR="000B2C4C" w:rsidRDefault="000B2C4C">
      <w:pPr>
        <w:spacing w:line="260" w:lineRule="atLeast"/>
        <w:jc w:val="both"/>
        <w:rPr>
          <w:rFonts w:cs="Arial"/>
        </w:rPr>
      </w:pPr>
      <w:r w:rsidRPr="000B2C4C">
        <w:rPr>
          <w:rFonts w:cs="Arial"/>
        </w:rPr>
        <w:t xml:space="preserve">Specificity and accuracy of the method </w:t>
      </w:r>
      <w:proofErr w:type="gramStart"/>
      <w:r w:rsidRPr="000B2C4C">
        <w:rPr>
          <w:rFonts w:cs="Arial"/>
        </w:rPr>
        <w:t>have been provided</w:t>
      </w:r>
      <w:proofErr w:type="gramEnd"/>
      <w:r w:rsidRPr="000B2C4C">
        <w:rPr>
          <w:rFonts w:cs="Arial"/>
        </w:rPr>
        <w:t xml:space="preserve"> on the new composition</w:t>
      </w:r>
      <w:r>
        <w:rPr>
          <w:rFonts w:cs="Arial"/>
        </w:rPr>
        <w:t xml:space="preserve"> of the product </w:t>
      </w:r>
      <w:r w:rsidRPr="000B2C4C">
        <w:rPr>
          <w:rFonts w:cs="Arial"/>
        </w:rPr>
        <w:t>Food-Moth trap-GEA P-04031D</w:t>
      </w:r>
      <w:r>
        <w:rPr>
          <w:rFonts w:cs="Arial"/>
        </w:rPr>
        <w:t xml:space="preserve"> in the study below</w:t>
      </w:r>
      <w:r w:rsidRPr="000B2C4C">
        <w:rPr>
          <w:rFonts w:cs="Arial"/>
        </w:rPr>
        <w:t>.</w:t>
      </w:r>
    </w:p>
    <w:p w14:paraId="6B18D323" w14:textId="15FA40EC" w:rsidR="000B2C4C" w:rsidRDefault="000B2C4C">
      <w:pPr>
        <w:spacing w:line="260" w:lineRule="atLeast"/>
        <w:jc w:val="both"/>
        <w:rPr>
          <w:rFonts w:cs="Arial"/>
        </w:rPr>
      </w:pPr>
    </w:p>
    <w:p w14:paraId="6C6B3D69" w14:textId="77777777" w:rsidR="000B2C4C" w:rsidRPr="005955E0" w:rsidRDefault="000B2C4C" w:rsidP="00533583">
      <w:pPr>
        <w:rPr>
          <w:lang w:eastAsia="fr-FR"/>
        </w:rPr>
      </w:pPr>
      <w:r w:rsidRPr="00533583">
        <w:rPr>
          <w:u w:val="single"/>
          <w:lang w:eastAsia="fr-FR"/>
        </w:rPr>
        <w:t>Report:</w:t>
      </w:r>
      <w:r w:rsidRPr="000B2C4C">
        <w:rPr>
          <w:lang w:eastAsia="fr-FR"/>
        </w:rPr>
        <w:t xml:space="preserve"> </w:t>
      </w:r>
      <w:proofErr w:type="spellStart"/>
      <w:r w:rsidRPr="000B2C4C">
        <w:rPr>
          <w:lang w:eastAsia="fr-FR"/>
        </w:rPr>
        <w:t>Brioschi</w:t>
      </w:r>
      <w:proofErr w:type="spellEnd"/>
      <w:r w:rsidRPr="000B2C4C">
        <w:rPr>
          <w:lang w:eastAsia="fr-FR"/>
        </w:rPr>
        <w:t xml:space="preserve"> M. 2019, ANTI-MITES ALIMENTAIRES-GEA_P-04031 D (Food Moth Trap-GEA_P-04031D): Integration to the Validation of the analytical method for the deter</w:t>
      </w:r>
      <w:r w:rsidRPr="005955E0">
        <w:rPr>
          <w:lang w:eastAsia="fr-FR"/>
        </w:rPr>
        <w:t>mination of the active ingredient content</w:t>
      </w:r>
    </w:p>
    <w:p w14:paraId="691FE1E6" w14:textId="77777777" w:rsidR="000B2C4C" w:rsidRPr="00443488" w:rsidRDefault="000B2C4C" w:rsidP="00533583">
      <w:pPr>
        <w:rPr>
          <w:lang w:eastAsia="fr-FR"/>
        </w:rPr>
      </w:pPr>
      <w:r w:rsidRPr="00443488">
        <w:rPr>
          <w:lang w:eastAsia="fr-FR"/>
        </w:rPr>
        <w:t>Report no CH-053/2019</w:t>
      </w:r>
    </w:p>
    <w:p w14:paraId="072A1F08" w14:textId="77777777" w:rsidR="000B2C4C" w:rsidRPr="000B2C4C" w:rsidRDefault="000B2C4C" w:rsidP="00533583">
      <w:pPr>
        <w:rPr>
          <w:lang w:eastAsia="fr-FR"/>
        </w:rPr>
      </w:pPr>
      <w:r w:rsidRPr="000840F8">
        <w:rPr>
          <w:lang w:eastAsia="fr-FR"/>
        </w:rPr>
        <w:t xml:space="preserve">Test facilities: </w:t>
      </w:r>
      <w:proofErr w:type="spellStart"/>
      <w:r w:rsidRPr="000840F8">
        <w:rPr>
          <w:lang w:eastAsia="fr-FR"/>
        </w:rPr>
        <w:t>ChemService</w:t>
      </w:r>
      <w:proofErr w:type="spellEnd"/>
      <w:r w:rsidRPr="000840F8">
        <w:rPr>
          <w:lang w:eastAsia="fr-FR"/>
        </w:rPr>
        <w:t xml:space="preserve"> </w:t>
      </w:r>
      <w:proofErr w:type="spellStart"/>
      <w:r w:rsidRPr="000840F8">
        <w:rPr>
          <w:lang w:eastAsia="fr-FR"/>
        </w:rPr>
        <w:t>S.r.l</w:t>
      </w:r>
      <w:proofErr w:type="spellEnd"/>
      <w:r w:rsidRPr="000840F8">
        <w:rPr>
          <w:lang w:eastAsia="fr-FR"/>
        </w:rPr>
        <w:t xml:space="preserve">. </w:t>
      </w:r>
      <w:proofErr w:type="spellStart"/>
      <w:r w:rsidRPr="000B2C4C">
        <w:rPr>
          <w:lang w:eastAsia="fr-FR"/>
        </w:rPr>
        <w:t>Controlli</w:t>
      </w:r>
      <w:proofErr w:type="spellEnd"/>
      <w:r w:rsidRPr="000B2C4C">
        <w:rPr>
          <w:lang w:eastAsia="fr-FR"/>
        </w:rPr>
        <w:t xml:space="preserve"> e </w:t>
      </w:r>
      <w:proofErr w:type="spellStart"/>
      <w:r w:rsidRPr="000B2C4C">
        <w:rPr>
          <w:lang w:eastAsia="fr-FR"/>
        </w:rPr>
        <w:t>Ricerche</w:t>
      </w:r>
      <w:proofErr w:type="spellEnd"/>
      <w:r w:rsidRPr="000B2C4C">
        <w:rPr>
          <w:lang w:eastAsia="fr-FR"/>
        </w:rPr>
        <w:t xml:space="preserve"> GLP Studies Department </w:t>
      </w:r>
      <w:proofErr w:type="gramStart"/>
      <w:r w:rsidRPr="000B2C4C">
        <w:rPr>
          <w:lang w:eastAsia="fr-FR"/>
        </w:rPr>
        <w:t>Via</w:t>
      </w:r>
      <w:proofErr w:type="gramEnd"/>
      <w:r w:rsidRPr="000B2C4C">
        <w:rPr>
          <w:lang w:eastAsia="fr-FR"/>
        </w:rPr>
        <w:t xml:space="preserve"> F. </w:t>
      </w:r>
      <w:proofErr w:type="spellStart"/>
      <w:r w:rsidRPr="000B2C4C">
        <w:rPr>
          <w:lang w:eastAsia="fr-FR"/>
        </w:rPr>
        <w:t>lli</w:t>
      </w:r>
      <w:proofErr w:type="spellEnd"/>
      <w:r w:rsidRPr="000B2C4C">
        <w:rPr>
          <w:lang w:eastAsia="fr-FR"/>
        </w:rPr>
        <w:t xml:space="preserve"> </w:t>
      </w:r>
      <w:proofErr w:type="spellStart"/>
      <w:r w:rsidRPr="000B2C4C">
        <w:rPr>
          <w:lang w:eastAsia="fr-FR"/>
        </w:rPr>
        <w:t>Beltrami</w:t>
      </w:r>
      <w:proofErr w:type="spellEnd"/>
      <w:r w:rsidRPr="000B2C4C">
        <w:rPr>
          <w:lang w:eastAsia="fr-FR"/>
        </w:rPr>
        <w:t>, 15 20026 Novate Milanese – MI - Italy</w:t>
      </w:r>
    </w:p>
    <w:p w14:paraId="0677E3A2" w14:textId="794FCB97" w:rsidR="000B2C4C" w:rsidRPr="000B2C4C" w:rsidRDefault="000B2C4C" w:rsidP="00533583">
      <w:pPr>
        <w:rPr>
          <w:lang w:eastAsia="fr-FR"/>
        </w:rPr>
      </w:pPr>
    </w:p>
    <w:p w14:paraId="4064729A" w14:textId="77777777" w:rsidR="000B2C4C" w:rsidRPr="000B2C4C" w:rsidRDefault="000B2C4C" w:rsidP="00533583">
      <w:pPr>
        <w:rPr>
          <w:u w:val="single"/>
          <w:lang w:eastAsia="fr-FR"/>
        </w:rPr>
      </w:pPr>
      <w:r w:rsidRPr="000B2C4C">
        <w:rPr>
          <w:u w:val="single"/>
          <w:lang w:eastAsia="fr-FR"/>
        </w:rPr>
        <w:t>Validation data:</w:t>
      </w:r>
    </w:p>
    <w:p w14:paraId="688D52FD" w14:textId="77777777" w:rsidR="000B2C4C" w:rsidRPr="000B2C4C" w:rsidRDefault="000B2C4C" w:rsidP="00533583">
      <w:pPr>
        <w:rPr>
          <w:lang w:eastAsia="fr-FR"/>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6372"/>
      </w:tblGrid>
      <w:tr w:rsidR="000B2C4C" w:rsidRPr="000B2C4C" w14:paraId="0DB16B66" w14:textId="77777777" w:rsidTr="00533583">
        <w:trPr>
          <w:cantSplit/>
          <w:trHeight w:val="941"/>
        </w:trPr>
        <w:tc>
          <w:tcPr>
            <w:tcW w:w="2714" w:type="dxa"/>
            <w:tcBorders>
              <w:top w:val="single" w:sz="6" w:space="0" w:color="auto"/>
              <w:left w:val="single" w:sz="6" w:space="0" w:color="auto"/>
              <w:bottom w:val="single" w:sz="6" w:space="0" w:color="auto"/>
              <w:right w:val="double" w:sz="4" w:space="0" w:color="auto"/>
            </w:tcBorders>
            <w:shd w:val="clear" w:color="auto" w:fill="auto"/>
          </w:tcPr>
          <w:p w14:paraId="10B593F9" w14:textId="77777777" w:rsidR="000B2C4C" w:rsidRPr="000B2C4C" w:rsidRDefault="000B2C4C" w:rsidP="00533583">
            <w:pPr>
              <w:rPr>
                <w:lang w:eastAsia="fr-FR"/>
              </w:rPr>
            </w:pPr>
            <w:r w:rsidRPr="000B2C4C">
              <w:rPr>
                <w:lang w:eastAsia="fr-FR"/>
              </w:rPr>
              <w:t>Specificity</w:t>
            </w:r>
          </w:p>
        </w:tc>
        <w:tc>
          <w:tcPr>
            <w:tcW w:w="6372" w:type="dxa"/>
            <w:tcBorders>
              <w:top w:val="single" w:sz="6" w:space="0" w:color="auto"/>
              <w:left w:val="double" w:sz="4" w:space="0" w:color="auto"/>
              <w:bottom w:val="single" w:sz="4" w:space="0" w:color="auto"/>
              <w:right w:val="single" w:sz="6" w:space="0" w:color="auto"/>
            </w:tcBorders>
            <w:shd w:val="clear" w:color="auto" w:fill="auto"/>
          </w:tcPr>
          <w:p w14:paraId="20FA65B1" w14:textId="77777777" w:rsidR="000B2C4C" w:rsidRPr="000B2C4C" w:rsidRDefault="000B2C4C" w:rsidP="00533583">
            <w:pPr>
              <w:rPr>
                <w:lang w:val="en-US" w:eastAsia="fr-FR"/>
              </w:rPr>
            </w:pPr>
            <w:r w:rsidRPr="000B2C4C">
              <w:rPr>
                <w:lang w:val="en-US" w:eastAsia="fr-FR"/>
              </w:rPr>
              <w:t>To demonstrate the specificity of the method, several solution are analyzed and chromatograms have been provided:</w:t>
            </w:r>
          </w:p>
          <w:p w14:paraId="411BED8D" w14:textId="77777777" w:rsidR="000B2C4C" w:rsidRPr="000B2C4C" w:rsidRDefault="000B2C4C" w:rsidP="00533583">
            <w:pPr>
              <w:numPr>
                <w:ilvl w:val="0"/>
                <w:numId w:val="10"/>
              </w:numPr>
              <w:rPr>
                <w:lang w:val="en-US" w:eastAsia="fr-FR"/>
              </w:rPr>
            </w:pPr>
            <w:r w:rsidRPr="000B2C4C">
              <w:rPr>
                <w:lang w:val="en-US" w:eastAsia="fr-FR"/>
              </w:rPr>
              <w:t>Solvent blank (hexane)</w:t>
            </w:r>
          </w:p>
          <w:p w14:paraId="6775012D" w14:textId="77777777" w:rsidR="000B2C4C" w:rsidRPr="000B2C4C" w:rsidRDefault="000B2C4C" w:rsidP="00533583">
            <w:pPr>
              <w:numPr>
                <w:ilvl w:val="0"/>
                <w:numId w:val="10"/>
              </w:numPr>
              <w:rPr>
                <w:lang w:val="en-US" w:eastAsia="fr-FR"/>
              </w:rPr>
            </w:pPr>
            <w:r w:rsidRPr="000B2C4C">
              <w:rPr>
                <w:lang w:val="en-US" w:eastAsia="fr-FR"/>
              </w:rPr>
              <w:t>Z9,E12-TDA test substance</w:t>
            </w:r>
          </w:p>
          <w:p w14:paraId="0EBB1C14" w14:textId="77777777" w:rsidR="000B2C4C" w:rsidRPr="000B2C4C" w:rsidRDefault="000B2C4C" w:rsidP="00533583">
            <w:pPr>
              <w:numPr>
                <w:ilvl w:val="0"/>
                <w:numId w:val="10"/>
              </w:numPr>
              <w:rPr>
                <w:lang w:val="en-US" w:eastAsia="fr-FR"/>
              </w:rPr>
            </w:pPr>
            <w:r w:rsidRPr="000B2C4C">
              <w:rPr>
                <w:lang w:val="en-US" w:eastAsia="fr-FR"/>
              </w:rPr>
              <w:t>Internal standard (propyl benzoate)</w:t>
            </w:r>
          </w:p>
          <w:p w14:paraId="3B30E0FD" w14:textId="77777777" w:rsidR="000B2C4C" w:rsidRPr="000B2C4C" w:rsidRDefault="000B2C4C" w:rsidP="00533583">
            <w:pPr>
              <w:numPr>
                <w:ilvl w:val="0"/>
                <w:numId w:val="10"/>
              </w:numPr>
              <w:rPr>
                <w:lang w:val="en-US" w:eastAsia="fr-FR"/>
              </w:rPr>
            </w:pPr>
            <w:r w:rsidRPr="000B2C4C">
              <w:rPr>
                <w:lang w:val="en-US" w:eastAsia="fr-FR"/>
              </w:rPr>
              <w:t>Test item solution (= formulation blank)</w:t>
            </w:r>
          </w:p>
          <w:p w14:paraId="5D342CD0" w14:textId="77777777" w:rsidR="000B2C4C" w:rsidRPr="000B2C4C" w:rsidRDefault="000B2C4C" w:rsidP="00533583">
            <w:pPr>
              <w:rPr>
                <w:lang w:val="en-US" w:eastAsia="fr-FR"/>
              </w:rPr>
            </w:pPr>
          </w:p>
          <w:p w14:paraId="35A81EC6" w14:textId="77777777" w:rsidR="000B2C4C" w:rsidRPr="000B2C4C" w:rsidRDefault="000B2C4C" w:rsidP="00533583">
            <w:pPr>
              <w:rPr>
                <w:lang w:val="en-US" w:eastAsia="fr-FR"/>
              </w:rPr>
            </w:pPr>
            <w:proofErr w:type="gramStart"/>
            <w:r w:rsidRPr="000B2C4C">
              <w:rPr>
                <w:lang w:val="en-US" w:eastAsia="fr-FR"/>
              </w:rPr>
              <w:t>There is no interference at the retention time of the active substance</w:t>
            </w:r>
            <w:proofErr w:type="gramEnd"/>
            <w:r w:rsidRPr="000B2C4C">
              <w:rPr>
                <w:lang w:val="en-US" w:eastAsia="fr-FR"/>
              </w:rPr>
              <w:t xml:space="preserve">, </w:t>
            </w:r>
            <w:proofErr w:type="gramStart"/>
            <w:r w:rsidRPr="000B2C4C">
              <w:rPr>
                <w:lang w:val="en-US" w:eastAsia="fr-FR"/>
              </w:rPr>
              <w:t>therefore the specificity is demonstrated</w:t>
            </w:r>
            <w:proofErr w:type="gramEnd"/>
            <w:r w:rsidRPr="000B2C4C">
              <w:rPr>
                <w:lang w:val="en-US" w:eastAsia="fr-FR"/>
              </w:rPr>
              <w:t>.</w:t>
            </w:r>
          </w:p>
        </w:tc>
      </w:tr>
      <w:tr w:rsidR="000B2C4C" w:rsidRPr="0012775C" w14:paraId="78183002" w14:textId="77777777" w:rsidTr="00533583">
        <w:trPr>
          <w:cantSplit/>
          <w:trHeight w:val="644"/>
        </w:trPr>
        <w:tc>
          <w:tcPr>
            <w:tcW w:w="2714" w:type="dxa"/>
            <w:tcBorders>
              <w:top w:val="single" w:sz="6" w:space="0" w:color="auto"/>
              <w:left w:val="single" w:sz="6" w:space="0" w:color="auto"/>
              <w:bottom w:val="single" w:sz="6" w:space="0" w:color="auto"/>
              <w:right w:val="double" w:sz="4" w:space="0" w:color="auto"/>
            </w:tcBorders>
            <w:shd w:val="clear" w:color="auto" w:fill="auto"/>
            <w:hideMark/>
          </w:tcPr>
          <w:p w14:paraId="6A71D6E2" w14:textId="77777777" w:rsidR="000B2C4C" w:rsidRPr="000B2C4C" w:rsidRDefault="000B2C4C" w:rsidP="00533583">
            <w:pPr>
              <w:rPr>
                <w:lang w:eastAsia="fr-FR"/>
              </w:rPr>
            </w:pPr>
            <w:r w:rsidRPr="000B2C4C">
              <w:rPr>
                <w:lang w:eastAsia="fr-FR"/>
              </w:rPr>
              <w:t>Accuracy</w:t>
            </w:r>
          </w:p>
        </w:tc>
        <w:tc>
          <w:tcPr>
            <w:tcW w:w="6372" w:type="dxa"/>
            <w:tcBorders>
              <w:top w:val="single" w:sz="6" w:space="0" w:color="auto"/>
              <w:left w:val="double" w:sz="4" w:space="0" w:color="auto"/>
              <w:bottom w:val="single" w:sz="4" w:space="0" w:color="auto"/>
              <w:right w:val="single" w:sz="6" w:space="0" w:color="auto"/>
            </w:tcBorders>
            <w:shd w:val="clear" w:color="auto" w:fill="auto"/>
            <w:hideMark/>
          </w:tcPr>
          <w:p w14:paraId="2C4D8A19" w14:textId="77777777" w:rsidR="000B2C4C" w:rsidRPr="000B2C4C" w:rsidRDefault="000B2C4C" w:rsidP="00533583">
            <w:pPr>
              <w:rPr>
                <w:lang w:val="en-US" w:eastAsia="fr-FR"/>
              </w:rPr>
            </w:pPr>
            <w:r w:rsidRPr="000B2C4C">
              <w:rPr>
                <w:lang w:val="en-US" w:eastAsia="fr-FR"/>
              </w:rPr>
              <w:t xml:space="preserve">Accuracy </w:t>
            </w:r>
            <w:proofErr w:type="gramStart"/>
            <w:r w:rsidRPr="000B2C4C">
              <w:rPr>
                <w:lang w:val="en-US" w:eastAsia="fr-FR"/>
              </w:rPr>
              <w:t>was determined</w:t>
            </w:r>
            <w:proofErr w:type="gramEnd"/>
            <w:r w:rsidRPr="000B2C4C">
              <w:rPr>
                <w:lang w:val="en-US" w:eastAsia="fr-FR"/>
              </w:rPr>
              <w:t xml:space="preserve"> by analysis of 6 fortified samples at 3 fortification levels. The accuracy results </w:t>
            </w:r>
            <w:proofErr w:type="gramStart"/>
            <w:r w:rsidRPr="000B2C4C">
              <w:rPr>
                <w:lang w:val="en-US" w:eastAsia="fr-FR"/>
              </w:rPr>
              <w:t>are expressed</w:t>
            </w:r>
            <w:proofErr w:type="gramEnd"/>
            <w:r w:rsidRPr="000B2C4C">
              <w:rPr>
                <w:lang w:val="en-US" w:eastAsia="fr-FR"/>
              </w:rPr>
              <w:t xml:space="preserve"> as the recovery rate. </w:t>
            </w:r>
          </w:p>
          <w:p w14:paraId="35B7AD6F" w14:textId="77777777" w:rsidR="000B2C4C" w:rsidRPr="000B2C4C" w:rsidRDefault="000B2C4C" w:rsidP="00533583">
            <w:pPr>
              <w:rPr>
                <w:lang w:val="en-US" w:eastAsia="fr-FR"/>
              </w:rPr>
            </w:pPr>
          </w:p>
          <w:tbl>
            <w:tblPr>
              <w:tblW w:w="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1843"/>
              <w:gridCol w:w="1341"/>
              <w:gridCol w:w="1068"/>
              <w:gridCol w:w="426"/>
            </w:tblGrid>
            <w:tr w:rsidR="000B2C4C" w:rsidRPr="000B2C4C" w14:paraId="54A8ED7D" w14:textId="77777777" w:rsidTr="00533583">
              <w:tc>
                <w:tcPr>
                  <w:tcW w:w="1477" w:type="dxa"/>
                  <w:shd w:val="clear" w:color="auto" w:fill="auto"/>
                </w:tcPr>
                <w:p w14:paraId="628558AF" w14:textId="77777777" w:rsidR="000B2C4C" w:rsidRPr="000B2C4C" w:rsidRDefault="000B2C4C" w:rsidP="00533583">
                  <w:pPr>
                    <w:rPr>
                      <w:lang w:val="en-US" w:eastAsia="fr-FR"/>
                    </w:rPr>
                  </w:pPr>
                  <w:r w:rsidRPr="000B2C4C">
                    <w:rPr>
                      <w:lang w:val="en-US" w:eastAsia="fr-FR"/>
                    </w:rPr>
                    <w:t>Fortification level</w:t>
                  </w:r>
                </w:p>
              </w:tc>
              <w:tc>
                <w:tcPr>
                  <w:tcW w:w="1843" w:type="dxa"/>
                  <w:shd w:val="clear" w:color="auto" w:fill="auto"/>
                </w:tcPr>
                <w:p w14:paraId="30A817DA" w14:textId="77777777" w:rsidR="000B2C4C" w:rsidRPr="000B2C4C" w:rsidRDefault="000B2C4C" w:rsidP="00533583">
                  <w:pPr>
                    <w:rPr>
                      <w:lang w:val="en-US" w:eastAsia="fr-FR"/>
                    </w:rPr>
                  </w:pPr>
                  <w:r w:rsidRPr="000B2C4C">
                    <w:rPr>
                      <w:lang w:val="en-US" w:eastAsia="fr-FR"/>
                    </w:rPr>
                    <w:t>Recovery rate</w:t>
                  </w:r>
                </w:p>
              </w:tc>
              <w:tc>
                <w:tcPr>
                  <w:tcW w:w="1341" w:type="dxa"/>
                  <w:shd w:val="clear" w:color="auto" w:fill="auto"/>
                </w:tcPr>
                <w:p w14:paraId="3BA7DDB6" w14:textId="77777777" w:rsidR="000B2C4C" w:rsidRPr="000B2C4C" w:rsidRDefault="000B2C4C" w:rsidP="00533583">
                  <w:pPr>
                    <w:rPr>
                      <w:lang w:val="en-US" w:eastAsia="fr-FR"/>
                    </w:rPr>
                  </w:pPr>
                  <w:r w:rsidRPr="000B2C4C">
                    <w:rPr>
                      <w:lang w:val="en-US" w:eastAsia="fr-FR"/>
                    </w:rPr>
                    <w:t>Mean recovery rate</w:t>
                  </w:r>
                </w:p>
              </w:tc>
              <w:tc>
                <w:tcPr>
                  <w:tcW w:w="1068" w:type="dxa"/>
                  <w:shd w:val="clear" w:color="auto" w:fill="auto"/>
                </w:tcPr>
                <w:p w14:paraId="31F16EF4" w14:textId="77777777" w:rsidR="000B2C4C" w:rsidRPr="000B2C4C" w:rsidRDefault="000B2C4C" w:rsidP="00533583">
                  <w:pPr>
                    <w:rPr>
                      <w:lang w:val="en-US" w:eastAsia="fr-FR"/>
                    </w:rPr>
                  </w:pPr>
                  <w:r w:rsidRPr="000B2C4C">
                    <w:rPr>
                      <w:lang w:val="en-US" w:eastAsia="fr-FR"/>
                    </w:rPr>
                    <w:t>RSD (%)</w:t>
                  </w:r>
                </w:p>
              </w:tc>
              <w:tc>
                <w:tcPr>
                  <w:tcW w:w="426" w:type="dxa"/>
                  <w:shd w:val="clear" w:color="auto" w:fill="auto"/>
                </w:tcPr>
                <w:p w14:paraId="163A4655" w14:textId="77777777" w:rsidR="000B2C4C" w:rsidRPr="000B2C4C" w:rsidRDefault="000B2C4C" w:rsidP="00533583">
                  <w:pPr>
                    <w:rPr>
                      <w:lang w:val="en-US" w:eastAsia="fr-FR"/>
                    </w:rPr>
                  </w:pPr>
                  <w:r w:rsidRPr="000B2C4C">
                    <w:rPr>
                      <w:lang w:val="en-US" w:eastAsia="fr-FR"/>
                    </w:rPr>
                    <w:t>n</w:t>
                  </w:r>
                </w:p>
              </w:tc>
            </w:tr>
            <w:tr w:rsidR="000B2C4C" w:rsidRPr="000B2C4C" w14:paraId="4FED9E9C" w14:textId="77777777" w:rsidTr="00533583">
              <w:tc>
                <w:tcPr>
                  <w:tcW w:w="1477" w:type="dxa"/>
                  <w:shd w:val="clear" w:color="auto" w:fill="auto"/>
                </w:tcPr>
                <w:p w14:paraId="6FABC09B" w14:textId="77777777" w:rsidR="000B2C4C" w:rsidRPr="000B2C4C" w:rsidRDefault="000B2C4C" w:rsidP="00533583">
                  <w:pPr>
                    <w:rPr>
                      <w:lang w:val="en-US" w:eastAsia="fr-FR"/>
                    </w:rPr>
                  </w:pPr>
                  <w:r w:rsidRPr="000B2C4C">
                    <w:rPr>
                      <w:lang w:val="en-US" w:eastAsia="fr-FR"/>
                    </w:rPr>
                    <w:t>75%</w:t>
                  </w:r>
                </w:p>
              </w:tc>
              <w:tc>
                <w:tcPr>
                  <w:tcW w:w="1843" w:type="dxa"/>
                  <w:shd w:val="clear" w:color="auto" w:fill="auto"/>
                </w:tcPr>
                <w:p w14:paraId="2B08DF3D" w14:textId="77777777" w:rsidR="000B2C4C" w:rsidRPr="000B2C4C" w:rsidRDefault="000B2C4C" w:rsidP="00533583">
                  <w:pPr>
                    <w:rPr>
                      <w:lang w:val="en-US" w:eastAsia="fr-FR"/>
                    </w:rPr>
                  </w:pPr>
                  <w:r w:rsidRPr="000B2C4C">
                    <w:rPr>
                      <w:lang w:val="en-US" w:eastAsia="fr-FR"/>
                    </w:rPr>
                    <w:t>107.4-104.9</w:t>
                  </w:r>
                </w:p>
              </w:tc>
              <w:tc>
                <w:tcPr>
                  <w:tcW w:w="1341" w:type="dxa"/>
                  <w:shd w:val="clear" w:color="auto" w:fill="auto"/>
                </w:tcPr>
                <w:p w14:paraId="0E68F46A" w14:textId="77777777" w:rsidR="000B2C4C" w:rsidRPr="000B2C4C" w:rsidRDefault="000B2C4C" w:rsidP="00533583">
                  <w:pPr>
                    <w:rPr>
                      <w:lang w:val="en-US" w:eastAsia="fr-FR"/>
                    </w:rPr>
                  </w:pPr>
                  <w:r w:rsidRPr="000B2C4C">
                    <w:rPr>
                      <w:lang w:val="en-US" w:eastAsia="fr-FR"/>
                    </w:rPr>
                    <w:t>106.1</w:t>
                  </w:r>
                </w:p>
              </w:tc>
              <w:tc>
                <w:tcPr>
                  <w:tcW w:w="1068" w:type="dxa"/>
                  <w:shd w:val="clear" w:color="auto" w:fill="auto"/>
                </w:tcPr>
                <w:p w14:paraId="6B754465" w14:textId="77777777" w:rsidR="000B2C4C" w:rsidRPr="000B2C4C" w:rsidRDefault="000B2C4C" w:rsidP="00533583">
                  <w:pPr>
                    <w:rPr>
                      <w:lang w:val="en-US" w:eastAsia="fr-FR"/>
                    </w:rPr>
                  </w:pPr>
                  <w:r w:rsidRPr="000B2C4C">
                    <w:rPr>
                      <w:lang w:val="en-US" w:eastAsia="fr-FR"/>
                    </w:rPr>
                    <w:t>-</w:t>
                  </w:r>
                </w:p>
              </w:tc>
              <w:tc>
                <w:tcPr>
                  <w:tcW w:w="426" w:type="dxa"/>
                  <w:shd w:val="clear" w:color="auto" w:fill="auto"/>
                </w:tcPr>
                <w:p w14:paraId="0CCDD83F" w14:textId="77777777" w:rsidR="000B2C4C" w:rsidRPr="000B2C4C" w:rsidRDefault="000B2C4C" w:rsidP="00533583">
                  <w:pPr>
                    <w:rPr>
                      <w:lang w:val="en-US" w:eastAsia="fr-FR"/>
                    </w:rPr>
                  </w:pPr>
                  <w:r w:rsidRPr="000B2C4C">
                    <w:rPr>
                      <w:lang w:val="en-US" w:eastAsia="fr-FR"/>
                    </w:rPr>
                    <w:t>2</w:t>
                  </w:r>
                </w:p>
              </w:tc>
            </w:tr>
            <w:tr w:rsidR="000B2C4C" w:rsidRPr="000B2C4C" w14:paraId="4DD261F6" w14:textId="77777777" w:rsidTr="00533583">
              <w:tc>
                <w:tcPr>
                  <w:tcW w:w="1477" w:type="dxa"/>
                  <w:shd w:val="clear" w:color="auto" w:fill="auto"/>
                </w:tcPr>
                <w:p w14:paraId="69EAA993" w14:textId="77777777" w:rsidR="000B2C4C" w:rsidRPr="000B2C4C" w:rsidRDefault="000B2C4C" w:rsidP="00533583">
                  <w:pPr>
                    <w:rPr>
                      <w:lang w:val="en-US" w:eastAsia="fr-FR"/>
                    </w:rPr>
                  </w:pPr>
                  <w:r w:rsidRPr="000B2C4C">
                    <w:rPr>
                      <w:lang w:val="en-US" w:eastAsia="fr-FR"/>
                    </w:rPr>
                    <w:t>100%</w:t>
                  </w:r>
                </w:p>
              </w:tc>
              <w:tc>
                <w:tcPr>
                  <w:tcW w:w="1843" w:type="dxa"/>
                  <w:shd w:val="clear" w:color="auto" w:fill="auto"/>
                </w:tcPr>
                <w:p w14:paraId="6A78639C" w14:textId="77777777" w:rsidR="000B2C4C" w:rsidRPr="000B2C4C" w:rsidRDefault="000B2C4C" w:rsidP="00533583">
                  <w:pPr>
                    <w:rPr>
                      <w:lang w:val="en-US" w:eastAsia="fr-FR"/>
                    </w:rPr>
                  </w:pPr>
                  <w:r w:rsidRPr="000B2C4C">
                    <w:rPr>
                      <w:lang w:val="en-US" w:eastAsia="fr-FR"/>
                    </w:rPr>
                    <w:t>108.7-108.2</w:t>
                  </w:r>
                </w:p>
              </w:tc>
              <w:tc>
                <w:tcPr>
                  <w:tcW w:w="1341" w:type="dxa"/>
                  <w:shd w:val="clear" w:color="auto" w:fill="auto"/>
                </w:tcPr>
                <w:p w14:paraId="27925780" w14:textId="77777777" w:rsidR="000B2C4C" w:rsidRPr="000B2C4C" w:rsidRDefault="000B2C4C" w:rsidP="00533583">
                  <w:pPr>
                    <w:rPr>
                      <w:lang w:val="en-US" w:eastAsia="fr-FR"/>
                    </w:rPr>
                  </w:pPr>
                  <w:r w:rsidRPr="000B2C4C">
                    <w:rPr>
                      <w:lang w:val="en-US" w:eastAsia="fr-FR"/>
                    </w:rPr>
                    <w:t>108.4</w:t>
                  </w:r>
                </w:p>
              </w:tc>
              <w:tc>
                <w:tcPr>
                  <w:tcW w:w="1068" w:type="dxa"/>
                  <w:shd w:val="clear" w:color="auto" w:fill="auto"/>
                </w:tcPr>
                <w:p w14:paraId="34339EB2" w14:textId="77777777" w:rsidR="000B2C4C" w:rsidRPr="000B2C4C" w:rsidRDefault="000B2C4C" w:rsidP="00533583">
                  <w:pPr>
                    <w:rPr>
                      <w:lang w:val="en-US" w:eastAsia="fr-FR"/>
                    </w:rPr>
                  </w:pPr>
                  <w:r w:rsidRPr="000B2C4C">
                    <w:rPr>
                      <w:lang w:val="en-US" w:eastAsia="fr-FR"/>
                    </w:rPr>
                    <w:t>-</w:t>
                  </w:r>
                </w:p>
              </w:tc>
              <w:tc>
                <w:tcPr>
                  <w:tcW w:w="426" w:type="dxa"/>
                  <w:shd w:val="clear" w:color="auto" w:fill="auto"/>
                </w:tcPr>
                <w:p w14:paraId="3B5BDA4C" w14:textId="77777777" w:rsidR="000B2C4C" w:rsidRPr="000B2C4C" w:rsidRDefault="000B2C4C" w:rsidP="00533583">
                  <w:pPr>
                    <w:rPr>
                      <w:lang w:val="en-US" w:eastAsia="fr-FR"/>
                    </w:rPr>
                  </w:pPr>
                  <w:r w:rsidRPr="000B2C4C">
                    <w:rPr>
                      <w:lang w:val="en-US" w:eastAsia="fr-FR"/>
                    </w:rPr>
                    <w:t>2</w:t>
                  </w:r>
                </w:p>
              </w:tc>
            </w:tr>
            <w:tr w:rsidR="000B2C4C" w:rsidRPr="0012775C" w14:paraId="40153EAD" w14:textId="77777777" w:rsidTr="00533583">
              <w:tc>
                <w:tcPr>
                  <w:tcW w:w="1477" w:type="dxa"/>
                  <w:shd w:val="clear" w:color="auto" w:fill="auto"/>
                </w:tcPr>
                <w:p w14:paraId="1B04F7BB" w14:textId="77777777" w:rsidR="000B2C4C" w:rsidRPr="000B2C4C" w:rsidRDefault="000B2C4C" w:rsidP="00533583">
                  <w:pPr>
                    <w:rPr>
                      <w:lang w:val="en-US" w:eastAsia="fr-FR"/>
                    </w:rPr>
                  </w:pPr>
                  <w:r w:rsidRPr="000B2C4C">
                    <w:rPr>
                      <w:lang w:val="en-US" w:eastAsia="fr-FR"/>
                    </w:rPr>
                    <w:t>125%</w:t>
                  </w:r>
                </w:p>
              </w:tc>
              <w:tc>
                <w:tcPr>
                  <w:tcW w:w="1843" w:type="dxa"/>
                  <w:shd w:val="clear" w:color="auto" w:fill="auto"/>
                </w:tcPr>
                <w:p w14:paraId="28A080D9" w14:textId="77777777" w:rsidR="000B2C4C" w:rsidRPr="000B2C4C" w:rsidRDefault="000B2C4C" w:rsidP="00533583">
                  <w:pPr>
                    <w:rPr>
                      <w:lang w:val="en-US" w:eastAsia="fr-FR"/>
                    </w:rPr>
                  </w:pPr>
                  <w:r w:rsidRPr="000B2C4C">
                    <w:rPr>
                      <w:lang w:val="en-US" w:eastAsia="fr-FR"/>
                    </w:rPr>
                    <w:t>104.4-107.6</w:t>
                  </w:r>
                </w:p>
              </w:tc>
              <w:tc>
                <w:tcPr>
                  <w:tcW w:w="1341" w:type="dxa"/>
                  <w:shd w:val="clear" w:color="auto" w:fill="auto"/>
                </w:tcPr>
                <w:p w14:paraId="307BDC59" w14:textId="77777777" w:rsidR="000B2C4C" w:rsidRPr="000B2C4C" w:rsidRDefault="000B2C4C" w:rsidP="00533583">
                  <w:pPr>
                    <w:rPr>
                      <w:lang w:val="en-US" w:eastAsia="fr-FR"/>
                    </w:rPr>
                  </w:pPr>
                  <w:r w:rsidRPr="000B2C4C">
                    <w:rPr>
                      <w:lang w:val="en-US" w:eastAsia="fr-FR"/>
                    </w:rPr>
                    <w:t>106.0</w:t>
                  </w:r>
                </w:p>
              </w:tc>
              <w:tc>
                <w:tcPr>
                  <w:tcW w:w="1068" w:type="dxa"/>
                  <w:shd w:val="clear" w:color="auto" w:fill="auto"/>
                </w:tcPr>
                <w:p w14:paraId="1AC1222B" w14:textId="77777777" w:rsidR="000B2C4C" w:rsidRPr="000B2C4C" w:rsidRDefault="000B2C4C" w:rsidP="00533583">
                  <w:pPr>
                    <w:rPr>
                      <w:lang w:val="en-US" w:eastAsia="fr-FR"/>
                    </w:rPr>
                  </w:pPr>
                  <w:r w:rsidRPr="000B2C4C">
                    <w:rPr>
                      <w:lang w:val="en-US" w:eastAsia="fr-FR"/>
                    </w:rPr>
                    <w:t>-</w:t>
                  </w:r>
                </w:p>
              </w:tc>
              <w:tc>
                <w:tcPr>
                  <w:tcW w:w="426" w:type="dxa"/>
                  <w:shd w:val="clear" w:color="auto" w:fill="auto"/>
                </w:tcPr>
                <w:p w14:paraId="7E488B4F" w14:textId="77777777" w:rsidR="000B2C4C" w:rsidRPr="0012775C" w:rsidRDefault="000B2C4C" w:rsidP="00533583">
                  <w:pPr>
                    <w:rPr>
                      <w:lang w:val="en-US" w:eastAsia="fr-FR"/>
                    </w:rPr>
                  </w:pPr>
                  <w:r w:rsidRPr="000B2C4C">
                    <w:rPr>
                      <w:lang w:val="en-US" w:eastAsia="fr-FR"/>
                    </w:rPr>
                    <w:t>2</w:t>
                  </w:r>
                </w:p>
              </w:tc>
            </w:tr>
          </w:tbl>
          <w:p w14:paraId="0A1238C2" w14:textId="77777777" w:rsidR="000B2C4C" w:rsidRPr="0012775C" w:rsidRDefault="000B2C4C" w:rsidP="00533583">
            <w:pPr>
              <w:rPr>
                <w:lang w:val="en-US" w:eastAsia="fr-FR"/>
              </w:rPr>
            </w:pPr>
          </w:p>
        </w:tc>
      </w:tr>
    </w:tbl>
    <w:p w14:paraId="3C995CC0" w14:textId="77777777" w:rsidR="000B2C4C" w:rsidRDefault="000B2C4C">
      <w:pPr>
        <w:spacing w:line="260" w:lineRule="atLeast"/>
        <w:jc w:val="both"/>
        <w:rPr>
          <w:rFonts w:cs="Arial"/>
        </w:rPr>
      </w:pPr>
    </w:p>
    <w:p w14:paraId="38E47FCF" w14:textId="77777777" w:rsidR="000B2C4C" w:rsidRDefault="000B2C4C">
      <w:pPr>
        <w:spacing w:line="260" w:lineRule="atLeast"/>
        <w:jc w:val="both"/>
        <w:rPr>
          <w:rFonts w:cs="Arial"/>
        </w:rPr>
      </w:pPr>
    </w:p>
    <w:p w14:paraId="0C7FD2E5" w14:textId="4B63FA09" w:rsidR="00E751BE" w:rsidRDefault="000B2C4C" w:rsidP="000B2C4C">
      <w:pPr>
        <w:spacing w:line="260" w:lineRule="atLeast"/>
        <w:jc w:val="both"/>
      </w:pPr>
      <w:r w:rsidRPr="00800B8B">
        <w:t xml:space="preserve">The analytical method </w:t>
      </w:r>
      <w:proofErr w:type="gramStart"/>
      <w:r w:rsidRPr="00800B8B">
        <w:t>is fully validated</w:t>
      </w:r>
      <w:proofErr w:type="gramEnd"/>
      <w:r w:rsidRPr="00800B8B">
        <w:t xml:space="preserve"> for the determination of the activ</w:t>
      </w:r>
      <w:r>
        <w:t xml:space="preserve">e substance </w:t>
      </w:r>
      <w:r w:rsidRPr="000B2C4C">
        <w:t>ZE-TDA</w:t>
      </w:r>
      <w:r w:rsidRPr="00800B8B">
        <w:t xml:space="preserve"> in the product</w:t>
      </w:r>
      <w:r w:rsidR="00E751BE">
        <w:t xml:space="preserve"> </w:t>
      </w:r>
      <w:r w:rsidR="00E751BE" w:rsidRPr="00E751BE">
        <w:t>Food-Moth trap-GEA P-04031D</w:t>
      </w:r>
      <w:r w:rsidRPr="00800B8B">
        <w:t>.</w:t>
      </w:r>
    </w:p>
    <w:p w14:paraId="557BFA95" w14:textId="77777777" w:rsidR="0042249D" w:rsidRPr="004F200F" w:rsidRDefault="0042249D" w:rsidP="000B2C4C">
      <w:pPr>
        <w:spacing w:line="260" w:lineRule="atLeast"/>
        <w:jc w:val="both"/>
      </w:pPr>
    </w:p>
    <w:p w14:paraId="3CDF566B" w14:textId="48BB57CB" w:rsidR="00E751BE" w:rsidRDefault="004F200F">
      <w:pPr>
        <w:spacing w:line="260" w:lineRule="atLeast"/>
        <w:jc w:val="both"/>
        <w:rPr>
          <w:rFonts w:cs="Arial"/>
        </w:rPr>
      </w:pPr>
      <w:r w:rsidRPr="00533583">
        <w:rPr>
          <w:rFonts w:cs="Arial"/>
        </w:rPr>
        <w:t xml:space="preserve">The read across is acceptable as </w:t>
      </w:r>
      <w:r w:rsidR="00E751BE">
        <w:rPr>
          <w:rFonts w:cs="Arial"/>
        </w:rPr>
        <w:t>t</w:t>
      </w:r>
      <w:r w:rsidR="00E751BE" w:rsidRPr="00E751BE">
        <w:rPr>
          <w:rFonts w:cs="Arial"/>
        </w:rPr>
        <w:t>he differences between the two product</w:t>
      </w:r>
      <w:r w:rsidR="00E751BE">
        <w:rPr>
          <w:rFonts w:cs="Arial"/>
        </w:rPr>
        <w:t>s in the composition</w:t>
      </w:r>
      <w:r w:rsidR="00E751BE" w:rsidRPr="00E751BE">
        <w:rPr>
          <w:rFonts w:cs="Arial"/>
        </w:rPr>
        <w:t xml:space="preserve"> </w:t>
      </w:r>
      <w:r w:rsidR="0042249D">
        <w:rPr>
          <w:rFonts w:cs="Arial"/>
        </w:rPr>
        <w:t>is not expected</w:t>
      </w:r>
      <w:r w:rsidR="00E751BE" w:rsidRPr="00E751BE">
        <w:rPr>
          <w:rFonts w:cs="Arial"/>
        </w:rPr>
        <w:t xml:space="preserve"> to have an impact on the</w:t>
      </w:r>
      <w:r w:rsidR="00E751BE">
        <w:rPr>
          <w:rFonts w:cs="Arial"/>
        </w:rPr>
        <w:t xml:space="preserve"> analytical method</w:t>
      </w:r>
      <w:r w:rsidRPr="00533583">
        <w:rPr>
          <w:rFonts w:cs="Arial"/>
        </w:rPr>
        <w:t xml:space="preserve">. </w:t>
      </w:r>
    </w:p>
    <w:p w14:paraId="64F01AF8" w14:textId="77777777" w:rsidR="0042249D" w:rsidRDefault="0042249D">
      <w:pPr>
        <w:spacing w:line="260" w:lineRule="atLeast"/>
        <w:jc w:val="both"/>
        <w:rPr>
          <w:rFonts w:cs="Arial"/>
        </w:rPr>
      </w:pPr>
    </w:p>
    <w:p w14:paraId="42AE3B43" w14:textId="68025763" w:rsidR="004F200F" w:rsidRDefault="004F200F">
      <w:pPr>
        <w:spacing w:line="260" w:lineRule="atLeast"/>
        <w:jc w:val="both"/>
        <w:rPr>
          <w:rFonts w:cs="Arial"/>
        </w:rPr>
      </w:pPr>
      <w:r w:rsidRPr="00533583">
        <w:rPr>
          <w:rFonts w:cs="Arial"/>
        </w:rPr>
        <w:t xml:space="preserve">It </w:t>
      </w:r>
      <w:proofErr w:type="gramStart"/>
      <w:r w:rsidRPr="00533583">
        <w:rPr>
          <w:rFonts w:cs="Arial"/>
        </w:rPr>
        <w:t>is concluded</w:t>
      </w:r>
      <w:proofErr w:type="gramEnd"/>
      <w:r w:rsidRPr="00533583">
        <w:rPr>
          <w:rFonts w:cs="Arial"/>
        </w:rPr>
        <w:t xml:space="preserve"> that the provided method is validated and acceptable for the product </w:t>
      </w:r>
      <w:r w:rsidR="00E751BE" w:rsidRPr="00E751BE">
        <w:rPr>
          <w:rFonts w:cs="Arial"/>
        </w:rPr>
        <w:t>STOP MITES A</w:t>
      </w:r>
      <w:r w:rsidR="00E751BE">
        <w:rPr>
          <w:rFonts w:cs="Arial"/>
        </w:rPr>
        <w:t>.</w:t>
      </w:r>
    </w:p>
    <w:p w14:paraId="21ACEACB" w14:textId="0F58533D" w:rsidR="00800B8B" w:rsidRDefault="00800B8B">
      <w:pPr>
        <w:spacing w:line="260" w:lineRule="atLeast"/>
        <w:jc w:val="both"/>
        <w:rPr>
          <w:rFonts w:cs="Arial"/>
        </w:rPr>
      </w:pPr>
    </w:p>
    <w:p w14:paraId="02049A50" w14:textId="183194A1" w:rsidR="004F200F" w:rsidRPr="00533583" w:rsidRDefault="000840F8">
      <w:pPr>
        <w:spacing w:line="260" w:lineRule="atLeast"/>
        <w:jc w:val="both"/>
        <w:rPr>
          <w:rFonts w:eastAsia="Calibri"/>
        </w:rPr>
      </w:pPr>
      <w:r w:rsidRPr="00533583">
        <w:rPr>
          <w:rFonts w:eastAsia="Calibri"/>
        </w:rPr>
        <w:t>Analytical method for t</w:t>
      </w:r>
      <w:r w:rsidRPr="000840F8">
        <w:rPr>
          <w:rFonts w:eastAsia="Calibri"/>
        </w:rPr>
        <w:t xml:space="preserve">he determination of </w:t>
      </w:r>
      <w:r>
        <w:rPr>
          <w:rFonts w:eastAsia="Calibri"/>
        </w:rPr>
        <w:t>ZE-TDA</w:t>
      </w:r>
      <w:r w:rsidRPr="00533583">
        <w:rPr>
          <w:rFonts w:eastAsia="Calibri"/>
        </w:rPr>
        <w:t xml:space="preserve"> residues</w:t>
      </w:r>
      <w:r>
        <w:rPr>
          <w:rFonts w:eastAsia="Calibri"/>
        </w:rPr>
        <w:t xml:space="preserve"> is not required in the framework of a simplified authorization.</w:t>
      </w:r>
    </w:p>
    <w:p w14:paraId="5E703776" w14:textId="77777777" w:rsidR="009D0C0B" w:rsidRDefault="009D0C0B">
      <w:pPr>
        <w:rPr>
          <w:rFonts w:eastAsia="Calibri"/>
          <w:lang w:eastAsia="en-US"/>
        </w:rPr>
      </w:pPr>
    </w:p>
    <w:tbl>
      <w:tblPr>
        <w:tblW w:w="9445" w:type="dxa"/>
        <w:tblInd w:w="-5" w:type="dxa"/>
        <w:tblLayout w:type="fixed"/>
        <w:tblLook w:val="0000" w:firstRow="0" w:lastRow="0" w:firstColumn="0" w:lastColumn="0" w:noHBand="0" w:noVBand="0"/>
      </w:tblPr>
      <w:tblGrid>
        <w:gridCol w:w="9445"/>
      </w:tblGrid>
      <w:tr w:rsidR="009D0C0B" w14:paraId="3327F3B5" w14:textId="77777777" w:rsidTr="00FD1BCC">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3897D089" w14:textId="5DBD4A2A" w:rsidR="009D0C0B" w:rsidRDefault="00FA480B">
            <w:pPr>
              <w:spacing w:line="260" w:lineRule="atLeast"/>
            </w:pPr>
            <w:r>
              <w:rPr>
                <w:rFonts w:eastAsia="Calibri"/>
                <w:b/>
                <w:bCs/>
                <w:lang w:eastAsia="en-US"/>
              </w:rPr>
              <w:t>Conclusion on the methods for detection and identification</w:t>
            </w:r>
            <w:r w:rsidR="0042249D">
              <w:rPr>
                <w:rFonts w:eastAsia="Calibri"/>
                <w:b/>
                <w:bCs/>
                <w:lang w:eastAsia="en-US"/>
              </w:rPr>
              <w:t xml:space="preserve"> </w:t>
            </w:r>
            <w:r>
              <w:rPr>
                <w:rFonts w:eastAsia="Calibri"/>
                <w:b/>
                <w:bCs/>
                <w:lang w:eastAsia="en-US"/>
              </w:rPr>
              <w:t>of the product</w:t>
            </w:r>
          </w:p>
        </w:tc>
      </w:tr>
      <w:tr w:rsidR="009D0C0B" w14:paraId="5CA9014C" w14:textId="77777777" w:rsidTr="00FD1BCC">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0A67195D" w14:textId="3BDEEF47" w:rsidR="009D0C0B" w:rsidRDefault="000840F8">
            <w:pPr>
              <w:snapToGrid w:val="0"/>
              <w:spacing w:line="260" w:lineRule="atLeast"/>
              <w:rPr>
                <w:rFonts w:eastAsia="Calibri"/>
                <w:bCs/>
                <w:lang w:eastAsia="en-US"/>
              </w:rPr>
            </w:pPr>
            <w:r w:rsidRPr="000840F8">
              <w:rPr>
                <w:rFonts w:eastAsia="Calibri"/>
                <w:bCs/>
                <w:lang w:eastAsia="en-US"/>
              </w:rPr>
              <w:t xml:space="preserve">The analytical method </w:t>
            </w:r>
            <w:proofErr w:type="gramStart"/>
            <w:r w:rsidRPr="000840F8">
              <w:rPr>
                <w:rFonts w:eastAsia="Calibri"/>
                <w:bCs/>
                <w:lang w:eastAsia="en-US"/>
              </w:rPr>
              <w:t>is</w:t>
            </w:r>
            <w:r w:rsidRPr="00533583">
              <w:rPr>
                <w:rFonts w:eastAsia="Calibri"/>
                <w:bCs/>
                <w:lang w:eastAsia="en-US"/>
              </w:rPr>
              <w:t xml:space="preserve"> validated</w:t>
            </w:r>
            <w:proofErr w:type="gramEnd"/>
            <w:r w:rsidRPr="00533583">
              <w:rPr>
                <w:rFonts w:eastAsia="Calibri"/>
                <w:bCs/>
                <w:lang w:eastAsia="en-US"/>
              </w:rPr>
              <w:t xml:space="preserve"> for the determination of t</w:t>
            </w:r>
            <w:r w:rsidRPr="000840F8">
              <w:rPr>
                <w:rFonts w:eastAsia="Calibri"/>
                <w:bCs/>
                <w:lang w:eastAsia="en-US"/>
              </w:rPr>
              <w:t>he active substance ZE-TDA</w:t>
            </w:r>
            <w:r w:rsidRPr="00533583">
              <w:rPr>
                <w:rFonts w:eastAsia="Calibri"/>
                <w:bCs/>
                <w:lang w:eastAsia="en-US"/>
              </w:rPr>
              <w:t xml:space="preserve"> in the product.</w:t>
            </w:r>
          </w:p>
          <w:p w14:paraId="1EBD3BBA" w14:textId="25605C20" w:rsidR="000840F8" w:rsidRPr="00533583" w:rsidRDefault="000840F8">
            <w:pPr>
              <w:snapToGrid w:val="0"/>
              <w:spacing w:line="260" w:lineRule="atLeast"/>
              <w:rPr>
                <w:rFonts w:eastAsia="Calibri"/>
                <w:bCs/>
                <w:lang w:eastAsia="en-US"/>
              </w:rPr>
            </w:pPr>
            <w:r w:rsidRPr="000840F8">
              <w:rPr>
                <w:rFonts w:eastAsia="Calibri"/>
                <w:bCs/>
                <w:lang w:eastAsia="en-US"/>
              </w:rPr>
              <w:t>Analytical method for the determination of ZE-TDA residues is not required</w:t>
            </w:r>
            <w:r>
              <w:rPr>
                <w:rFonts w:eastAsia="Calibri"/>
                <w:bCs/>
                <w:lang w:eastAsia="en-US"/>
              </w:rPr>
              <w:t>.</w:t>
            </w:r>
          </w:p>
        </w:tc>
      </w:tr>
    </w:tbl>
    <w:p w14:paraId="5AA39953" w14:textId="0EB369ED" w:rsidR="009D0C0B" w:rsidRDefault="009D0C0B">
      <w:pPr>
        <w:pStyle w:val="Titre3"/>
        <w:tabs>
          <w:tab w:val="clear" w:pos="0"/>
        </w:tabs>
        <w:ind w:left="0" w:firstLine="0"/>
      </w:pPr>
    </w:p>
    <w:p w14:paraId="13F36CE9" w14:textId="77777777" w:rsidR="00FD1BCC" w:rsidRPr="00FD1BCC" w:rsidRDefault="00FD1BCC" w:rsidP="00FD1BCC">
      <w:pPr>
        <w:pStyle w:val="Absatz"/>
        <w:rPr>
          <w:lang w:val="de-DE"/>
        </w:rPr>
      </w:pPr>
    </w:p>
    <w:p w14:paraId="513DE163" w14:textId="5502DD90" w:rsidR="009D0C0B" w:rsidRDefault="00FA480B" w:rsidP="00F93187">
      <w:pPr>
        <w:pStyle w:val="Titre3"/>
        <w:numPr>
          <w:ilvl w:val="2"/>
          <w:numId w:val="12"/>
        </w:numPr>
      </w:pPr>
      <w:bookmarkStart w:id="58" w:name="_Toc2155658"/>
      <w:proofErr w:type="spellStart"/>
      <w:r>
        <w:t>Efficacy</w:t>
      </w:r>
      <w:proofErr w:type="spellEnd"/>
      <w:r>
        <w:t xml:space="preserve"> </w:t>
      </w:r>
      <w:proofErr w:type="spellStart"/>
      <w:r>
        <w:t>against</w:t>
      </w:r>
      <w:proofErr w:type="spellEnd"/>
      <w:r>
        <w:t xml:space="preserve"> </w:t>
      </w:r>
      <w:proofErr w:type="spellStart"/>
      <w:r>
        <w:t>target</w:t>
      </w:r>
      <w:proofErr w:type="spellEnd"/>
      <w:r>
        <w:t xml:space="preserve"> </w:t>
      </w:r>
      <w:proofErr w:type="spellStart"/>
      <w:r>
        <w:t>organisms</w:t>
      </w:r>
      <w:bookmarkEnd w:id="58"/>
      <w:proofErr w:type="spellEnd"/>
    </w:p>
    <w:p w14:paraId="4DFC83CE" w14:textId="010935A5" w:rsidR="009D0C0B" w:rsidRPr="00F93187" w:rsidRDefault="00FA480B" w:rsidP="00F93187">
      <w:pPr>
        <w:pStyle w:val="Titre4"/>
        <w:numPr>
          <w:ilvl w:val="3"/>
          <w:numId w:val="12"/>
        </w:numPr>
        <w:rPr>
          <w:rFonts w:ascii="Times New Roman" w:hAnsi="Times New Roman" w:cs="Times New Roman"/>
          <w:b/>
          <w:i/>
          <w:iCs/>
          <w:lang w:eastAsia="en-US"/>
        </w:rPr>
      </w:pPr>
      <w:bookmarkStart w:id="59" w:name="_Toc2155659"/>
      <w:proofErr w:type="spellStart"/>
      <w:r w:rsidRPr="00F93187">
        <w:rPr>
          <w:b/>
        </w:rPr>
        <w:t>Function</w:t>
      </w:r>
      <w:proofErr w:type="spellEnd"/>
      <w:r w:rsidRPr="00F93187">
        <w:rPr>
          <w:b/>
        </w:rPr>
        <w:t xml:space="preserve"> </w:t>
      </w:r>
      <w:proofErr w:type="spellStart"/>
      <w:r w:rsidRPr="00F93187">
        <w:rPr>
          <w:b/>
        </w:rPr>
        <w:t>and</w:t>
      </w:r>
      <w:proofErr w:type="spellEnd"/>
      <w:r w:rsidRPr="00F93187">
        <w:rPr>
          <w:b/>
        </w:rPr>
        <w:t xml:space="preserve"> </w:t>
      </w:r>
      <w:proofErr w:type="spellStart"/>
      <w:r w:rsidRPr="00F93187">
        <w:rPr>
          <w:b/>
        </w:rPr>
        <w:t>field</w:t>
      </w:r>
      <w:proofErr w:type="spellEnd"/>
      <w:r w:rsidRPr="00F93187">
        <w:rPr>
          <w:b/>
        </w:rPr>
        <w:t xml:space="preserve"> </w:t>
      </w:r>
      <w:proofErr w:type="spellStart"/>
      <w:r w:rsidRPr="00F93187">
        <w:rPr>
          <w:b/>
        </w:rPr>
        <w:t>of</w:t>
      </w:r>
      <w:proofErr w:type="spellEnd"/>
      <w:r w:rsidRPr="00F93187">
        <w:rPr>
          <w:b/>
        </w:rPr>
        <w:t xml:space="preserve"> </w:t>
      </w:r>
      <w:proofErr w:type="spellStart"/>
      <w:r w:rsidRPr="00F93187">
        <w:rPr>
          <w:b/>
        </w:rPr>
        <w:t>use</w:t>
      </w:r>
      <w:bookmarkEnd w:id="59"/>
      <w:proofErr w:type="spellEnd"/>
    </w:p>
    <w:p w14:paraId="69E05639" w14:textId="77777777" w:rsidR="00F87239" w:rsidRDefault="00F87239" w:rsidP="00F87239">
      <w:pPr>
        <w:jc w:val="both"/>
        <w:rPr>
          <w:rFonts w:cs="Arial"/>
        </w:rPr>
      </w:pPr>
      <w:r w:rsidRPr="00D64E6F">
        <w:rPr>
          <w:rFonts w:cs="Arial"/>
        </w:rPr>
        <w:t>Main Group 03: Pest Control</w:t>
      </w:r>
    </w:p>
    <w:p w14:paraId="5E58AFE2" w14:textId="77777777" w:rsidR="00F87239" w:rsidRPr="0096574F" w:rsidRDefault="00F87239" w:rsidP="00F87239">
      <w:pPr>
        <w:jc w:val="both"/>
        <w:rPr>
          <w:rFonts w:cs="Arial"/>
        </w:rPr>
      </w:pPr>
      <w:r w:rsidRPr="0096574F">
        <w:rPr>
          <w:rFonts w:cs="Arial"/>
        </w:rPr>
        <w:t xml:space="preserve">Product Type 19: Repellents and attractants </w:t>
      </w:r>
    </w:p>
    <w:p w14:paraId="0B604F84" w14:textId="77777777" w:rsidR="00F87239" w:rsidRPr="0096574F" w:rsidRDefault="00F87239" w:rsidP="00F87239">
      <w:pPr>
        <w:jc w:val="both"/>
        <w:rPr>
          <w:rFonts w:cs="Arial"/>
        </w:rPr>
      </w:pPr>
    </w:p>
    <w:p w14:paraId="08D72956" w14:textId="1E78A847" w:rsidR="00F87239" w:rsidRDefault="00F87239" w:rsidP="00F87239">
      <w:pPr>
        <w:jc w:val="both"/>
        <w:rPr>
          <w:rFonts w:cs="Arial"/>
        </w:rPr>
      </w:pPr>
      <w:r w:rsidRPr="00AC090B">
        <w:rPr>
          <w:rFonts w:cs="Arial"/>
        </w:rPr>
        <w:t>STOP MITES A</w:t>
      </w:r>
      <w:r w:rsidRPr="0096574F">
        <w:rPr>
          <w:rFonts w:cs="Arial"/>
        </w:rPr>
        <w:t xml:space="preserve"> is a ready to use trap consisting of a cardboard carrying the pheromone Z</w:t>
      </w:r>
      <w:proofErr w:type="gramStart"/>
      <w:r w:rsidRPr="0096574F">
        <w:rPr>
          <w:rFonts w:cs="Arial"/>
        </w:rPr>
        <w:t>,E</w:t>
      </w:r>
      <w:proofErr w:type="gramEnd"/>
      <w:r w:rsidRPr="0096574F">
        <w:rPr>
          <w:rFonts w:cs="Arial"/>
        </w:rPr>
        <w:t>-9,12-Tetradecadien-1-yl acetate</w:t>
      </w:r>
      <w:r>
        <w:rPr>
          <w:rFonts w:cs="Arial"/>
        </w:rPr>
        <w:t xml:space="preserve"> (ZE-TDA)</w:t>
      </w:r>
      <w:r w:rsidRPr="0096574F">
        <w:rPr>
          <w:rFonts w:cs="Arial"/>
        </w:rPr>
        <w:t xml:space="preserve"> and is covered with a layer of adhesive glue. </w:t>
      </w:r>
      <w:r>
        <w:rPr>
          <w:rFonts w:cs="Arial"/>
        </w:rPr>
        <w:t xml:space="preserve">The trap </w:t>
      </w:r>
      <w:proofErr w:type="gramStart"/>
      <w:r>
        <w:rPr>
          <w:rFonts w:cs="Arial"/>
        </w:rPr>
        <w:t>is activated</w:t>
      </w:r>
      <w:proofErr w:type="gramEnd"/>
      <w:r>
        <w:rPr>
          <w:rFonts w:cs="Arial"/>
        </w:rPr>
        <w:t xml:space="preserve"> by peeling the protective adhesive</w:t>
      </w:r>
      <w:r w:rsidR="00FD1BCC">
        <w:rPr>
          <w:rFonts w:cs="Arial"/>
        </w:rPr>
        <w:t>.</w:t>
      </w:r>
      <w:r>
        <w:rPr>
          <w:rFonts w:cs="Arial"/>
        </w:rPr>
        <w:t xml:space="preserve"> </w:t>
      </w:r>
    </w:p>
    <w:p w14:paraId="5F7D0D0C" w14:textId="53C403C9" w:rsidR="009D0C0B" w:rsidRDefault="009D0C0B">
      <w:pPr>
        <w:spacing w:line="260" w:lineRule="atLeast"/>
        <w:rPr>
          <w:rFonts w:ascii="Times New Roman" w:eastAsia="Calibri" w:hAnsi="Times New Roman" w:cs="Times New Roman"/>
          <w:i/>
          <w:iCs/>
          <w:lang w:eastAsia="en-US"/>
        </w:rPr>
      </w:pPr>
    </w:p>
    <w:p w14:paraId="5B6A79DF" w14:textId="10992706" w:rsidR="009D0C0B" w:rsidRPr="00F93187" w:rsidRDefault="00FA480B" w:rsidP="00F93187">
      <w:pPr>
        <w:pStyle w:val="Titre4"/>
        <w:numPr>
          <w:ilvl w:val="3"/>
          <w:numId w:val="12"/>
        </w:numPr>
        <w:rPr>
          <w:rFonts w:ascii="Times New Roman" w:hAnsi="Times New Roman" w:cs="Times New Roman"/>
          <w:b/>
          <w:i/>
          <w:iCs/>
          <w:lang w:eastAsia="en-US"/>
        </w:rPr>
      </w:pPr>
      <w:bookmarkStart w:id="60" w:name="_Toc2155660"/>
      <w:proofErr w:type="spellStart"/>
      <w:r w:rsidRPr="00F93187">
        <w:rPr>
          <w:b/>
        </w:rPr>
        <w:t>Organisms</w:t>
      </w:r>
      <w:proofErr w:type="spellEnd"/>
      <w:r w:rsidRPr="00F93187">
        <w:rPr>
          <w:b/>
        </w:rPr>
        <w:t xml:space="preserve"> </w:t>
      </w:r>
      <w:proofErr w:type="spellStart"/>
      <w:r w:rsidRPr="00F93187">
        <w:rPr>
          <w:b/>
        </w:rPr>
        <w:t>to</w:t>
      </w:r>
      <w:proofErr w:type="spellEnd"/>
      <w:r w:rsidRPr="00F93187">
        <w:rPr>
          <w:b/>
        </w:rPr>
        <w:t xml:space="preserve"> </w:t>
      </w:r>
      <w:proofErr w:type="spellStart"/>
      <w:r w:rsidRPr="00F93187">
        <w:rPr>
          <w:b/>
        </w:rPr>
        <w:t>be</w:t>
      </w:r>
      <w:proofErr w:type="spellEnd"/>
      <w:r w:rsidRPr="00F93187">
        <w:rPr>
          <w:b/>
        </w:rPr>
        <w:t xml:space="preserve"> </w:t>
      </w:r>
      <w:proofErr w:type="spellStart"/>
      <w:r w:rsidRPr="00F93187">
        <w:rPr>
          <w:b/>
        </w:rPr>
        <w:t>controlled</w:t>
      </w:r>
      <w:proofErr w:type="spellEnd"/>
      <w:r w:rsidRPr="00F93187">
        <w:rPr>
          <w:b/>
        </w:rPr>
        <w:t xml:space="preserve"> </w:t>
      </w:r>
      <w:proofErr w:type="spellStart"/>
      <w:r w:rsidRPr="00F93187">
        <w:rPr>
          <w:b/>
        </w:rPr>
        <w:t>and</w:t>
      </w:r>
      <w:proofErr w:type="spellEnd"/>
      <w:r w:rsidRPr="00F93187">
        <w:rPr>
          <w:b/>
        </w:rPr>
        <w:t xml:space="preserve"> </w:t>
      </w:r>
      <w:proofErr w:type="spellStart"/>
      <w:r w:rsidRPr="00F93187">
        <w:rPr>
          <w:b/>
        </w:rPr>
        <w:t>products</w:t>
      </w:r>
      <w:proofErr w:type="spellEnd"/>
      <w:r w:rsidRPr="00F93187">
        <w:rPr>
          <w:b/>
        </w:rPr>
        <w:t xml:space="preserve">, </w:t>
      </w:r>
      <w:proofErr w:type="spellStart"/>
      <w:r w:rsidRPr="00F93187">
        <w:rPr>
          <w:b/>
        </w:rPr>
        <w:t>organisms</w:t>
      </w:r>
      <w:proofErr w:type="spellEnd"/>
      <w:r w:rsidRPr="00F93187">
        <w:rPr>
          <w:b/>
        </w:rPr>
        <w:t xml:space="preserve"> </w:t>
      </w:r>
      <w:proofErr w:type="spellStart"/>
      <w:r w:rsidRPr="00F93187">
        <w:rPr>
          <w:b/>
        </w:rPr>
        <w:t>or</w:t>
      </w:r>
      <w:proofErr w:type="spellEnd"/>
      <w:r w:rsidRPr="00F93187">
        <w:rPr>
          <w:b/>
        </w:rPr>
        <w:t xml:space="preserve"> </w:t>
      </w:r>
      <w:proofErr w:type="spellStart"/>
      <w:r w:rsidRPr="00F93187">
        <w:rPr>
          <w:b/>
        </w:rPr>
        <w:t>objects</w:t>
      </w:r>
      <w:proofErr w:type="spellEnd"/>
      <w:r w:rsidRPr="00F93187">
        <w:rPr>
          <w:b/>
        </w:rPr>
        <w:t xml:space="preserve"> </w:t>
      </w:r>
      <w:proofErr w:type="spellStart"/>
      <w:r w:rsidRPr="00F93187">
        <w:rPr>
          <w:b/>
        </w:rPr>
        <w:t>to</w:t>
      </w:r>
      <w:proofErr w:type="spellEnd"/>
      <w:r w:rsidRPr="00F93187">
        <w:rPr>
          <w:b/>
        </w:rPr>
        <w:t xml:space="preserve"> </w:t>
      </w:r>
      <w:proofErr w:type="spellStart"/>
      <w:r w:rsidRPr="00F93187">
        <w:rPr>
          <w:b/>
        </w:rPr>
        <w:t>be</w:t>
      </w:r>
      <w:proofErr w:type="spellEnd"/>
      <w:r w:rsidRPr="00F93187">
        <w:rPr>
          <w:b/>
        </w:rPr>
        <w:t xml:space="preserve"> </w:t>
      </w:r>
      <w:proofErr w:type="spellStart"/>
      <w:r w:rsidRPr="00F93187">
        <w:rPr>
          <w:b/>
        </w:rPr>
        <w:t>protected</w:t>
      </w:r>
      <w:bookmarkEnd w:id="60"/>
      <w:proofErr w:type="spellEnd"/>
    </w:p>
    <w:p w14:paraId="64665708" w14:textId="685C4867" w:rsidR="00F87239" w:rsidRPr="0096574F" w:rsidRDefault="00F87239" w:rsidP="00F87239">
      <w:pPr>
        <w:jc w:val="both"/>
      </w:pPr>
      <w:r>
        <w:t xml:space="preserve">According to the uses claimed applicant, the product </w:t>
      </w:r>
      <w:r w:rsidRPr="00AC090B">
        <w:rPr>
          <w:rFonts w:cs="Arial"/>
        </w:rPr>
        <w:t>STOP MITES A</w:t>
      </w:r>
      <w:r>
        <w:rPr>
          <w:rFonts w:cs="Arial"/>
        </w:rPr>
        <w:t xml:space="preserve"> is</w:t>
      </w:r>
      <w:r w:rsidR="00E60DCF">
        <w:rPr>
          <w:rFonts w:cs="Arial"/>
        </w:rPr>
        <w:t xml:space="preserve"> a ready to use product</w:t>
      </w:r>
      <w:r>
        <w:rPr>
          <w:rFonts w:cs="Arial"/>
        </w:rPr>
        <w:t xml:space="preserve"> intended to be used to control food moths. </w:t>
      </w:r>
      <w:r w:rsidRPr="00A31F30">
        <w:rPr>
          <w:rFonts w:cs="Arial"/>
        </w:rPr>
        <w:t>The target organisms to be controlled are male adults of the Indian meal</w:t>
      </w:r>
      <w:r>
        <w:rPr>
          <w:rFonts w:cs="Arial"/>
        </w:rPr>
        <w:t>-</w:t>
      </w:r>
      <w:r w:rsidRPr="00A31F30">
        <w:rPr>
          <w:rFonts w:cs="Arial"/>
        </w:rPr>
        <w:t xml:space="preserve">moth </w:t>
      </w:r>
      <w:r>
        <w:rPr>
          <w:rFonts w:cs="Arial"/>
        </w:rPr>
        <w:t>(</w:t>
      </w:r>
      <w:proofErr w:type="spellStart"/>
      <w:r w:rsidRPr="003415FF">
        <w:rPr>
          <w:rFonts w:cs="Arial"/>
          <w:i/>
        </w:rPr>
        <w:t>Plodia</w:t>
      </w:r>
      <w:proofErr w:type="spellEnd"/>
      <w:r w:rsidRPr="003415FF">
        <w:rPr>
          <w:rFonts w:cs="Arial"/>
          <w:i/>
        </w:rPr>
        <w:t xml:space="preserve"> </w:t>
      </w:r>
      <w:proofErr w:type="spellStart"/>
      <w:r w:rsidRPr="003415FF">
        <w:rPr>
          <w:rFonts w:cs="Arial"/>
          <w:i/>
        </w:rPr>
        <w:t>interpunctella</w:t>
      </w:r>
      <w:proofErr w:type="spellEnd"/>
      <w:r>
        <w:rPr>
          <w:rFonts w:cs="Arial"/>
        </w:rPr>
        <w:t>)</w:t>
      </w:r>
      <w:r w:rsidRPr="00A31F30">
        <w:rPr>
          <w:rFonts w:cs="Arial"/>
        </w:rPr>
        <w:t xml:space="preserve"> and the Mediterranean flour moth </w:t>
      </w:r>
      <w:r>
        <w:rPr>
          <w:rFonts w:cs="Arial"/>
        </w:rPr>
        <w:t>(</w:t>
      </w:r>
      <w:proofErr w:type="spellStart"/>
      <w:r w:rsidRPr="003415FF">
        <w:rPr>
          <w:rFonts w:cs="Arial"/>
          <w:i/>
        </w:rPr>
        <w:t>Ephestia</w:t>
      </w:r>
      <w:proofErr w:type="spellEnd"/>
      <w:r w:rsidRPr="003415FF">
        <w:rPr>
          <w:rFonts w:cs="Arial"/>
          <w:i/>
        </w:rPr>
        <w:t xml:space="preserve"> </w:t>
      </w:r>
      <w:proofErr w:type="spellStart"/>
      <w:r w:rsidRPr="003415FF">
        <w:rPr>
          <w:rFonts w:cs="Arial"/>
          <w:i/>
        </w:rPr>
        <w:t>kuehniella</w:t>
      </w:r>
      <w:proofErr w:type="spellEnd"/>
      <w:r>
        <w:rPr>
          <w:rFonts w:cs="Arial"/>
          <w:i/>
        </w:rPr>
        <w:t>)</w:t>
      </w:r>
      <w:r w:rsidRPr="00A31F30">
        <w:rPr>
          <w:rFonts w:cs="Arial"/>
        </w:rPr>
        <w:t xml:space="preserve">. </w:t>
      </w:r>
      <w:r>
        <w:rPr>
          <w:rFonts w:cs="Arial"/>
        </w:rPr>
        <w:t>The</w:t>
      </w:r>
      <w:r>
        <w:t xml:space="preserve"> </w:t>
      </w:r>
      <w:r w:rsidRPr="0096574F">
        <w:t>products intended to be protected are dried food and feedstuffs, e.g. nuts, muesli, cookies, chocolate, flour, rice, dried fruits, fodder, etc. that is stored in closed or re-closed package.</w:t>
      </w:r>
    </w:p>
    <w:p w14:paraId="4525B3E2" w14:textId="102A9214" w:rsidR="00F87239" w:rsidRPr="0096574F" w:rsidRDefault="00F87239" w:rsidP="00F87239">
      <w:pPr>
        <w:snapToGrid w:val="0"/>
        <w:rPr>
          <w:rFonts w:cs="Arial"/>
          <w:bCs/>
          <w:lang w:val="en-US"/>
        </w:rPr>
      </w:pPr>
      <w:r>
        <w:rPr>
          <w:rFonts w:cs="Arial"/>
        </w:rPr>
        <w:t xml:space="preserve">Application rate: </w:t>
      </w:r>
      <w:r w:rsidRPr="005E0A99">
        <w:rPr>
          <w:rFonts w:cs="Arial"/>
          <w:bCs/>
          <w:lang w:val="en-US"/>
        </w:rPr>
        <w:t>1 trap (containing 2</w:t>
      </w:r>
      <w:proofErr w:type="gramStart"/>
      <w:r w:rsidRPr="005E0A99">
        <w:rPr>
          <w:rFonts w:cs="Arial"/>
          <w:bCs/>
          <w:lang w:val="en-US"/>
        </w:rPr>
        <w:t>,0</w:t>
      </w:r>
      <w:proofErr w:type="gramEnd"/>
      <w:r w:rsidRPr="005E0A99">
        <w:rPr>
          <w:rFonts w:cs="Arial"/>
          <w:bCs/>
          <w:lang w:val="en-US"/>
        </w:rPr>
        <w:t xml:space="preserve"> mg of Z,E-TDA) in 30 m</w:t>
      </w:r>
      <w:r w:rsidRPr="00B67C52">
        <w:rPr>
          <w:rFonts w:cs="Arial"/>
          <w:bCs/>
          <w:vertAlign w:val="superscript"/>
          <w:lang w:val="en-US"/>
        </w:rPr>
        <w:t>3</w:t>
      </w:r>
      <w:r w:rsidRPr="005E0A99">
        <w:rPr>
          <w:rFonts w:cs="Arial"/>
          <w:bCs/>
          <w:lang w:val="en-US"/>
        </w:rPr>
        <w:t xml:space="preserve"> </w:t>
      </w:r>
      <w:r w:rsidR="00E60DCF" w:rsidRPr="005E0A99">
        <w:rPr>
          <w:rFonts w:cs="Arial"/>
          <w:bCs/>
          <w:lang w:val="en-US"/>
        </w:rPr>
        <w:t xml:space="preserve">volume </w:t>
      </w:r>
      <w:r w:rsidRPr="005E0A99">
        <w:rPr>
          <w:rFonts w:cs="Arial"/>
          <w:bCs/>
          <w:lang w:val="en-US"/>
        </w:rPr>
        <w:t>room</w:t>
      </w:r>
      <w:r w:rsidR="00E60DCF">
        <w:rPr>
          <w:rFonts w:cs="Arial"/>
          <w:bCs/>
          <w:lang w:val="en-US"/>
        </w:rPr>
        <w:t>.</w:t>
      </w:r>
    </w:p>
    <w:p w14:paraId="049A33FF" w14:textId="77777777" w:rsidR="009D0C0B" w:rsidRDefault="009D0C0B">
      <w:pPr>
        <w:spacing w:line="260" w:lineRule="atLeast"/>
        <w:rPr>
          <w:rFonts w:ascii="Times New Roman" w:eastAsia="Calibri" w:hAnsi="Times New Roman" w:cs="Times New Roman"/>
          <w:i/>
          <w:iCs/>
          <w:szCs w:val="24"/>
          <w:lang w:eastAsia="en-US"/>
        </w:rPr>
      </w:pPr>
    </w:p>
    <w:p w14:paraId="2AC977C8" w14:textId="1C120344" w:rsidR="009D0C0B" w:rsidRPr="00F93187" w:rsidRDefault="00FA480B" w:rsidP="00F93187">
      <w:pPr>
        <w:pStyle w:val="Titre4"/>
        <w:numPr>
          <w:ilvl w:val="3"/>
          <w:numId w:val="12"/>
        </w:numPr>
        <w:rPr>
          <w:rFonts w:ascii="Times New Roman" w:hAnsi="Times New Roman" w:cs="Times New Roman"/>
          <w:b/>
          <w:i/>
          <w:iCs/>
          <w:lang w:eastAsia="en-US"/>
        </w:rPr>
      </w:pPr>
      <w:bookmarkStart w:id="61" w:name="_Toc2155661"/>
      <w:proofErr w:type="spellStart"/>
      <w:r w:rsidRPr="00F93187">
        <w:rPr>
          <w:b/>
        </w:rPr>
        <w:t>Effects</w:t>
      </w:r>
      <w:proofErr w:type="spellEnd"/>
      <w:r w:rsidRPr="00F93187">
        <w:rPr>
          <w:b/>
        </w:rPr>
        <w:t xml:space="preserve"> on </w:t>
      </w:r>
      <w:proofErr w:type="spellStart"/>
      <w:r w:rsidRPr="00F93187">
        <w:rPr>
          <w:b/>
        </w:rPr>
        <w:t>target</w:t>
      </w:r>
      <w:proofErr w:type="spellEnd"/>
      <w:r w:rsidRPr="00F93187">
        <w:rPr>
          <w:b/>
        </w:rPr>
        <w:t xml:space="preserve"> </w:t>
      </w:r>
      <w:proofErr w:type="spellStart"/>
      <w:r w:rsidRPr="00F93187">
        <w:rPr>
          <w:b/>
        </w:rPr>
        <w:t>organisms</w:t>
      </w:r>
      <w:proofErr w:type="spellEnd"/>
      <w:r w:rsidRPr="00F93187">
        <w:rPr>
          <w:b/>
        </w:rPr>
        <w:t xml:space="preserve">, </w:t>
      </w:r>
      <w:proofErr w:type="spellStart"/>
      <w:r w:rsidRPr="00F93187">
        <w:rPr>
          <w:b/>
        </w:rPr>
        <w:t>including</w:t>
      </w:r>
      <w:proofErr w:type="spellEnd"/>
      <w:r w:rsidRPr="00F93187">
        <w:rPr>
          <w:b/>
        </w:rPr>
        <w:t xml:space="preserve"> </w:t>
      </w:r>
      <w:proofErr w:type="spellStart"/>
      <w:r w:rsidRPr="00F93187">
        <w:rPr>
          <w:b/>
        </w:rPr>
        <w:t>unacceptable</w:t>
      </w:r>
      <w:proofErr w:type="spellEnd"/>
      <w:r w:rsidRPr="00F93187">
        <w:rPr>
          <w:b/>
        </w:rPr>
        <w:t xml:space="preserve"> </w:t>
      </w:r>
      <w:proofErr w:type="spellStart"/>
      <w:r w:rsidRPr="00F93187">
        <w:rPr>
          <w:b/>
        </w:rPr>
        <w:t>suffering</w:t>
      </w:r>
      <w:bookmarkEnd w:id="61"/>
      <w:proofErr w:type="spellEnd"/>
    </w:p>
    <w:p w14:paraId="197A1EC3" w14:textId="77777777" w:rsidR="00F87239" w:rsidRPr="0096574F" w:rsidRDefault="00F87239" w:rsidP="00F87239">
      <w:pPr>
        <w:jc w:val="both"/>
      </w:pPr>
      <w:r w:rsidRPr="0096574F">
        <w:t xml:space="preserve">Male adults of </w:t>
      </w:r>
      <w:proofErr w:type="spellStart"/>
      <w:r w:rsidRPr="0096574F">
        <w:rPr>
          <w:i/>
        </w:rPr>
        <w:t>Plodia</w:t>
      </w:r>
      <w:proofErr w:type="spellEnd"/>
      <w:r w:rsidRPr="0096574F">
        <w:rPr>
          <w:i/>
        </w:rPr>
        <w:t xml:space="preserve"> </w:t>
      </w:r>
      <w:proofErr w:type="spellStart"/>
      <w:r w:rsidRPr="0096574F">
        <w:rPr>
          <w:i/>
        </w:rPr>
        <w:t>interpunctella</w:t>
      </w:r>
      <w:proofErr w:type="spellEnd"/>
      <w:r>
        <w:rPr>
          <w:i/>
        </w:rPr>
        <w:t xml:space="preserve"> </w:t>
      </w:r>
      <w:r>
        <w:t xml:space="preserve">and </w:t>
      </w:r>
      <w:proofErr w:type="spellStart"/>
      <w:r w:rsidRPr="001D5419">
        <w:rPr>
          <w:i/>
        </w:rPr>
        <w:t>Ephestia</w:t>
      </w:r>
      <w:proofErr w:type="spellEnd"/>
      <w:r w:rsidRPr="001D5419">
        <w:rPr>
          <w:i/>
        </w:rPr>
        <w:t xml:space="preserve"> </w:t>
      </w:r>
      <w:proofErr w:type="spellStart"/>
      <w:r w:rsidRPr="001D5419">
        <w:rPr>
          <w:i/>
        </w:rPr>
        <w:t>kuehniella</w:t>
      </w:r>
      <w:proofErr w:type="spellEnd"/>
      <w:r w:rsidRPr="0096574F">
        <w:t xml:space="preserve"> </w:t>
      </w:r>
      <w:proofErr w:type="gramStart"/>
      <w:r w:rsidRPr="0096574F">
        <w:t>are attracted and confused by the pheromone</w:t>
      </w:r>
      <w:proofErr w:type="gramEnd"/>
      <w:r w:rsidRPr="0096574F">
        <w:t xml:space="preserve">. Some </w:t>
      </w:r>
      <w:proofErr w:type="gramStart"/>
      <w:r w:rsidRPr="0096574F">
        <w:t>will be trapped</w:t>
      </w:r>
      <w:proofErr w:type="gramEnd"/>
      <w:r w:rsidRPr="0096574F">
        <w:t xml:space="preserve"> on the glue. Trapped moths will die. Confused and trapped male moths </w:t>
      </w:r>
      <w:proofErr w:type="gramStart"/>
      <w:r w:rsidRPr="0096574F">
        <w:t>are prevented</w:t>
      </w:r>
      <w:proofErr w:type="gramEnd"/>
      <w:r w:rsidRPr="0096574F">
        <w:t xml:space="preserve"> from finding the females. Mating </w:t>
      </w:r>
      <w:proofErr w:type="gramStart"/>
      <w:r w:rsidRPr="0096574F">
        <w:t>is disrupted</w:t>
      </w:r>
      <w:proofErr w:type="gramEnd"/>
      <w:r w:rsidRPr="0096574F">
        <w:t>, reproduction is inhibited and infestation of feedstuff is reduced.</w:t>
      </w:r>
    </w:p>
    <w:p w14:paraId="729E95E9" w14:textId="77777777" w:rsidR="009D0C0B" w:rsidRDefault="009D0C0B">
      <w:pPr>
        <w:spacing w:line="260" w:lineRule="atLeast"/>
        <w:rPr>
          <w:rFonts w:ascii="Times New Roman" w:eastAsia="Calibri" w:hAnsi="Times New Roman" w:cs="Times New Roman"/>
          <w:i/>
          <w:iCs/>
          <w:szCs w:val="24"/>
          <w:lang w:eastAsia="en-US"/>
        </w:rPr>
      </w:pPr>
    </w:p>
    <w:p w14:paraId="48E9FB36" w14:textId="44A987CD" w:rsidR="009D0C0B" w:rsidRPr="00F93187" w:rsidRDefault="00FA480B" w:rsidP="00F93187">
      <w:pPr>
        <w:pStyle w:val="Titre4"/>
        <w:numPr>
          <w:ilvl w:val="3"/>
          <w:numId w:val="12"/>
        </w:numPr>
        <w:rPr>
          <w:rFonts w:ascii="Times New Roman" w:hAnsi="Times New Roman" w:cs="Times New Roman"/>
          <w:b/>
          <w:i/>
          <w:iCs/>
          <w:lang w:eastAsia="en-US"/>
        </w:rPr>
      </w:pPr>
      <w:bookmarkStart w:id="62" w:name="_Toc2155662"/>
      <w:r w:rsidRPr="00F93187">
        <w:rPr>
          <w:b/>
        </w:rPr>
        <w:lastRenderedPageBreak/>
        <w:t xml:space="preserve">Mode </w:t>
      </w:r>
      <w:proofErr w:type="spellStart"/>
      <w:r w:rsidRPr="00F93187">
        <w:rPr>
          <w:b/>
        </w:rPr>
        <w:t>of</w:t>
      </w:r>
      <w:proofErr w:type="spellEnd"/>
      <w:r w:rsidRPr="00F93187">
        <w:rPr>
          <w:b/>
        </w:rPr>
        <w:t xml:space="preserve"> </w:t>
      </w:r>
      <w:proofErr w:type="spellStart"/>
      <w:r w:rsidRPr="00F93187">
        <w:rPr>
          <w:b/>
        </w:rPr>
        <w:t>action</w:t>
      </w:r>
      <w:proofErr w:type="spellEnd"/>
      <w:r w:rsidRPr="00F93187">
        <w:rPr>
          <w:b/>
        </w:rPr>
        <w:t xml:space="preserve">, </w:t>
      </w:r>
      <w:proofErr w:type="spellStart"/>
      <w:r w:rsidRPr="00F93187">
        <w:rPr>
          <w:b/>
        </w:rPr>
        <w:t>including</w:t>
      </w:r>
      <w:proofErr w:type="spellEnd"/>
      <w:r w:rsidRPr="00F93187">
        <w:rPr>
          <w:b/>
        </w:rPr>
        <w:t xml:space="preserve"> time </w:t>
      </w:r>
      <w:proofErr w:type="spellStart"/>
      <w:r w:rsidRPr="00F93187">
        <w:rPr>
          <w:b/>
        </w:rPr>
        <w:t>delay</w:t>
      </w:r>
      <w:bookmarkEnd w:id="62"/>
      <w:proofErr w:type="spellEnd"/>
    </w:p>
    <w:p w14:paraId="23DF6840" w14:textId="77777777" w:rsidR="00F87239" w:rsidRPr="00A31F30" w:rsidRDefault="00F87239" w:rsidP="00F87239">
      <w:pPr>
        <w:pStyle w:val="Standard-italics"/>
        <w:jc w:val="both"/>
        <w:rPr>
          <w:i w:val="0"/>
        </w:rPr>
      </w:pPr>
      <w:r w:rsidRPr="00A31F30">
        <w:rPr>
          <w:i w:val="0"/>
        </w:rPr>
        <w:t xml:space="preserve">The active substance contained in the product acts with a mechanism pheromone-like on the target insects, drawing them on the cardboard. The insects </w:t>
      </w:r>
      <w:proofErr w:type="gramStart"/>
      <w:r w:rsidRPr="00A31F30">
        <w:rPr>
          <w:i w:val="0"/>
        </w:rPr>
        <w:t>are then trapped</w:t>
      </w:r>
      <w:proofErr w:type="gramEnd"/>
      <w:r w:rsidRPr="00A31F30">
        <w:rPr>
          <w:i w:val="0"/>
        </w:rPr>
        <w:t xml:space="preserve"> on the surface layer of glue. </w:t>
      </w:r>
    </w:p>
    <w:p w14:paraId="4CAF138D" w14:textId="77777777" w:rsidR="00F87239" w:rsidRPr="00A31F30" w:rsidRDefault="00F87239" w:rsidP="00F87239">
      <w:pPr>
        <w:pStyle w:val="Standard-italics"/>
        <w:jc w:val="both"/>
        <w:rPr>
          <w:i w:val="0"/>
        </w:rPr>
      </w:pPr>
    </w:p>
    <w:p w14:paraId="738DD9D1" w14:textId="68F966FF" w:rsidR="00F87239" w:rsidRDefault="00F87239" w:rsidP="00F87239">
      <w:pPr>
        <w:pStyle w:val="Standard-italics"/>
        <w:keepNext w:val="0"/>
        <w:jc w:val="both"/>
        <w:rPr>
          <w:i w:val="0"/>
        </w:rPr>
      </w:pPr>
      <w:r w:rsidRPr="00A31F30">
        <w:rPr>
          <w:i w:val="0"/>
        </w:rPr>
        <w:t xml:space="preserve">The active substance (Z,E)-Tetradeca-9,12-dienyl acetate is part of the sex pheromone blend naturally produced by the females of the Indian meal moth, </w:t>
      </w:r>
      <w:proofErr w:type="spellStart"/>
      <w:r w:rsidRPr="00F93187">
        <w:t>Plodia</w:t>
      </w:r>
      <w:proofErr w:type="spellEnd"/>
      <w:r w:rsidRPr="00F93187">
        <w:t xml:space="preserve"> </w:t>
      </w:r>
      <w:proofErr w:type="spellStart"/>
      <w:r w:rsidRPr="00F93187">
        <w:t>interpunctella</w:t>
      </w:r>
      <w:proofErr w:type="spellEnd"/>
      <w:r w:rsidRPr="00A31F30">
        <w:rPr>
          <w:i w:val="0"/>
        </w:rPr>
        <w:t xml:space="preserve"> to call males for mating. The pheromone itself does not have any adverse effects on the target organisms but modifies its behaviour. The active substance interferes with the receptor molecule of the olfactory organs located on the antennae of the males of </w:t>
      </w:r>
      <w:proofErr w:type="spellStart"/>
      <w:r w:rsidRPr="00F93187">
        <w:t>Plodia</w:t>
      </w:r>
      <w:proofErr w:type="spellEnd"/>
      <w:r w:rsidRPr="00F93187">
        <w:t xml:space="preserve"> </w:t>
      </w:r>
      <w:proofErr w:type="spellStart"/>
      <w:r w:rsidRPr="00F93187">
        <w:t>interpunctella</w:t>
      </w:r>
      <w:proofErr w:type="spellEnd"/>
      <w:r w:rsidRPr="00A31F30">
        <w:rPr>
          <w:i w:val="0"/>
        </w:rPr>
        <w:t xml:space="preserve"> and a couple of related pest species (e.g. </w:t>
      </w:r>
      <w:proofErr w:type="spellStart"/>
      <w:r w:rsidRPr="00F93187">
        <w:t>Ephestia</w:t>
      </w:r>
      <w:proofErr w:type="spellEnd"/>
      <w:r w:rsidRPr="00A31F30">
        <w:rPr>
          <w:i w:val="0"/>
        </w:rPr>
        <w:t>).This reaction is very specific and limited to a defined group of species</w:t>
      </w:r>
      <w:r w:rsidR="000576CF">
        <w:rPr>
          <w:i w:val="0"/>
        </w:rPr>
        <w:t>.</w:t>
      </w:r>
    </w:p>
    <w:p w14:paraId="23EA1FB6" w14:textId="77777777" w:rsidR="00F87239" w:rsidRPr="0096574F" w:rsidRDefault="00F87239" w:rsidP="00F87239">
      <w:pPr>
        <w:pStyle w:val="Standard-italics"/>
        <w:keepNext w:val="0"/>
        <w:jc w:val="both"/>
        <w:rPr>
          <w:rFonts w:eastAsia="Calibri"/>
          <w:i w:val="0"/>
          <w:szCs w:val="24"/>
          <w:lang w:eastAsia="sv-SE"/>
        </w:rPr>
      </w:pPr>
      <w:r w:rsidRPr="0096574F">
        <w:rPr>
          <w:rFonts w:eastAsia="Calibri"/>
          <w:i w:val="0"/>
          <w:szCs w:val="24"/>
          <w:lang w:eastAsia="sv-SE"/>
        </w:rPr>
        <w:t xml:space="preserve">The pheromone is not active against eggs and larvae that have already infested the foodstuff. The product is targeting in preventing further spoiling of foodstuff. </w:t>
      </w:r>
    </w:p>
    <w:p w14:paraId="45E5691D" w14:textId="77777777" w:rsidR="00F87239" w:rsidRDefault="00F87239" w:rsidP="00F467D9">
      <w:pPr>
        <w:spacing w:line="260" w:lineRule="atLeast"/>
        <w:rPr>
          <w:rFonts w:ascii="Times New Roman" w:eastAsia="Calibri" w:hAnsi="Times New Roman" w:cs="Times New Roman"/>
          <w:i/>
          <w:iCs/>
          <w:szCs w:val="24"/>
          <w:lang w:eastAsia="en-US"/>
        </w:rPr>
        <w:sectPr w:rsidR="00F87239" w:rsidSect="004E7A65">
          <w:pgSz w:w="11906" w:h="16838"/>
          <w:pgMar w:top="1474" w:right="1247" w:bottom="2013" w:left="1446" w:header="851" w:footer="851" w:gutter="0"/>
          <w:cols w:space="720"/>
          <w:docGrid w:linePitch="272"/>
        </w:sectPr>
      </w:pPr>
    </w:p>
    <w:p w14:paraId="53311B65" w14:textId="63476B1F" w:rsidR="009D0C0B" w:rsidRDefault="009D0C0B" w:rsidP="00F467D9">
      <w:pPr>
        <w:spacing w:line="260" w:lineRule="atLeast"/>
        <w:rPr>
          <w:rFonts w:ascii="Times New Roman" w:eastAsia="Calibri" w:hAnsi="Times New Roman" w:cs="Times New Roman"/>
          <w:i/>
          <w:iCs/>
          <w:szCs w:val="24"/>
          <w:lang w:eastAsia="en-US"/>
        </w:rPr>
      </w:pPr>
    </w:p>
    <w:p w14:paraId="1DF4DBB8" w14:textId="440ECCD9" w:rsidR="009D0C0B" w:rsidRPr="00F93187" w:rsidRDefault="00FA480B" w:rsidP="00F93187">
      <w:pPr>
        <w:pStyle w:val="Titre4"/>
        <w:numPr>
          <w:ilvl w:val="3"/>
          <w:numId w:val="12"/>
        </w:numPr>
        <w:rPr>
          <w:rFonts w:ascii="Times New Roman" w:hAnsi="Times New Roman" w:cs="Times New Roman"/>
          <w:b/>
          <w:i/>
          <w:iCs/>
          <w:lang w:eastAsia="en-US"/>
        </w:rPr>
      </w:pPr>
      <w:bookmarkStart w:id="63" w:name="_Toc2155663"/>
      <w:proofErr w:type="spellStart"/>
      <w:r w:rsidRPr="00F93187">
        <w:rPr>
          <w:b/>
        </w:rPr>
        <w:t>Efficacy</w:t>
      </w:r>
      <w:proofErr w:type="spellEnd"/>
      <w:r w:rsidRPr="00F93187">
        <w:rPr>
          <w:b/>
        </w:rPr>
        <w:t xml:space="preserve"> </w:t>
      </w:r>
      <w:proofErr w:type="spellStart"/>
      <w:r w:rsidRPr="00F93187">
        <w:rPr>
          <w:b/>
        </w:rPr>
        <w:t>data</w:t>
      </w:r>
      <w:bookmarkEnd w:id="63"/>
      <w:proofErr w:type="spellEnd"/>
      <w:r w:rsidRPr="00F93187">
        <w:rPr>
          <w:b/>
        </w:rPr>
        <w:t xml:space="preserve"> </w:t>
      </w:r>
    </w:p>
    <w:p w14:paraId="232D1B0A" w14:textId="77777777" w:rsidR="009D0C0B" w:rsidRDefault="009D0C0B">
      <w:pPr>
        <w:spacing w:line="260" w:lineRule="atLeast"/>
        <w:ind w:left="360"/>
        <w:jc w:val="both"/>
        <w:rPr>
          <w:rFonts w:ascii="Times New Roman" w:eastAsia="Calibri" w:hAnsi="Times New Roman" w:cs="Arial"/>
          <w:bCs/>
          <w:i/>
          <w:caps/>
          <w:szCs w:val="28"/>
          <w:lang w:eastAsia="en-US"/>
        </w:rPr>
      </w:pPr>
    </w:p>
    <w:tbl>
      <w:tblPr>
        <w:tblW w:w="14676" w:type="dxa"/>
        <w:tblInd w:w="-5" w:type="dxa"/>
        <w:tblLayout w:type="fixed"/>
        <w:tblCellMar>
          <w:left w:w="70" w:type="dxa"/>
          <w:right w:w="70" w:type="dxa"/>
        </w:tblCellMar>
        <w:tblLook w:val="0000" w:firstRow="0" w:lastRow="0" w:firstColumn="0" w:lastColumn="0" w:noHBand="0" w:noVBand="0"/>
      </w:tblPr>
      <w:tblGrid>
        <w:gridCol w:w="1014"/>
        <w:gridCol w:w="1165"/>
        <w:gridCol w:w="1582"/>
        <w:gridCol w:w="1559"/>
        <w:gridCol w:w="1134"/>
        <w:gridCol w:w="2552"/>
        <w:gridCol w:w="4252"/>
        <w:gridCol w:w="1418"/>
      </w:tblGrid>
      <w:tr w:rsidR="009D0C0B" w14:paraId="1FC7E86F" w14:textId="77777777" w:rsidTr="00F93187">
        <w:trPr>
          <w:trHeight w:val="303"/>
        </w:trPr>
        <w:tc>
          <w:tcPr>
            <w:tcW w:w="14676" w:type="dxa"/>
            <w:gridSpan w:val="8"/>
            <w:tcBorders>
              <w:top w:val="single" w:sz="4" w:space="0" w:color="000000"/>
              <w:left w:val="single" w:sz="4" w:space="0" w:color="000000"/>
              <w:bottom w:val="single" w:sz="6" w:space="0" w:color="000000"/>
              <w:right w:val="single" w:sz="4" w:space="0" w:color="000000"/>
            </w:tcBorders>
            <w:shd w:val="clear" w:color="auto" w:fill="FFFFCC"/>
            <w:vAlign w:val="center"/>
          </w:tcPr>
          <w:p w14:paraId="1473210F" w14:textId="77777777" w:rsidR="009D0C0B" w:rsidRDefault="00FA480B">
            <w:pPr>
              <w:jc w:val="center"/>
            </w:pPr>
            <w:r>
              <w:rPr>
                <w:b/>
                <w:color w:val="000000"/>
                <w:sz w:val="18"/>
                <w:szCs w:val="18"/>
              </w:rPr>
              <w:t>Experimental data on the efficacy of the biocidal product against target organism(s)</w:t>
            </w:r>
          </w:p>
        </w:tc>
      </w:tr>
      <w:tr w:rsidR="009D0C0B" w14:paraId="6D4653DB" w14:textId="77777777" w:rsidTr="00F93187">
        <w:tc>
          <w:tcPr>
            <w:tcW w:w="1014" w:type="dxa"/>
            <w:tcBorders>
              <w:top w:val="single" w:sz="6" w:space="0" w:color="000000"/>
              <w:left w:val="single" w:sz="4" w:space="0" w:color="000000"/>
              <w:bottom w:val="single" w:sz="6" w:space="0" w:color="000000"/>
            </w:tcBorders>
            <w:shd w:val="clear" w:color="auto" w:fill="FFFFFF"/>
          </w:tcPr>
          <w:p w14:paraId="532CB5B4" w14:textId="77777777" w:rsidR="009D0C0B" w:rsidRDefault="00FA480B">
            <w:pPr>
              <w:jc w:val="center"/>
              <w:rPr>
                <w:b/>
                <w:color w:val="000000"/>
                <w:sz w:val="18"/>
                <w:szCs w:val="18"/>
              </w:rPr>
            </w:pPr>
            <w:r>
              <w:rPr>
                <w:b/>
                <w:color w:val="000000"/>
                <w:sz w:val="18"/>
                <w:szCs w:val="18"/>
              </w:rPr>
              <w:t>Function</w:t>
            </w:r>
          </w:p>
        </w:tc>
        <w:tc>
          <w:tcPr>
            <w:tcW w:w="1165" w:type="dxa"/>
            <w:tcBorders>
              <w:top w:val="single" w:sz="6" w:space="0" w:color="000000"/>
              <w:left w:val="single" w:sz="6" w:space="0" w:color="000000"/>
              <w:bottom w:val="single" w:sz="6" w:space="0" w:color="000000"/>
            </w:tcBorders>
            <w:shd w:val="clear" w:color="auto" w:fill="FFFFFF"/>
          </w:tcPr>
          <w:p w14:paraId="754389E3" w14:textId="77777777" w:rsidR="009D0C0B" w:rsidRDefault="00FA480B">
            <w:pPr>
              <w:rPr>
                <w:b/>
                <w:color w:val="000000"/>
                <w:sz w:val="18"/>
                <w:szCs w:val="18"/>
              </w:rPr>
            </w:pPr>
            <w:r>
              <w:rPr>
                <w:b/>
                <w:color w:val="000000"/>
                <w:sz w:val="18"/>
                <w:szCs w:val="18"/>
              </w:rPr>
              <w:t>Field of use envisaged</w:t>
            </w:r>
          </w:p>
        </w:tc>
        <w:tc>
          <w:tcPr>
            <w:tcW w:w="1582" w:type="dxa"/>
            <w:tcBorders>
              <w:top w:val="single" w:sz="6" w:space="0" w:color="000000"/>
              <w:left w:val="single" w:sz="6" w:space="0" w:color="000000"/>
              <w:bottom w:val="single" w:sz="6" w:space="0" w:color="000000"/>
            </w:tcBorders>
            <w:shd w:val="clear" w:color="auto" w:fill="FFFFFF"/>
          </w:tcPr>
          <w:p w14:paraId="3B0DBEF4" w14:textId="77777777" w:rsidR="009D0C0B" w:rsidRDefault="00FA480B">
            <w:pPr>
              <w:rPr>
                <w:b/>
                <w:color w:val="000000"/>
                <w:sz w:val="18"/>
                <w:szCs w:val="18"/>
              </w:rPr>
            </w:pPr>
            <w:r>
              <w:rPr>
                <w:b/>
                <w:color w:val="000000"/>
                <w:sz w:val="18"/>
                <w:szCs w:val="18"/>
              </w:rPr>
              <w:t>Test substance</w:t>
            </w:r>
          </w:p>
        </w:tc>
        <w:tc>
          <w:tcPr>
            <w:tcW w:w="1559" w:type="dxa"/>
            <w:tcBorders>
              <w:top w:val="single" w:sz="6" w:space="0" w:color="000000"/>
              <w:left w:val="single" w:sz="6" w:space="0" w:color="000000"/>
              <w:bottom w:val="single" w:sz="6" w:space="0" w:color="000000"/>
            </w:tcBorders>
            <w:shd w:val="clear" w:color="auto" w:fill="FFFFFF"/>
          </w:tcPr>
          <w:p w14:paraId="1963694A" w14:textId="77777777" w:rsidR="009D0C0B" w:rsidRDefault="00FA480B">
            <w:pPr>
              <w:rPr>
                <w:b/>
                <w:color w:val="000000"/>
                <w:sz w:val="18"/>
                <w:szCs w:val="18"/>
              </w:rPr>
            </w:pPr>
            <w:r>
              <w:rPr>
                <w:b/>
                <w:color w:val="000000"/>
                <w:sz w:val="18"/>
                <w:szCs w:val="18"/>
              </w:rPr>
              <w:t>Test organism(s)</w:t>
            </w:r>
          </w:p>
        </w:tc>
        <w:tc>
          <w:tcPr>
            <w:tcW w:w="1134" w:type="dxa"/>
            <w:tcBorders>
              <w:top w:val="single" w:sz="6" w:space="0" w:color="000000"/>
              <w:left w:val="single" w:sz="6" w:space="0" w:color="000000"/>
              <w:bottom w:val="single" w:sz="6" w:space="0" w:color="000000"/>
            </w:tcBorders>
            <w:shd w:val="clear" w:color="auto" w:fill="FFFFFF"/>
          </w:tcPr>
          <w:p w14:paraId="15CAFCC6" w14:textId="77777777" w:rsidR="009D0C0B" w:rsidRDefault="00FA480B">
            <w:pPr>
              <w:rPr>
                <w:b/>
                <w:color w:val="000000"/>
                <w:sz w:val="18"/>
                <w:szCs w:val="18"/>
              </w:rPr>
            </w:pPr>
            <w:r>
              <w:rPr>
                <w:b/>
                <w:color w:val="000000"/>
                <w:sz w:val="18"/>
                <w:szCs w:val="18"/>
              </w:rPr>
              <w:t>Test method</w:t>
            </w:r>
          </w:p>
        </w:tc>
        <w:tc>
          <w:tcPr>
            <w:tcW w:w="2552" w:type="dxa"/>
            <w:tcBorders>
              <w:top w:val="single" w:sz="6" w:space="0" w:color="000000"/>
              <w:left w:val="single" w:sz="6" w:space="0" w:color="000000"/>
              <w:bottom w:val="single" w:sz="6" w:space="0" w:color="000000"/>
            </w:tcBorders>
            <w:shd w:val="clear" w:color="auto" w:fill="FFFFFF"/>
          </w:tcPr>
          <w:p w14:paraId="274FF6F2" w14:textId="77777777" w:rsidR="009D0C0B" w:rsidRDefault="00FA480B">
            <w:pPr>
              <w:rPr>
                <w:b/>
                <w:color w:val="000000"/>
                <w:sz w:val="18"/>
                <w:szCs w:val="18"/>
              </w:rPr>
            </w:pPr>
            <w:r>
              <w:rPr>
                <w:b/>
                <w:color w:val="000000"/>
                <w:sz w:val="18"/>
                <w:szCs w:val="18"/>
              </w:rPr>
              <w:t>Test system / concentrations applied / exposure time</w:t>
            </w:r>
          </w:p>
        </w:tc>
        <w:tc>
          <w:tcPr>
            <w:tcW w:w="4252" w:type="dxa"/>
            <w:tcBorders>
              <w:top w:val="single" w:sz="6" w:space="0" w:color="000000"/>
              <w:left w:val="single" w:sz="6" w:space="0" w:color="000000"/>
              <w:bottom w:val="single" w:sz="6" w:space="0" w:color="000000"/>
            </w:tcBorders>
            <w:shd w:val="clear" w:color="auto" w:fill="FFFFFF"/>
          </w:tcPr>
          <w:p w14:paraId="41C1728A" w14:textId="77777777" w:rsidR="009D0C0B" w:rsidRDefault="00FA480B">
            <w:pPr>
              <w:rPr>
                <w:b/>
                <w:color w:val="000000"/>
                <w:sz w:val="18"/>
                <w:szCs w:val="18"/>
              </w:rPr>
            </w:pPr>
            <w:r>
              <w:rPr>
                <w:b/>
                <w:color w:val="000000"/>
                <w:sz w:val="18"/>
                <w:szCs w:val="18"/>
              </w:rPr>
              <w:t>Test results: effects</w:t>
            </w:r>
          </w:p>
        </w:tc>
        <w:tc>
          <w:tcPr>
            <w:tcW w:w="1418" w:type="dxa"/>
            <w:tcBorders>
              <w:top w:val="single" w:sz="6" w:space="0" w:color="000000"/>
              <w:left w:val="single" w:sz="6" w:space="0" w:color="000000"/>
              <w:bottom w:val="single" w:sz="6" w:space="0" w:color="000000"/>
              <w:right w:val="single" w:sz="4" w:space="0" w:color="000000"/>
            </w:tcBorders>
            <w:shd w:val="clear" w:color="auto" w:fill="FFFFFF"/>
          </w:tcPr>
          <w:p w14:paraId="3553DCB1" w14:textId="77777777" w:rsidR="009D0C0B" w:rsidRDefault="00FA480B">
            <w:r>
              <w:rPr>
                <w:b/>
                <w:color w:val="000000"/>
                <w:sz w:val="18"/>
                <w:szCs w:val="18"/>
              </w:rPr>
              <w:t>Reference</w:t>
            </w:r>
          </w:p>
        </w:tc>
      </w:tr>
      <w:tr w:rsidR="009D0C0B" w14:paraId="63B1D424" w14:textId="77777777" w:rsidTr="00533583">
        <w:tc>
          <w:tcPr>
            <w:tcW w:w="1014" w:type="dxa"/>
            <w:tcBorders>
              <w:top w:val="single" w:sz="6" w:space="0" w:color="000000"/>
              <w:left w:val="single" w:sz="4" w:space="0" w:color="000000"/>
              <w:bottom w:val="single" w:sz="6" w:space="0" w:color="000000"/>
            </w:tcBorders>
            <w:shd w:val="clear" w:color="auto" w:fill="auto"/>
          </w:tcPr>
          <w:p w14:paraId="3E0BE56E" w14:textId="3B046967" w:rsidR="009D0C0B" w:rsidRDefault="00E60DCF">
            <w:pPr>
              <w:snapToGrid w:val="0"/>
              <w:rPr>
                <w:rFonts w:eastAsia="Calibri"/>
                <w:b/>
                <w:i/>
                <w:color w:val="000000"/>
                <w:sz w:val="18"/>
                <w:szCs w:val="18"/>
                <w:lang w:eastAsia="en-US"/>
              </w:rPr>
            </w:pPr>
            <w:r>
              <w:rPr>
                <w:rFonts w:eastAsia="Calibri"/>
                <w:color w:val="000000"/>
                <w:sz w:val="18"/>
                <w:szCs w:val="18"/>
                <w:lang w:eastAsia="en-US"/>
              </w:rPr>
              <w:t>PT19</w:t>
            </w:r>
          </w:p>
        </w:tc>
        <w:tc>
          <w:tcPr>
            <w:tcW w:w="1165" w:type="dxa"/>
            <w:tcBorders>
              <w:top w:val="single" w:sz="6" w:space="0" w:color="000000"/>
              <w:left w:val="single" w:sz="6" w:space="0" w:color="000000"/>
              <w:bottom w:val="single" w:sz="6" w:space="0" w:color="000000"/>
            </w:tcBorders>
            <w:shd w:val="clear" w:color="auto" w:fill="auto"/>
          </w:tcPr>
          <w:p w14:paraId="696D83F3" w14:textId="4FB336ED" w:rsidR="009D0C0B" w:rsidRDefault="00E60DCF">
            <w:pPr>
              <w:snapToGrid w:val="0"/>
              <w:rPr>
                <w:i/>
                <w:color w:val="000000"/>
                <w:sz w:val="18"/>
                <w:szCs w:val="18"/>
              </w:rPr>
            </w:pPr>
            <w:r>
              <w:rPr>
                <w:color w:val="000000"/>
                <w:sz w:val="18"/>
                <w:szCs w:val="18"/>
              </w:rPr>
              <w:t>Protection of stored products</w:t>
            </w:r>
          </w:p>
        </w:tc>
        <w:tc>
          <w:tcPr>
            <w:tcW w:w="1582" w:type="dxa"/>
            <w:tcBorders>
              <w:top w:val="single" w:sz="6" w:space="0" w:color="000000"/>
              <w:left w:val="single" w:sz="6" w:space="0" w:color="000000"/>
              <w:bottom w:val="single" w:sz="6" w:space="0" w:color="000000"/>
            </w:tcBorders>
            <w:shd w:val="clear" w:color="auto" w:fill="auto"/>
          </w:tcPr>
          <w:p w14:paraId="0BAF8652" w14:textId="77777777" w:rsidR="00F87239" w:rsidRDefault="00F87239" w:rsidP="00F87239">
            <w:pPr>
              <w:snapToGrid w:val="0"/>
              <w:rPr>
                <w:color w:val="000000"/>
                <w:sz w:val="18"/>
                <w:szCs w:val="18"/>
              </w:rPr>
            </w:pPr>
            <w:r w:rsidRPr="00A27B6F">
              <w:rPr>
                <w:color w:val="000000"/>
                <w:sz w:val="18"/>
                <w:szCs w:val="18"/>
              </w:rPr>
              <w:t>NEXA LOTTE FOOD MOTH TRAP BIG VERSION 3648</w:t>
            </w:r>
          </w:p>
          <w:p w14:paraId="67C0B00F" w14:textId="77777777" w:rsidR="00F87239" w:rsidRPr="00A27B6F" w:rsidRDefault="00F87239" w:rsidP="00F87239">
            <w:pPr>
              <w:snapToGrid w:val="0"/>
              <w:rPr>
                <w:color w:val="000000"/>
                <w:sz w:val="18"/>
                <w:szCs w:val="18"/>
              </w:rPr>
            </w:pPr>
          </w:p>
          <w:p w14:paraId="662F1919" w14:textId="77777777" w:rsidR="00F87239" w:rsidRPr="00A27B6F" w:rsidRDefault="00F87239" w:rsidP="00F87239">
            <w:pPr>
              <w:snapToGrid w:val="0"/>
              <w:rPr>
                <w:color w:val="000000"/>
                <w:sz w:val="18"/>
                <w:szCs w:val="18"/>
              </w:rPr>
            </w:pPr>
            <w:r w:rsidRPr="00A27B6F">
              <w:rPr>
                <w:color w:val="000000"/>
                <w:sz w:val="18"/>
                <w:szCs w:val="18"/>
              </w:rPr>
              <w:t>Fresh and Opened product (3 months after opening).</w:t>
            </w:r>
          </w:p>
          <w:p w14:paraId="37E2B245" w14:textId="77777777" w:rsidR="00F87239" w:rsidRDefault="00F87239" w:rsidP="00F87239">
            <w:pPr>
              <w:snapToGrid w:val="0"/>
              <w:rPr>
                <w:color w:val="000000"/>
                <w:sz w:val="18"/>
                <w:szCs w:val="18"/>
              </w:rPr>
            </w:pPr>
            <w:proofErr w:type="gramStart"/>
            <w:r w:rsidRPr="00A27B6F">
              <w:rPr>
                <w:color w:val="000000"/>
                <w:sz w:val="18"/>
                <w:szCs w:val="18"/>
              </w:rPr>
              <w:t>ready-to-use</w:t>
            </w:r>
            <w:proofErr w:type="gramEnd"/>
            <w:r w:rsidRPr="00A27B6F">
              <w:rPr>
                <w:color w:val="000000"/>
                <w:sz w:val="18"/>
                <w:szCs w:val="18"/>
              </w:rPr>
              <w:t xml:space="preserve"> adhesive trap</w:t>
            </w:r>
            <w:r>
              <w:rPr>
                <w:color w:val="000000"/>
                <w:sz w:val="18"/>
                <w:szCs w:val="18"/>
              </w:rPr>
              <w:t>.</w:t>
            </w:r>
          </w:p>
          <w:p w14:paraId="0EDDC0E9" w14:textId="77777777" w:rsidR="00F87239" w:rsidRDefault="00F87239" w:rsidP="00F87239">
            <w:pPr>
              <w:snapToGrid w:val="0"/>
              <w:rPr>
                <w:color w:val="000000"/>
                <w:sz w:val="18"/>
                <w:szCs w:val="18"/>
              </w:rPr>
            </w:pPr>
          </w:p>
          <w:p w14:paraId="296BFD10" w14:textId="6C3E54D4" w:rsidR="009D0C0B" w:rsidRDefault="00F87239">
            <w:pPr>
              <w:snapToGrid w:val="0"/>
              <w:rPr>
                <w:i/>
                <w:color w:val="000000"/>
                <w:sz w:val="18"/>
                <w:szCs w:val="18"/>
              </w:rPr>
            </w:pPr>
            <w:r>
              <w:rPr>
                <w:color w:val="000000"/>
                <w:sz w:val="18"/>
                <w:szCs w:val="18"/>
              </w:rPr>
              <w:t>(This name of the product is the internal reference of STOP MITES A)</w:t>
            </w:r>
          </w:p>
        </w:tc>
        <w:tc>
          <w:tcPr>
            <w:tcW w:w="1559" w:type="dxa"/>
            <w:tcBorders>
              <w:top w:val="single" w:sz="6" w:space="0" w:color="000000"/>
              <w:left w:val="single" w:sz="6" w:space="0" w:color="000000"/>
              <w:bottom w:val="single" w:sz="6" w:space="0" w:color="000000"/>
            </w:tcBorders>
            <w:shd w:val="clear" w:color="auto" w:fill="auto"/>
          </w:tcPr>
          <w:p w14:paraId="484F0BEC" w14:textId="77777777" w:rsidR="00F87239" w:rsidRPr="003C61E7" w:rsidRDefault="00F87239" w:rsidP="00F87239">
            <w:pPr>
              <w:snapToGrid w:val="0"/>
              <w:rPr>
                <w:i/>
                <w:color w:val="000000"/>
                <w:sz w:val="18"/>
                <w:szCs w:val="18"/>
              </w:rPr>
            </w:pPr>
            <w:r w:rsidRPr="003C61E7">
              <w:rPr>
                <w:i/>
                <w:color w:val="000000"/>
                <w:sz w:val="18"/>
                <w:szCs w:val="18"/>
              </w:rPr>
              <w:t xml:space="preserve">- </w:t>
            </w:r>
            <w:proofErr w:type="spellStart"/>
            <w:r w:rsidRPr="003C61E7">
              <w:rPr>
                <w:i/>
                <w:color w:val="000000"/>
                <w:sz w:val="18"/>
                <w:szCs w:val="18"/>
              </w:rPr>
              <w:t>Ephestia</w:t>
            </w:r>
            <w:proofErr w:type="spellEnd"/>
            <w:r w:rsidRPr="003C61E7">
              <w:rPr>
                <w:i/>
                <w:color w:val="000000"/>
                <w:sz w:val="18"/>
                <w:szCs w:val="18"/>
              </w:rPr>
              <w:t xml:space="preserve"> </w:t>
            </w:r>
            <w:proofErr w:type="spellStart"/>
            <w:r w:rsidRPr="003C61E7">
              <w:rPr>
                <w:i/>
                <w:color w:val="000000"/>
                <w:sz w:val="18"/>
                <w:szCs w:val="18"/>
              </w:rPr>
              <w:t>kuehniella</w:t>
            </w:r>
            <w:proofErr w:type="spellEnd"/>
            <w:r w:rsidRPr="003C61E7">
              <w:rPr>
                <w:i/>
                <w:color w:val="000000"/>
                <w:sz w:val="18"/>
                <w:szCs w:val="18"/>
              </w:rPr>
              <w:t xml:space="preserve"> </w:t>
            </w:r>
            <w:r w:rsidRPr="00A27B6F">
              <w:rPr>
                <w:color w:val="000000"/>
                <w:sz w:val="18"/>
                <w:szCs w:val="18"/>
              </w:rPr>
              <w:t>(the Mediterranean flour moth)</w:t>
            </w:r>
          </w:p>
          <w:p w14:paraId="1D2B5A19" w14:textId="77777777" w:rsidR="00205BBA" w:rsidRDefault="00F87239" w:rsidP="00205BBA">
            <w:pPr>
              <w:snapToGrid w:val="0"/>
              <w:rPr>
                <w:color w:val="000000"/>
                <w:sz w:val="18"/>
                <w:szCs w:val="18"/>
              </w:rPr>
            </w:pPr>
            <w:r w:rsidRPr="003C61E7">
              <w:rPr>
                <w:i/>
                <w:color w:val="000000"/>
                <w:sz w:val="18"/>
                <w:szCs w:val="18"/>
              </w:rPr>
              <w:t xml:space="preserve">- </w:t>
            </w:r>
            <w:proofErr w:type="spellStart"/>
            <w:r w:rsidRPr="003C61E7">
              <w:rPr>
                <w:i/>
                <w:color w:val="000000"/>
                <w:sz w:val="18"/>
                <w:szCs w:val="18"/>
              </w:rPr>
              <w:t>Plodia</w:t>
            </w:r>
            <w:proofErr w:type="spellEnd"/>
            <w:r w:rsidRPr="003C61E7">
              <w:rPr>
                <w:i/>
                <w:color w:val="000000"/>
                <w:sz w:val="18"/>
                <w:szCs w:val="18"/>
              </w:rPr>
              <w:t xml:space="preserve"> </w:t>
            </w:r>
            <w:proofErr w:type="spellStart"/>
            <w:r w:rsidRPr="003C61E7">
              <w:rPr>
                <w:i/>
                <w:color w:val="000000"/>
                <w:sz w:val="18"/>
                <w:szCs w:val="18"/>
              </w:rPr>
              <w:t>interpunctella</w:t>
            </w:r>
            <w:proofErr w:type="spellEnd"/>
            <w:r w:rsidRPr="003C61E7">
              <w:rPr>
                <w:i/>
                <w:color w:val="000000"/>
                <w:sz w:val="18"/>
                <w:szCs w:val="18"/>
              </w:rPr>
              <w:t xml:space="preserve"> </w:t>
            </w:r>
            <w:r w:rsidRPr="00A27B6F">
              <w:rPr>
                <w:color w:val="000000"/>
                <w:sz w:val="18"/>
                <w:szCs w:val="18"/>
              </w:rPr>
              <w:t>(the Indian meal</w:t>
            </w:r>
            <w:r>
              <w:rPr>
                <w:color w:val="000000"/>
                <w:sz w:val="18"/>
                <w:szCs w:val="18"/>
              </w:rPr>
              <w:t>-</w:t>
            </w:r>
            <w:r w:rsidRPr="00A27B6F">
              <w:rPr>
                <w:color w:val="000000"/>
                <w:sz w:val="18"/>
                <w:szCs w:val="18"/>
              </w:rPr>
              <w:t>moth)</w:t>
            </w:r>
          </w:p>
          <w:p w14:paraId="772C0C4E" w14:textId="77777777" w:rsidR="00205BBA" w:rsidRDefault="00205BBA" w:rsidP="00205BBA">
            <w:pPr>
              <w:snapToGrid w:val="0"/>
              <w:rPr>
                <w:color w:val="000000"/>
                <w:sz w:val="18"/>
                <w:szCs w:val="18"/>
              </w:rPr>
            </w:pPr>
          </w:p>
          <w:p w14:paraId="4769873C" w14:textId="67E37836" w:rsidR="00205BBA" w:rsidRPr="003415FF" w:rsidRDefault="00205BBA" w:rsidP="00205BBA">
            <w:pPr>
              <w:snapToGrid w:val="0"/>
              <w:rPr>
                <w:color w:val="000000"/>
                <w:sz w:val="18"/>
                <w:szCs w:val="18"/>
              </w:rPr>
            </w:pPr>
            <w:r>
              <w:rPr>
                <w:color w:val="000000"/>
                <w:sz w:val="18"/>
                <w:szCs w:val="18"/>
              </w:rPr>
              <w:t>(</w:t>
            </w:r>
            <w:r w:rsidRPr="003415FF">
              <w:rPr>
                <w:color w:val="000000"/>
                <w:sz w:val="18"/>
                <w:szCs w:val="18"/>
              </w:rPr>
              <w:t>Adults 1 to 3 days old food moths</w:t>
            </w:r>
            <w:r>
              <w:rPr>
                <w:color w:val="000000"/>
                <w:sz w:val="18"/>
                <w:szCs w:val="18"/>
              </w:rPr>
              <w:t>).</w:t>
            </w:r>
          </w:p>
          <w:p w14:paraId="2ED804FD" w14:textId="1B8930CE" w:rsidR="009D0C0B" w:rsidRDefault="009D0C0B">
            <w:pPr>
              <w:snapToGrid w:val="0"/>
              <w:rPr>
                <w:i/>
                <w:color w:val="000000"/>
                <w:sz w:val="18"/>
                <w:szCs w:val="18"/>
              </w:rPr>
            </w:pPr>
          </w:p>
        </w:tc>
        <w:tc>
          <w:tcPr>
            <w:tcW w:w="1134" w:type="dxa"/>
            <w:tcBorders>
              <w:top w:val="single" w:sz="6" w:space="0" w:color="000000"/>
              <w:left w:val="single" w:sz="6" w:space="0" w:color="000000"/>
              <w:bottom w:val="single" w:sz="6" w:space="0" w:color="000000"/>
            </w:tcBorders>
            <w:shd w:val="clear" w:color="auto" w:fill="auto"/>
          </w:tcPr>
          <w:p w14:paraId="30441DE6" w14:textId="79222107" w:rsidR="009D0C0B" w:rsidRDefault="00F87239">
            <w:pPr>
              <w:snapToGrid w:val="0"/>
              <w:rPr>
                <w:i/>
                <w:color w:val="000000"/>
                <w:sz w:val="18"/>
                <w:szCs w:val="18"/>
              </w:rPr>
            </w:pPr>
            <w:r>
              <w:rPr>
                <w:color w:val="000000"/>
                <w:sz w:val="18"/>
                <w:szCs w:val="18"/>
              </w:rPr>
              <w:t xml:space="preserve">Simulated use </w:t>
            </w:r>
            <w:r w:rsidRPr="00A27B6F">
              <w:rPr>
                <w:color w:val="000000"/>
                <w:sz w:val="18"/>
                <w:szCs w:val="18"/>
              </w:rPr>
              <w:t xml:space="preserve">test (CEB 135 </w:t>
            </w:r>
            <w:proofErr w:type="spellStart"/>
            <w:r w:rsidRPr="00A27B6F">
              <w:rPr>
                <w:color w:val="000000"/>
                <w:sz w:val="18"/>
                <w:szCs w:val="18"/>
              </w:rPr>
              <w:t>bis</w:t>
            </w:r>
            <w:proofErr w:type="spellEnd"/>
            <w:r w:rsidRPr="00A27B6F">
              <w:rPr>
                <w:color w:val="000000"/>
                <w:sz w:val="18"/>
                <w:szCs w:val="18"/>
              </w:rPr>
              <w:t>)</w:t>
            </w:r>
          </w:p>
        </w:tc>
        <w:tc>
          <w:tcPr>
            <w:tcW w:w="2552" w:type="dxa"/>
            <w:tcBorders>
              <w:top w:val="single" w:sz="6" w:space="0" w:color="000000"/>
              <w:left w:val="single" w:sz="6" w:space="0" w:color="000000"/>
              <w:bottom w:val="single" w:sz="6" w:space="0" w:color="000000"/>
            </w:tcBorders>
            <w:shd w:val="clear" w:color="auto" w:fill="auto"/>
          </w:tcPr>
          <w:p w14:paraId="2D5A13B6" w14:textId="77777777" w:rsidR="00F87239" w:rsidRPr="0022160B" w:rsidRDefault="00F87239" w:rsidP="00F87239">
            <w:pPr>
              <w:snapToGrid w:val="0"/>
              <w:rPr>
                <w:color w:val="000000"/>
                <w:sz w:val="18"/>
                <w:szCs w:val="18"/>
              </w:rPr>
            </w:pPr>
            <w:r w:rsidRPr="0022160B">
              <w:rPr>
                <w:color w:val="000000"/>
                <w:sz w:val="18"/>
                <w:szCs w:val="18"/>
              </w:rPr>
              <w:t>Test chamber of 30 m³</w:t>
            </w:r>
          </w:p>
          <w:p w14:paraId="73B304DB" w14:textId="77777777" w:rsidR="00F87239" w:rsidRPr="0022160B" w:rsidRDefault="00F87239" w:rsidP="00F87239">
            <w:pPr>
              <w:snapToGrid w:val="0"/>
              <w:rPr>
                <w:color w:val="000000"/>
                <w:sz w:val="18"/>
                <w:szCs w:val="18"/>
              </w:rPr>
            </w:pPr>
            <w:r w:rsidRPr="0022160B">
              <w:rPr>
                <w:color w:val="000000"/>
                <w:sz w:val="18"/>
                <w:szCs w:val="18"/>
              </w:rPr>
              <w:t>1 sample/ test chamber for each replicate</w:t>
            </w:r>
          </w:p>
          <w:p w14:paraId="35CE3A4C" w14:textId="77777777" w:rsidR="00F87239" w:rsidRPr="0022160B" w:rsidRDefault="00F87239" w:rsidP="00F87239">
            <w:pPr>
              <w:snapToGrid w:val="0"/>
              <w:rPr>
                <w:color w:val="000000"/>
                <w:sz w:val="18"/>
                <w:szCs w:val="18"/>
              </w:rPr>
            </w:pPr>
            <w:r w:rsidRPr="0022160B">
              <w:rPr>
                <w:color w:val="000000"/>
                <w:sz w:val="18"/>
                <w:szCs w:val="18"/>
              </w:rPr>
              <w:t xml:space="preserve">30 adults (15 males + 15 females) </w:t>
            </w:r>
            <w:proofErr w:type="gramStart"/>
            <w:r w:rsidRPr="0022160B">
              <w:rPr>
                <w:color w:val="000000"/>
                <w:sz w:val="18"/>
                <w:szCs w:val="18"/>
              </w:rPr>
              <w:t>are used</w:t>
            </w:r>
            <w:proofErr w:type="gramEnd"/>
            <w:r w:rsidRPr="0022160B">
              <w:rPr>
                <w:color w:val="000000"/>
                <w:sz w:val="18"/>
                <w:szCs w:val="18"/>
              </w:rPr>
              <w:t xml:space="preserve"> per replicate and 4 replicates are conducted.</w:t>
            </w:r>
          </w:p>
          <w:p w14:paraId="439F4F73" w14:textId="77777777" w:rsidR="00F87239" w:rsidRPr="0022160B" w:rsidRDefault="00F87239" w:rsidP="00F87239">
            <w:pPr>
              <w:snapToGrid w:val="0"/>
              <w:rPr>
                <w:color w:val="000000"/>
                <w:sz w:val="18"/>
                <w:szCs w:val="18"/>
              </w:rPr>
            </w:pPr>
            <w:r w:rsidRPr="0022160B">
              <w:rPr>
                <w:color w:val="000000"/>
                <w:sz w:val="18"/>
                <w:szCs w:val="18"/>
              </w:rPr>
              <w:t xml:space="preserve">The trial </w:t>
            </w:r>
            <w:proofErr w:type="gramStart"/>
            <w:r w:rsidRPr="0022160B">
              <w:rPr>
                <w:color w:val="000000"/>
                <w:sz w:val="18"/>
                <w:szCs w:val="18"/>
              </w:rPr>
              <w:t>is conducted</w:t>
            </w:r>
            <w:proofErr w:type="gramEnd"/>
            <w:r w:rsidRPr="0022160B">
              <w:rPr>
                <w:color w:val="000000"/>
                <w:sz w:val="18"/>
                <w:szCs w:val="18"/>
              </w:rPr>
              <w:t xml:space="preserve"> on a total number of 30 x 4 = 120 insects.</w:t>
            </w:r>
          </w:p>
          <w:p w14:paraId="51B7C073" w14:textId="77777777" w:rsidR="00F87239" w:rsidRPr="0022160B" w:rsidRDefault="00F87239" w:rsidP="00F87239">
            <w:pPr>
              <w:snapToGrid w:val="0"/>
              <w:rPr>
                <w:color w:val="000000"/>
                <w:sz w:val="18"/>
                <w:szCs w:val="18"/>
              </w:rPr>
            </w:pPr>
          </w:p>
          <w:p w14:paraId="115ED52C" w14:textId="77777777" w:rsidR="00F87239" w:rsidRDefault="00F87239" w:rsidP="00F87239">
            <w:pPr>
              <w:snapToGrid w:val="0"/>
              <w:rPr>
                <w:color w:val="000000"/>
                <w:sz w:val="18"/>
                <w:szCs w:val="18"/>
              </w:rPr>
            </w:pPr>
            <w:r w:rsidRPr="0022160B">
              <w:rPr>
                <w:color w:val="000000"/>
                <w:sz w:val="18"/>
                <w:szCs w:val="18"/>
              </w:rPr>
              <w:t xml:space="preserve">The climatic conditions were maintained at 24 °C + 2°C; 65 % RH + 5% </w:t>
            </w:r>
            <w:proofErr w:type="spellStart"/>
            <w:r w:rsidRPr="0022160B">
              <w:rPr>
                <w:color w:val="000000"/>
                <w:sz w:val="18"/>
                <w:szCs w:val="18"/>
              </w:rPr>
              <w:t>RH,light</w:t>
            </w:r>
            <w:proofErr w:type="spellEnd"/>
            <w:r w:rsidRPr="0022160B">
              <w:rPr>
                <w:color w:val="000000"/>
                <w:sz w:val="18"/>
                <w:szCs w:val="18"/>
              </w:rPr>
              <w:t xml:space="preserve"> 1500 lux, without ventilation</w:t>
            </w:r>
          </w:p>
          <w:p w14:paraId="403BDF0A" w14:textId="7E24A0D8" w:rsidR="009D0C0B" w:rsidRDefault="00F87239">
            <w:pPr>
              <w:snapToGrid w:val="0"/>
              <w:rPr>
                <w:color w:val="000000"/>
                <w:sz w:val="18"/>
                <w:szCs w:val="18"/>
              </w:rPr>
            </w:pPr>
            <w:r>
              <w:rPr>
                <w:color w:val="000000"/>
                <w:sz w:val="18"/>
                <w:szCs w:val="18"/>
              </w:rPr>
              <w:t>Presence of food competition</w:t>
            </w:r>
            <w:r>
              <w:rPr>
                <w:color w:val="000000"/>
                <w:sz w:val="18"/>
                <w:szCs w:val="18"/>
              </w:rPr>
              <w:br/>
            </w:r>
            <w:r>
              <w:rPr>
                <w:color w:val="000000"/>
                <w:sz w:val="18"/>
                <w:szCs w:val="18"/>
              </w:rPr>
              <w:br/>
            </w:r>
            <w:r w:rsidRPr="0022160B">
              <w:rPr>
                <w:color w:val="000000"/>
                <w:sz w:val="18"/>
                <w:szCs w:val="18"/>
              </w:rPr>
              <w:t xml:space="preserve">One glue trap containing the pheromone </w:t>
            </w:r>
            <w:proofErr w:type="gramStart"/>
            <w:r w:rsidRPr="0022160B">
              <w:rPr>
                <w:color w:val="000000"/>
                <w:sz w:val="18"/>
                <w:szCs w:val="18"/>
              </w:rPr>
              <w:t>is placed</w:t>
            </w:r>
            <w:proofErr w:type="gramEnd"/>
            <w:r w:rsidRPr="0022160B">
              <w:rPr>
                <w:color w:val="000000"/>
                <w:sz w:val="18"/>
                <w:szCs w:val="18"/>
              </w:rPr>
              <w:t xml:space="preserve"> on a shelf at a 1 m height on one wall of the test chamber.</w:t>
            </w:r>
          </w:p>
        </w:tc>
        <w:tc>
          <w:tcPr>
            <w:tcW w:w="4252" w:type="dxa"/>
            <w:tcBorders>
              <w:top w:val="single" w:sz="6" w:space="0" w:color="000000"/>
              <w:left w:val="single" w:sz="6" w:space="0" w:color="000000"/>
              <w:bottom w:val="single" w:sz="6" w:space="0" w:color="000000"/>
            </w:tcBorders>
            <w:shd w:val="clear" w:color="auto" w:fill="auto"/>
          </w:tcPr>
          <w:p w14:paraId="5E3B7095" w14:textId="77777777" w:rsidR="00F87239" w:rsidRDefault="00F87239" w:rsidP="00F87239">
            <w:pPr>
              <w:snapToGrid w:val="0"/>
              <w:rPr>
                <w:color w:val="000000"/>
                <w:sz w:val="18"/>
                <w:szCs w:val="18"/>
              </w:rPr>
            </w:pPr>
            <w:r w:rsidRPr="0022160B">
              <w:rPr>
                <w:color w:val="000000"/>
                <w:sz w:val="18"/>
                <w:szCs w:val="18"/>
              </w:rPr>
              <w:t xml:space="preserve">Synthesis of the </w:t>
            </w:r>
            <w:r w:rsidRPr="00A27B6F">
              <w:rPr>
                <w:b/>
                <w:color w:val="000000"/>
                <w:sz w:val="18"/>
                <w:szCs w:val="18"/>
              </w:rPr>
              <w:t>TT 100 (Trapping time 100% = time to have 100% insects trapped</w:t>
            </w:r>
            <w:r w:rsidRPr="0022160B">
              <w:rPr>
                <w:color w:val="000000"/>
                <w:sz w:val="18"/>
                <w:szCs w:val="18"/>
              </w:rPr>
              <w:t>):</w:t>
            </w:r>
          </w:p>
          <w:p w14:paraId="295AF68C" w14:textId="77777777" w:rsidR="00F87239" w:rsidRPr="0022160B" w:rsidRDefault="00F87239" w:rsidP="00F87239">
            <w:pPr>
              <w:snapToGrid w:val="0"/>
              <w:rPr>
                <w:color w:val="000000"/>
                <w:sz w:val="18"/>
                <w:szCs w:val="18"/>
              </w:rPr>
            </w:pPr>
          </w:p>
          <w:p w14:paraId="21B11A59" w14:textId="77777777" w:rsidR="00F87239" w:rsidRDefault="00F87239" w:rsidP="00F87239">
            <w:pPr>
              <w:snapToGrid w:val="0"/>
              <w:rPr>
                <w:color w:val="000000"/>
                <w:sz w:val="18"/>
                <w:szCs w:val="18"/>
              </w:rPr>
            </w:pPr>
            <w:r w:rsidRPr="0022160B">
              <w:rPr>
                <w:color w:val="000000"/>
                <w:sz w:val="18"/>
                <w:szCs w:val="18"/>
              </w:rPr>
              <w:t>Fresh product :</w:t>
            </w:r>
            <w:r>
              <w:rPr>
                <w:color w:val="000000"/>
                <w:sz w:val="18"/>
                <w:szCs w:val="18"/>
              </w:rPr>
              <w:br/>
            </w:r>
            <w:proofErr w:type="spellStart"/>
            <w:r w:rsidRPr="00A27B6F">
              <w:rPr>
                <w:i/>
                <w:color w:val="000000"/>
                <w:sz w:val="18"/>
                <w:szCs w:val="18"/>
              </w:rPr>
              <w:t>Plodia</w:t>
            </w:r>
            <w:proofErr w:type="spellEnd"/>
            <w:r w:rsidRPr="00A27B6F">
              <w:rPr>
                <w:i/>
                <w:color w:val="000000"/>
                <w:sz w:val="18"/>
                <w:szCs w:val="18"/>
              </w:rPr>
              <w:t xml:space="preserve"> </w:t>
            </w:r>
            <w:proofErr w:type="spellStart"/>
            <w:r w:rsidRPr="00A27B6F">
              <w:rPr>
                <w:i/>
                <w:color w:val="000000"/>
                <w:sz w:val="18"/>
                <w:szCs w:val="18"/>
              </w:rPr>
              <w:t>interpunctella</w:t>
            </w:r>
            <w:proofErr w:type="spellEnd"/>
            <w:r w:rsidRPr="0022160B">
              <w:rPr>
                <w:color w:val="000000"/>
                <w:sz w:val="18"/>
                <w:szCs w:val="18"/>
              </w:rPr>
              <w:t xml:space="preserve"> </w:t>
            </w:r>
            <w:r>
              <w:rPr>
                <w:color w:val="000000"/>
                <w:sz w:val="18"/>
                <w:szCs w:val="18"/>
              </w:rPr>
              <w:t xml:space="preserve">: </w:t>
            </w:r>
            <w:r w:rsidRPr="00A27B6F">
              <w:rPr>
                <w:b/>
                <w:color w:val="000000"/>
                <w:sz w:val="18"/>
                <w:szCs w:val="18"/>
              </w:rPr>
              <w:t>Males 10min</w:t>
            </w:r>
            <w:r w:rsidRPr="0022160B">
              <w:rPr>
                <w:color w:val="000000"/>
                <w:sz w:val="18"/>
                <w:szCs w:val="18"/>
              </w:rPr>
              <w:t xml:space="preserve"> &amp; Females N/A</w:t>
            </w:r>
            <w:r>
              <w:rPr>
                <w:color w:val="000000"/>
                <w:sz w:val="18"/>
                <w:szCs w:val="18"/>
              </w:rPr>
              <w:br/>
            </w:r>
            <w:proofErr w:type="spellStart"/>
            <w:r w:rsidRPr="00A27B6F">
              <w:rPr>
                <w:i/>
                <w:color w:val="000000"/>
                <w:sz w:val="18"/>
                <w:szCs w:val="18"/>
              </w:rPr>
              <w:t>Ephestia</w:t>
            </w:r>
            <w:proofErr w:type="spellEnd"/>
            <w:r w:rsidRPr="00A27B6F">
              <w:rPr>
                <w:i/>
                <w:color w:val="000000"/>
                <w:sz w:val="18"/>
                <w:szCs w:val="18"/>
              </w:rPr>
              <w:t xml:space="preserve"> </w:t>
            </w:r>
            <w:proofErr w:type="spellStart"/>
            <w:r w:rsidRPr="00A27B6F">
              <w:rPr>
                <w:i/>
                <w:color w:val="000000"/>
                <w:sz w:val="18"/>
                <w:szCs w:val="18"/>
              </w:rPr>
              <w:t>kuehniella</w:t>
            </w:r>
            <w:proofErr w:type="spellEnd"/>
            <w:r w:rsidRPr="0022160B">
              <w:rPr>
                <w:color w:val="000000"/>
                <w:sz w:val="18"/>
                <w:szCs w:val="18"/>
              </w:rPr>
              <w:t xml:space="preserve"> </w:t>
            </w:r>
            <w:r>
              <w:rPr>
                <w:color w:val="000000"/>
                <w:sz w:val="18"/>
                <w:szCs w:val="18"/>
              </w:rPr>
              <w:t xml:space="preserve">: </w:t>
            </w:r>
            <w:r w:rsidRPr="00A27B6F">
              <w:rPr>
                <w:b/>
                <w:color w:val="000000"/>
                <w:sz w:val="18"/>
                <w:szCs w:val="18"/>
              </w:rPr>
              <w:t>Males 10min</w:t>
            </w:r>
            <w:r w:rsidRPr="0022160B">
              <w:rPr>
                <w:color w:val="000000"/>
                <w:sz w:val="18"/>
                <w:szCs w:val="18"/>
              </w:rPr>
              <w:t xml:space="preserve"> &amp; Females N/A</w:t>
            </w:r>
          </w:p>
          <w:p w14:paraId="224C98BB" w14:textId="77777777" w:rsidR="00F87239" w:rsidRDefault="00F87239" w:rsidP="00F87239">
            <w:pPr>
              <w:snapToGrid w:val="0"/>
              <w:rPr>
                <w:color w:val="000000"/>
                <w:sz w:val="18"/>
                <w:szCs w:val="18"/>
              </w:rPr>
            </w:pPr>
          </w:p>
          <w:p w14:paraId="6F8C13F3" w14:textId="77777777" w:rsidR="00F87239" w:rsidRPr="0022160B" w:rsidRDefault="00F87239" w:rsidP="00F87239">
            <w:pPr>
              <w:snapToGrid w:val="0"/>
              <w:rPr>
                <w:color w:val="000000"/>
                <w:sz w:val="18"/>
                <w:szCs w:val="18"/>
              </w:rPr>
            </w:pPr>
            <w:r w:rsidRPr="0022160B">
              <w:rPr>
                <w:color w:val="000000"/>
                <w:sz w:val="18"/>
                <w:szCs w:val="18"/>
              </w:rPr>
              <w:t>Opened product (+3mois):</w:t>
            </w:r>
          </w:p>
          <w:p w14:paraId="6BE63F32" w14:textId="77777777" w:rsidR="00F87239" w:rsidRPr="0022160B" w:rsidRDefault="00F87239" w:rsidP="00F87239">
            <w:pPr>
              <w:snapToGrid w:val="0"/>
              <w:rPr>
                <w:color w:val="000000"/>
                <w:sz w:val="18"/>
                <w:szCs w:val="18"/>
              </w:rPr>
            </w:pPr>
            <w:proofErr w:type="spellStart"/>
            <w:r w:rsidRPr="00A27B6F">
              <w:rPr>
                <w:i/>
                <w:color w:val="000000"/>
                <w:sz w:val="18"/>
                <w:szCs w:val="18"/>
              </w:rPr>
              <w:t>Plodia</w:t>
            </w:r>
            <w:proofErr w:type="spellEnd"/>
            <w:r w:rsidRPr="00A27B6F">
              <w:rPr>
                <w:i/>
                <w:color w:val="000000"/>
                <w:sz w:val="18"/>
                <w:szCs w:val="18"/>
              </w:rPr>
              <w:t xml:space="preserve"> </w:t>
            </w:r>
            <w:proofErr w:type="spellStart"/>
            <w:r w:rsidRPr="00A27B6F">
              <w:rPr>
                <w:i/>
                <w:color w:val="000000"/>
                <w:sz w:val="18"/>
                <w:szCs w:val="18"/>
              </w:rPr>
              <w:t>interpunctella</w:t>
            </w:r>
            <w:proofErr w:type="spellEnd"/>
            <w:r w:rsidRPr="0022160B">
              <w:rPr>
                <w:color w:val="000000"/>
                <w:sz w:val="18"/>
                <w:szCs w:val="18"/>
              </w:rPr>
              <w:t xml:space="preserve"> </w:t>
            </w:r>
            <w:r>
              <w:rPr>
                <w:color w:val="000000"/>
                <w:sz w:val="18"/>
                <w:szCs w:val="18"/>
              </w:rPr>
              <w:t xml:space="preserve">: </w:t>
            </w:r>
            <w:r w:rsidRPr="00A27B6F">
              <w:rPr>
                <w:b/>
                <w:color w:val="000000"/>
                <w:sz w:val="18"/>
                <w:szCs w:val="18"/>
              </w:rPr>
              <w:t>Males 15min</w:t>
            </w:r>
            <w:r w:rsidRPr="0022160B">
              <w:rPr>
                <w:color w:val="000000"/>
                <w:sz w:val="18"/>
                <w:szCs w:val="18"/>
              </w:rPr>
              <w:t xml:space="preserve"> &amp; Females N/A</w:t>
            </w:r>
          </w:p>
          <w:p w14:paraId="7B134CFC" w14:textId="77777777" w:rsidR="00F87239" w:rsidRDefault="00F87239" w:rsidP="00F87239">
            <w:pPr>
              <w:snapToGrid w:val="0"/>
              <w:rPr>
                <w:color w:val="000000"/>
                <w:sz w:val="18"/>
                <w:szCs w:val="18"/>
              </w:rPr>
            </w:pPr>
            <w:proofErr w:type="spellStart"/>
            <w:r w:rsidRPr="00A27B6F">
              <w:rPr>
                <w:i/>
                <w:color w:val="000000"/>
                <w:sz w:val="18"/>
                <w:szCs w:val="18"/>
              </w:rPr>
              <w:t>Ephestia</w:t>
            </w:r>
            <w:proofErr w:type="spellEnd"/>
            <w:r w:rsidRPr="00A27B6F">
              <w:rPr>
                <w:i/>
                <w:color w:val="000000"/>
                <w:sz w:val="18"/>
                <w:szCs w:val="18"/>
              </w:rPr>
              <w:t xml:space="preserve"> </w:t>
            </w:r>
            <w:proofErr w:type="spellStart"/>
            <w:r w:rsidRPr="004419B8">
              <w:rPr>
                <w:i/>
                <w:color w:val="000000"/>
                <w:sz w:val="18"/>
                <w:szCs w:val="18"/>
              </w:rPr>
              <w:t>kuehniella</w:t>
            </w:r>
            <w:proofErr w:type="spellEnd"/>
            <w:r w:rsidRPr="0022160B">
              <w:rPr>
                <w:color w:val="000000"/>
                <w:sz w:val="18"/>
                <w:szCs w:val="18"/>
              </w:rPr>
              <w:t>:</w:t>
            </w:r>
            <w:r>
              <w:rPr>
                <w:color w:val="000000"/>
                <w:sz w:val="18"/>
                <w:szCs w:val="18"/>
              </w:rPr>
              <w:t xml:space="preserve"> </w:t>
            </w:r>
            <w:r w:rsidRPr="00A27B6F">
              <w:rPr>
                <w:b/>
                <w:color w:val="000000"/>
                <w:sz w:val="18"/>
                <w:szCs w:val="18"/>
              </w:rPr>
              <w:t>Males 30min</w:t>
            </w:r>
            <w:r w:rsidRPr="0022160B">
              <w:rPr>
                <w:color w:val="000000"/>
                <w:sz w:val="18"/>
                <w:szCs w:val="18"/>
              </w:rPr>
              <w:t xml:space="preserve"> &amp; Females N/A</w:t>
            </w:r>
            <w:r>
              <w:rPr>
                <w:color w:val="000000"/>
                <w:sz w:val="18"/>
                <w:szCs w:val="18"/>
              </w:rPr>
              <w:br/>
            </w:r>
            <w:r>
              <w:rPr>
                <w:color w:val="000000"/>
                <w:sz w:val="18"/>
                <w:szCs w:val="18"/>
              </w:rPr>
              <w:br/>
            </w:r>
            <w:r w:rsidRPr="0022160B">
              <w:rPr>
                <w:color w:val="000000"/>
                <w:sz w:val="18"/>
                <w:szCs w:val="18"/>
              </w:rPr>
              <w:t>N/A: unavailable results because females were not trapped</w:t>
            </w:r>
            <w:r>
              <w:rPr>
                <w:color w:val="000000"/>
                <w:sz w:val="18"/>
                <w:szCs w:val="18"/>
              </w:rPr>
              <w:br/>
            </w:r>
            <w:r>
              <w:rPr>
                <w:color w:val="000000"/>
                <w:sz w:val="18"/>
                <w:szCs w:val="18"/>
              </w:rPr>
              <w:br/>
              <w:t>L</w:t>
            </w:r>
            <w:r w:rsidRPr="0022160B">
              <w:rPr>
                <w:color w:val="000000"/>
                <w:sz w:val="18"/>
                <w:szCs w:val="18"/>
              </w:rPr>
              <w:t xml:space="preserve">ow mortalities observed for untreated batches (&lt; 5%) </w:t>
            </w:r>
          </w:p>
          <w:p w14:paraId="2E7D4813" w14:textId="77777777" w:rsidR="00F87239" w:rsidRDefault="00F87239" w:rsidP="00F87239">
            <w:pPr>
              <w:snapToGrid w:val="0"/>
              <w:rPr>
                <w:color w:val="000000"/>
                <w:sz w:val="18"/>
                <w:szCs w:val="18"/>
              </w:rPr>
            </w:pPr>
          </w:p>
          <w:p w14:paraId="53E85E58" w14:textId="1742C35E" w:rsidR="009D0C0B" w:rsidRDefault="00F87239">
            <w:pPr>
              <w:snapToGrid w:val="0"/>
              <w:rPr>
                <w:color w:val="000000"/>
                <w:sz w:val="18"/>
                <w:szCs w:val="18"/>
              </w:rPr>
            </w:pPr>
            <w:r w:rsidRPr="00545B25">
              <w:rPr>
                <w:color w:val="000000"/>
                <w:sz w:val="18"/>
                <w:szCs w:val="18"/>
              </w:rPr>
              <w:t xml:space="preserve">The efficacy is assessed by the counts of moths trapped within a </w:t>
            </w:r>
            <w:proofErr w:type="gramStart"/>
            <w:r w:rsidRPr="00545B25">
              <w:rPr>
                <w:color w:val="000000"/>
                <w:sz w:val="18"/>
                <w:szCs w:val="18"/>
              </w:rPr>
              <w:t>time frame</w:t>
            </w:r>
            <w:proofErr w:type="gramEnd"/>
            <w:r w:rsidRPr="00545B25">
              <w:rPr>
                <w:color w:val="000000"/>
                <w:sz w:val="18"/>
                <w:szCs w:val="18"/>
              </w:rPr>
              <w:t xml:space="preserve"> of one hour.</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14:paraId="774DA50B" w14:textId="77777777" w:rsidR="00F87239" w:rsidRPr="00A27B6F" w:rsidRDefault="00F87239" w:rsidP="00F87239">
            <w:pPr>
              <w:snapToGrid w:val="0"/>
              <w:rPr>
                <w:color w:val="000000"/>
                <w:sz w:val="18"/>
                <w:szCs w:val="18"/>
              </w:rPr>
            </w:pPr>
            <w:r w:rsidRPr="00A27B6F">
              <w:rPr>
                <w:color w:val="000000"/>
                <w:sz w:val="18"/>
                <w:szCs w:val="18"/>
              </w:rPr>
              <w:t xml:space="preserve">Serrano B., 2018 </w:t>
            </w:r>
          </w:p>
          <w:p w14:paraId="78C1842A" w14:textId="77777777" w:rsidR="00F87239" w:rsidRDefault="00F87239" w:rsidP="00F87239">
            <w:pPr>
              <w:snapToGrid w:val="0"/>
              <w:rPr>
                <w:color w:val="000000"/>
                <w:sz w:val="18"/>
                <w:szCs w:val="18"/>
              </w:rPr>
            </w:pPr>
          </w:p>
          <w:p w14:paraId="14783C66" w14:textId="32F83220" w:rsidR="009D0C0B" w:rsidRDefault="00F87239">
            <w:pPr>
              <w:snapToGrid w:val="0"/>
              <w:rPr>
                <w:i/>
                <w:color w:val="000000"/>
                <w:sz w:val="18"/>
                <w:szCs w:val="18"/>
              </w:rPr>
            </w:pPr>
            <w:r w:rsidRPr="00A27B6F">
              <w:rPr>
                <w:color w:val="000000"/>
                <w:sz w:val="18"/>
                <w:szCs w:val="18"/>
              </w:rPr>
              <w:t>Report 2375c/0818R</w:t>
            </w:r>
            <w:r>
              <w:rPr>
                <w:color w:val="000000"/>
                <w:sz w:val="18"/>
                <w:szCs w:val="18"/>
              </w:rPr>
              <w:br/>
            </w:r>
            <w:r>
              <w:rPr>
                <w:color w:val="000000"/>
                <w:sz w:val="18"/>
                <w:szCs w:val="18"/>
              </w:rPr>
              <w:br/>
            </w:r>
            <w:r>
              <w:rPr>
                <w:color w:val="000000"/>
                <w:sz w:val="18"/>
                <w:szCs w:val="18"/>
              </w:rPr>
              <w:br/>
              <w:t>RI 1</w:t>
            </w:r>
          </w:p>
        </w:tc>
      </w:tr>
    </w:tbl>
    <w:p w14:paraId="45BE0746" w14:textId="77777777" w:rsidR="009D0C0B" w:rsidRDefault="009D0C0B">
      <w:pPr>
        <w:spacing w:line="260" w:lineRule="atLeast"/>
        <w:rPr>
          <w:rFonts w:eastAsia="Calibri"/>
          <w:b/>
          <w:bCs/>
          <w:lang w:eastAsia="en-US"/>
        </w:rPr>
      </w:pPr>
    </w:p>
    <w:p w14:paraId="3130535A" w14:textId="5D7547C4" w:rsidR="009D0C0B" w:rsidRDefault="009D0C0B">
      <w:pPr>
        <w:spacing w:line="260" w:lineRule="atLeast"/>
        <w:rPr>
          <w:rFonts w:ascii="Times New Roman" w:eastAsia="Calibri" w:hAnsi="Times New Roman" w:cs="Times New Roman"/>
          <w:i/>
          <w:iCs/>
          <w:lang w:eastAsia="en-US"/>
        </w:rPr>
      </w:pPr>
    </w:p>
    <w:p w14:paraId="774F126D" w14:textId="7BC3C701" w:rsidR="004D00C4" w:rsidRDefault="004D00C4">
      <w:pPr>
        <w:spacing w:line="260" w:lineRule="atLeast"/>
        <w:rPr>
          <w:rFonts w:ascii="Times New Roman" w:eastAsia="Calibri" w:hAnsi="Times New Roman" w:cs="Times New Roman"/>
          <w:i/>
          <w:iCs/>
          <w:lang w:eastAsia="en-US"/>
        </w:rPr>
      </w:pPr>
    </w:p>
    <w:p w14:paraId="20B679F6" w14:textId="77777777" w:rsidR="004D00C4" w:rsidRDefault="004D00C4">
      <w:pPr>
        <w:spacing w:line="260" w:lineRule="atLeast"/>
        <w:rPr>
          <w:rFonts w:ascii="Times New Roman" w:eastAsia="Calibri" w:hAnsi="Times New Roman" w:cs="Times New Roman"/>
          <w:i/>
          <w:iCs/>
          <w:lang w:eastAsia="en-US"/>
        </w:rPr>
      </w:pPr>
    </w:p>
    <w:p w14:paraId="25FA5F0A" w14:textId="77777777" w:rsidR="009D0C0B" w:rsidRDefault="009D0C0B">
      <w:pPr>
        <w:spacing w:line="260" w:lineRule="atLeast"/>
        <w:rPr>
          <w:rFonts w:ascii="Times New Roman" w:eastAsia="Calibri" w:hAnsi="Times New Roman" w:cs="Times New Roman"/>
          <w:i/>
          <w:iCs/>
          <w:lang w:eastAsia="en-US"/>
        </w:rPr>
      </w:pPr>
    </w:p>
    <w:tbl>
      <w:tblPr>
        <w:tblW w:w="14714" w:type="dxa"/>
        <w:tblInd w:w="-5" w:type="dxa"/>
        <w:tblLayout w:type="fixed"/>
        <w:tblLook w:val="0000" w:firstRow="0" w:lastRow="0" w:firstColumn="0" w:lastColumn="0" w:noHBand="0" w:noVBand="0"/>
      </w:tblPr>
      <w:tblGrid>
        <w:gridCol w:w="14714"/>
      </w:tblGrid>
      <w:tr w:rsidR="009D0C0B" w14:paraId="1A73E8F1" w14:textId="77777777" w:rsidTr="00274775">
        <w:tc>
          <w:tcPr>
            <w:tcW w:w="14714" w:type="dxa"/>
            <w:tcBorders>
              <w:top w:val="single" w:sz="4" w:space="0" w:color="000000"/>
              <w:left w:val="single" w:sz="4" w:space="0" w:color="000000"/>
              <w:bottom w:val="single" w:sz="6" w:space="0" w:color="000000"/>
              <w:right w:val="single" w:sz="6" w:space="0" w:color="000000"/>
            </w:tcBorders>
            <w:shd w:val="clear" w:color="auto" w:fill="CCFFCC"/>
          </w:tcPr>
          <w:p w14:paraId="111CD715" w14:textId="77777777" w:rsidR="009D0C0B" w:rsidRDefault="00FA480B">
            <w:pPr>
              <w:spacing w:line="260" w:lineRule="atLeast"/>
            </w:pPr>
            <w:r>
              <w:rPr>
                <w:rFonts w:eastAsia="Calibri"/>
                <w:b/>
                <w:bCs/>
                <w:lang w:eastAsia="en-US"/>
              </w:rPr>
              <w:lastRenderedPageBreak/>
              <w:t>Conclusion on the efficacy of the product</w:t>
            </w:r>
          </w:p>
        </w:tc>
      </w:tr>
      <w:tr w:rsidR="009D0C0B" w14:paraId="2E40835E" w14:textId="77777777" w:rsidTr="00274775">
        <w:trPr>
          <w:trHeight w:val="298"/>
        </w:trPr>
        <w:tc>
          <w:tcPr>
            <w:tcW w:w="14714" w:type="dxa"/>
            <w:tcBorders>
              <w:top w:val="single" w:sz="6" w:space="0" w:color="000000"/>
              <w:left w:val="single" w:sz="4" w:space="0" w:color="000000"/>
              <w:bottom w:val="single" w:sz="6" w:space="0" w:color="000000"/>
              <w:right w:val="single" w:sz="6" w:space="0" w:color="000000"/>
            </w:tcBorders>
            <w:shd w:val="clear" w:color="auto" w:fill="auto"/>
          </w:tcPr>
          <w:p w14:paraId="6BBC34BF" w14:textId="7A5CA817" w:rsidR="009D0C0B" w:rsidRPr="00274775" w:rsidRDefault="00F87239" w:rsidP="00205BBA">
            <w:pPr>
              <w:snapToGrid w:val="0"/>
              <w:spacing w:line="260" w:lineRule="atLeast"/>
              <w:rPr>
                <w:rFonts w:eastAsia="Calibri"/>
                <w:lang w:eastAsia="en-US"/>
              </w:rPr>
            </w:pPr>
            <w:proofErr w:type="gramStart"/>
            <w:r w:rsidRPr="00274775">
              <w:rPr>
                <w:rFonts w:eastAsia="Calibri"/>
                <w:bCs/>
                <w:lang w:eastAsia="en-US"/>
              </w:rPr>
              <w:t xml:space="preserve">In conclusion, in accordance with the requirement of the </w:t>
            </w:r>
            <w:r w:rsidR="00205BBA">
              <w:rPr>
                <w:rFonts w:eastAsia="Calibri"/>
                <w:bCs/>
                <w:lang w:eastAsia="en-US"/>
              </w:rPr>
              <w:t>efficacy guidance part B/C</w:t>
            </w:r>
            <w:r w:rsidRPr="00274775">
              <w:rPr>
                <w:rFonts w:eastAsia="Calibri"/>
                <w:bCs/>
                <w:lang w:eastAsia="en-US"/>
              </w:rPr>
              <w:t>, French competent authorities (FR CA) consider that the elements presented in the dossier are sufficient to demonstrate the efficacy of the fresh and opened (3 months) product STOP MITES A against Indian-meal moth (</w:t>
            </w:r>
            <w:proofErr w:type="spellStart"/>
            <w:r w:rsidRPr="00F93187">
              <w:rPr>
                <w:rFonts w:eastAsia="Calibri"/>
                <w:bCs/>
                <w:i/>
                <w:lang w:eastAsia="en-US"/>
              </w:rPr>
              <w:t>Plodia</w:t>
            </w:r>
            <w:proofErr w:type="spellEnd"/>
            <w:r w:rsidRPr="00F93187">
              <w:rPr>
                <w:rFonts w:eastAsia="Calibri"/>
                <w:bCs/>
                <w:i/>
                <w:lang w:eastAsia="en-US"/>
              </w:rPr>
              <w:t xml:space="preserve"> </w:t>
            </w:r>
            <w:proofErr w:type="spellStart"/>
            <w:r w:rsidRPr="00F93187">
              <w:rPr>
                <w:rFonts w:eastAsia="Calibri"/>
                <w:bCs/>
                <w:i/>
                <w:lang w:eastAsia="en-US"/>
              </w:rPr>
              <w:t>interpunctella</w:t>
            </w:r>
            <w:proofErr w:type="spellEnd"/>
            <w:r w:rsidRPr="00274775">
              <w:rPr>
                <w:rFonts w:eastAsia="Calibri"/>
                <w:bCs/>
                <w:lang w:eastAsia="en-US"/>
              </w:rPr>
              <w:t>) and Flour moth (</w:t>
            </w:r>
            <w:proofErr w:type="spellStart"/>
            <w:r w:rsidRPr="00F93187">
              <w:rPr>
                <w:rFonts w:eastAsia="Calibri"/>
                <w:bCs/>
                <w:i/>
                <w:lang w:eastAsia="en-US"/>
              </w:rPr>
              <w:t>Ephestia</w:t>
            </w:r>
            <w:proofErr w:type="spellEnd"/>
            <w:r w:rsidRPr="00F93187">
              <w:rPr>
                <w:rFonts w:eastAsia="Calibri"/>
                <w:bCs/>
                <w:i/>
                <w:lang w:eastAsia="en-US"/>
              </w:rPr>
              <w:t xml:space="preserve"> </w:t>
            </w:r>
            <w:proofErr w:type="spellStart"/>
            <w:r w:rsidRPr="00F93187">
              <w:rPr>
                <w:rFonts w:eastAsia="Calibri"/>
                <w:bCs/>
                <w:i/>
                <w:lang w:eastAsia="en-US"/>
              </w:rPr>
              <w:t>kuehniella</w:t>
            </w:r>
            <w:proofErr w:type="spellEnd"/>
            <w:r w:rsidRPr="00274775">
              <w:rPr>
                <w:rFonts w:eastAsia="Calibri"/>
                <w:bCs/>
                <w:lang w:eastAsia="en-US"/>
              </w:rPr>
              <w:t>) at the rate of one trap in 30</w:t>
            </w:r>
            <w:r w:rsidR="000576CF">
              <w:rPr>
                <w:rFonts w:eastAsia="Calibri"/>
                <w:bCs/>
                <w:lang w:eastAsia="en-US"/>
              </w:rPr>
              <w:t xml:space="preserve"> </w:t>
            </w:r>
            <w:r w:rsidRPr="00274775">
              <w:rPr>
                <w:rFonts w:eastAsia="Calibri"/>
                <w:bCs/>
                <w:lang w:eastAsia="en-US"/>
              </w:rPr>
              <w:t>m³</w:t>
            </w:r>
            <w:r w:rsidR="000576CF">
              <w:rPr>
                <w:rFonts w:eastAsia="Calibri"/>
                <w:bCs/>
                <w:lang w:eastAsia="en-US"/>
              </w:rPr>
              <w:t>.</w:t>
            </w:r>
            <w:proofErr w:type="gramEnd"/>
          </w:p>
        </w:tc>
      </w:tr>
    </w:tbl>
    <w:p w14:paraId="772420A5" w14:textId="77777777" w:rsidR="00F87239" w:rsidRDefault="00F87239">
      <w:pPr>
        <w:spacing w:line="260" w:lineRule="atLeast"/>
        <w:ind w:left="360"/>
        <w:rPr>
          <w:rFonts w:eastAsia="Calibri"/>
          <w:lang w:eastAsia="en-US"/>
        </w:rPr>
        <w:sectPr w:rsidR="00F87239" w:rsidSect="00533583">
          <w:pgSz w:w="16838" w:h="11906" w:orient="landscape"/>
          <w:pgMar w:top="1446" w:right="1474" w:bottom="1247" w:left="2013" w:header="851" w:footer="851" w:gutter="0"/>
          <w:cols w:space="720"/>
          <w:docGrid w:linePitch="272"/>
        </w:sectPr>
      </w:pPr>
    </w:p>
    <w:p w14:paraId="7BFC69E9" w14:textId="75AFDFA8" w:rsidR="009D0C0B" w:rsidRDefault="009D0C0B">
      <w:pPr>
        <w:spacing w:line="260" w:lineRule="atLeast"/>
        <w:ind w:left="360"/>
        <w:rPr>
          <w:rFonts w:eastAsia="Calibri"/>
          <w:lang w:eastAsia="en-US"/>
        </w:rPr>
      </w:pPr>
    </w:p>
    <w:p w14:paraId="1D781BC3" w14:textId="22A9E245" w:rsidR="009D0C0B" w:rsidRDefault="00FA480B" w:rsidP="00F93187">
      <w:pPr>
        <w:pStyle w:val="Titre4"/>
        <w:numPr>
          <w:ilvl w:val="3"/>
          <w:numId w:val="12"/>
        </w:numPr>
        <w:rPr>
          <w:rFonts w:ascii="Times New Roman" w:hAnsi="Times New Roman" w:cs="Times New Roman"/>
          <w:i/>
          <w:iCs/>
          <w:lang w:eastAsia="en-US"/>
        </w:rPr>
      </w:pPr>
      <w:bookmarkStart w:id="64" w:name="_Toc2155664"/>
      <w:proofErr w:type="spellStart"/>
      <w:r>
        <w:t>Occurrence</w:t>
      </w:r>
      <w:proofErr w:type="spellEnd"/>
      <w:r>
        <w:t xml:space="preserve"> </w:t>
      </w:r>
      <w:proofErr w:type="spellStart"/>
      <w:r>
        <w:t>of</w:t>
      </w:r>
      <w:proofErr w:type="spellEnd"/>
      <w:r>
        <w:t xml:space="preserve"> </w:t>
      </w:r>
      <w:proofErr w:type="spellStart"/>
      <w:r>
        <w:t>resistance</w:t>
      </w:r>
      <w:proofErr w:type="spellEnd"/>
      <w:r>
        <w:t xml:space="preserve"> </w:t>
      </w:r>
      <w:proofErr w:type="spellStart"/>
      <w:r>
        <w:t>and</w:t>
      </w:r>
      <w:proofErr w:type="spellEnd"/>
      <w:r>
        <w:t xml:space="preserve"> </w:t>
      </w:r>
      <w:proofErr w:type="spellStart"/>
      <w:r>
        <w:t>resistance</w:t>
      </w:r>
      <w:proofErr w:type="spellEnd"/>
      <w:r>
        <w:t xml:space="preserve"> </w:t>
      </w:r>
      <w:proofErr w:type="spellStart"/>
      <w:r>
        <w:t>management</w:t>
      </w:r>
      <w:bookmarkEnd w:id="64"/>
      <w:proofErr w:type="spellEnd"/>
    </w:p>
    <w:p w14:paraId="6391668B" w14:textId="77777777" w:rsidR="00F87239" w:rsidRPr="003415FF" w:rsidRDefault="00F87239" w:rsidP="00F87239">
      <w:pPr>
        <w:jc w:val="both"/>
        <w:rPr>
          <w:rFonts w:cs="Arial"/>
          <w:lang w:val="en-US"/>
        </w:rPr>
      </w:pPr>
      <w:r w:rsidRPr="003415FF">
        <w:rPr>
          <w:rFonts w:cs="Arial"/>
          <w:lang w:val="en-US"/>
        </w:rPr>
        <w:t xml:space="preserve">As indicated in the CAR of ZE-TDA, the effect of this pheromone is very specific and limited to a defined group of species. Female </w:t>
      </w:r>
      <w:r w:rsidRPr="003415FF">
        <w:rPr>
          <w:rFonts w:cs="Arial"/>
          <w:i/>
          <w:lang w:val="en-US"/>
        </w:rPr>
        <w:t xml:space="preserve">P. </w:t>
      </w:r>
      <w:proofErr w:type="spellStart"/>
      <w:r w:rsidRPr="003415FF">
        <w:rPr>
          <w:rFonts w:cs="Arial"/>
          <w:i/>
          <w:lang w:val="en-US"/>
        </w:rPr>
        <w:t>interpunctella</w:t>
      </w:r>
      <w:proofErr w:type="spellEnd"/>
      <w:r w:rsidRPr="003415FF">
        <w:rPr>
          <w:rFonts w:cs="Arial"/>
          <w:lang w:val="en-US"/>
        </w:rPr>
        <w:t xml:space="preserve"> attract males via a pheromone blend, which contains the active substance. The heritability of the blend composition is comparatively low and leaves a potential for the evolution of resistance against mating disruption (</w:t>
      </w:r>
      <w:proofErr w:type="spellStart"/>
      <w:r w:rsidRPr="003415FF">
        <w:rPr>
          <w:rFonts w:cs="Arial"/>
          <w:lang w:val="en-US"/>
        </w:rPr>
        <w:t>Svensson</w:t>
      </w:r>
      <w:proofErr w:type="spellEnd"/>
      <w:r w:rsidRPr="003415FF">
        <w:rPr>
          <w:rFonts w:cs="Arial"/>
          <w:lang w:val="en-US"/>
        </w:rPr>
        <w:t xml:space="preserve"> 2002). In another moth species, </w:t>
      </w:r>
      <w:proofErr w:type="spellStart"/>
      <w:r w:rsidRPr="003415FF">
        <w:rPr>
          <w:rFonts w:cs="Arial"/>
          <w:lang w:val="en-US"/>
        </w:rPr>
        <w:t>Tabata</w:t>
      </w:r>
      <w:proofErr w:type="spellEnd"/>
      <w:r w:rsidRPr="003415FF">
        <w:rPr>
          <w:rFonts w:cs="Arial"/>
          <w:lang w:val="en-US"/>
        </w:rPr>
        <w:t xml:space="preserve"> et al. (2007) reported a case of resistance to pheromone based control strategies after 10 years of permanent treatment with a single compound out of a more complex pheromone blend. The efficacy of mating disruption </w:t>
      </w:r>
      <w:proofErr w:type="gramStart"/>
      <w:r w:rsidRPr="003415FF">
        <w:rPr>
          <w:rFonts w:cs="Arial"/>
          <w:lang w:val="en-US"/>
        </w:rPr>
        <w:t>was re-established</w:t>
      </w:r>
      <w:proofErr w:type="gramEnd"/>
      <w:r w:rsidRPr="003415FF">
        <w:rPr>
          <w:rFonts w:cs="Arial"/>
          <w:lang w:val="en-US"/>
        </w:rPr>
        <w:t xml:space="preserve"> by use of the full pheromone blend instead of the previously used single compound. Factors increasing the potential for resistance in </w:t>
      </w:r>
      <w:r w:rsidRPr="003415FF">
        <w:rPr>
          <w:rFonts w:cs="Arial"/>
          <w:i/>
          <w:lang w:val="en-US"/>
        </w:rPr>
        <w:t xml:space="preserve">P. </w:t>
      </w:r>
      <w:proofErr w:type="spellStart"/>
      <w:r w:rsidRPr="003415FF">
        <w:rPr>
          <w:rFonts w:cs="Arial"/>
          <w:i/>
          <w:lang w:val="en-US"/>
        </w:rPr>
        <w:t>interpunctella</w:t>
      </w:r>
      <w:proofErr w:type="spellEnd"/>
      <w:r w:rsidRPr="003415FF">
        <w:rPr>
          <w:rFonts w:cs="Arial"/>
          <w:lang w:val="en-US"/>
        </w:rPr>
        <w:t xml:space="preserve"> may be (a) an isolated population under permanent treatment, and (b) the use of only one component of the natural pheromone blend in control strategies.</w:t>
      </w:r>
    </w:p>
    <w:p w14:paraId="2A74B79C" w14:textId="42D89EFC" w:rsidR="009D0C0B" w:rsidRDefault="00F87239" w:rsidP="00F93187">
      <w:pPr>
        <w:spacing w:line="260" w:lineRule="atLeast"/>
        <w:jc w:val="both"/>
        <w:rPr>
          <w:rFonts w:ascii="Times New Roman" w:eastAsia="Calibri" w:hAnsi="Times New Roman" w:cs="Times New Roman"/>
          <w:i/>
          <w:iCs/>
          <w:szCs w:val="24"/>
          <w:lang w:eastAsia="en-US"/>
        </w:rPr>
      </w:pPr>
      <w:r w:rsidRPr="003415FF">
        <w:rPr>
          <w:rFonts w:cs="Arial"/>
          <w:lang w:val="en-US"/>
        </w:rPr>
        <w:t xml:space="preserve">Although so far resistance against pheromone based control strategies has not been observed in </w:t>
      </w:r>
      <w:r w:rsidRPr="003415FF">
        <w:rPr>
          <w:rFonts w:cs="Arial"/>
          <w:i/>
          <w:lang w:val="en-US"/>
        </w:rPr>
        <w:t xml:space="preserve">P. </w:t>
      </w:r>
      <w:proofErr w:type="spellStart"/>
      <w:r w:rsidRPr="003415FF">
        <w:rPr>
          <w:rFonts w:cs="Arial"/>
          <w:i/>
          <w:lang w:val="en-US"/>
        </w:rPr>
        <w:t>interpunctella</w:t>
      </w:r>
      <w:proofErr w:type="spellEnd"/>
      <w:r w:rsidRPr="003415FF">
        <w:rPr>
          <w:rFonts w:cs="Arial"/>
          <w:lang w:val="en-US"/>
        </w:rPr>
        <w:t xml:space="preserve"> it is a relevant issue and needs to be addressed on a </w:t>
      </w:r>
      <w:proofErr w:type="gramStart"/>
      <w:r w:rsidRPr="003415FF">
        <w:rPr>
          <w:rFonts w:cs="Arial"/>
          <w:lang w:val="en-US"/>
        </w:rPr>
        <w:t>longer term</w:t>
      </w:r>
      <w:proofErr w:type="gramEnd"/>
      <w:r w:rsidRPr="003415FF">
        <w:rPr>
          <w:rFonts w:cs="Arial"/>
          <w:lang w:val="en-US"/>
        </w:rPr>
        <w:t xml:space="preserve"> basis. This includes a check of the scientific literature to re-evaluate potential risks every ten years, and additionally an assessment of the most important areas of application (households, industrial, storage facilities with enclosed populations) to identify potential sources of resistance as well as a survey among the professional users of the biocidal product focused on efficacy.</w:t>
      </w:r>
    </w:p>
    <w:p w14:paraId="5AB4B6DC" w14:textId="3ADB6568" w:rsidR="009D0C0B" w:rsidRDefault="00FA480B" w:rsidP="00F93187">
      <w:pPr>
        <w:pStyle w:val="Titre4"/>
        <w:numPr>
          <w:ilvl w:val="3"/>
          <w:numId w:val="12"/>
        </w:numPr>
        <w:rPr>
          <w:rFonts w:ascii="Times New Roman" w:hAnsi="Times New Roman" w:cs="Times New Roman"/>
          <w:i/>
          <w:iCs/>
          <w:lang w:eastAsia="en-US"/>
        </w:rPr>
      </w:pPr>
      <w:bookmarkStart w:id="65" w:name="_Toc2155665"/>
      <w:proofErr w:type="spellStart"/>
      <w:r>
        <w:t>Known</w:t>
      </w:r>
      <w:proofErr w:type="spellEnd"/>
      <w:r>
        <w:t xml:space="preserve"> </w:t>
      </w:r>
      <w:proofErr w:type="spellStart"/>
      <w:r>
        <w:t>limitations</w:t>
      </w:r>
      <w:bookmarkEnd w:id="65"/>
      <w:proofErr w:type="spellEnd"/>
    </w:p>
    <w:p w14:paraId="3AAF480C" w14:textId="77777777" w:rsidR="00F87239" w:rsidRPr="003415FF" w:rsidRDefault="00F87239" w:rsidP="00F87239">
      <w:pPr>
        <w:pStyle w:val="Corpsdetexte"/>
      </w:pPr>
      <w:r w:rsidRPr="00362740">
        <w:rPr>
          <w:rFonts w:eastAsia="Calibri" w:cs="Times New Roman"/>
          <w:iCs/>
          <w:szCs w:val="24"/>
          <w:lang w:eastAsia="en-US"/>
        </w:rPr>
        <w:t xml:space="preserve">There </w:t>
      </w:r>
      <w:r>
        <w:rPr>
          <w:rFonts w:eastAsia="Calibri" w:cs="Times New Roman"/>
          <w:iCs/>
          <w:szCs w:val="24"/>
          <w:lang w:eastAsia="en-US"/>
        </w:rPr>
        <w:t>is</w:t>
      </w:r>
      <w:r w:rsidRPr="00362740">
        <w:rPr>
          <w:rFonts w:eastAsia="Calibri" w:cs="Times New Roman"/>
          <w:iCs/>
          <w:szCs w:val="24"/>
          <w:lang w:eastAsia="en-US"/>
        </w:rPr>
        <w:t xml:space="preserve"> no known limitation.</w:t>
      </w:r>
    </w:p>
    <w:p w14:paraId="346939C3" w14:textId="77777777" w:rsidR="009D0C0B" w:rsidRDefault="009D0C0B">
      <w:pPr>
        <w:spacing w:line="260" w:lineRule="atLeast"/>
        <w:rPr>
          <w:rFonts w:ascii="Times New Roman" w:eastAsia="Calibri" w:hAnsi="Times New Roman" w:cs="Times New Roman"/>
          <w:i/>
          <w:iCs/>
          <w:szCs w:val="24"/>
          <w:lang w:eastAsia="en-US"/>
        </w:rPr>
      </w:pPr>
    </w:p>
    <w:p w14:paraId="43D9C2CF" w14:textId="1AC6268A" w:rsidR="009D0C0B" w:rsidRDefault="00FA480B" w:rsidP="00F93187">
      <w:pPr>
        <w:pStyle w:val="Titre4"/>
        <w:numPr>
          <w:ilvl w:val="3"/>
          <w:numId w:val="12"/>
        </w:numPr>
        <w:rPr>
          <w:rFonts w:ascii="Times New Roman" w:hAnsi="Times New Roman" w:cs="Times New Roman"/>
          <w:i/>
          <w:iCs/>
          <w:lang w:eastAsia="en-US"/>
        </w:rPr>
      </w:pPr>
      <w:bookmarkStart w:id="66" w:name="_Toc2155666"/>
      <w:r>
        <w:t xml:space="preserve">Evaluation </w:t>
      </w:r>
      <w:proofErr w:type="spellStart"/>
      <w:r>
        <w:t>of</w:t>
      </w:r>
      <w:proofErr w:type="spellEnd"/>
      <w:r>
        <w:t xml:space="preserve"> </w:t>
      </w:r>
      <w:proofErr w:type="spellStart"/>
      <w:r>
        <w:t>the</w:t>
      </w:r>
      <w:proofErr w:type="spellEnd"/>
      <w:r>
        <w:t xml:space="preserve"> </w:t>
      </w:r>
      <w:proofErr w:type="spellStart"/>
      <w:r>
        <w:t>label</w:t>
      </w:r>
      <w:proofErr w:type="spellEnd"/>
      <w:r>
        <w:t xml:space="preserve"> </w:t>
      </w:r>
      <w:proofErr w:type="spellStart"/>
      <w:r>
        <w:t>claims</w:t>
      </w:r>
      <w:bookmarkEnd w:id="66"/>
      <w:proofErr w:type="spellEnd"/>
    </w:p>
    <w:p w14:paraId="6F285B86" w14:textId="336063AB" w:rsidR="00F87239" w:rsidRDefault="00F87239" w:rsidP="00F87239">
      <w:pPr>
        <w:pStyle w:val="titre40"/>
        <w:keepNext w:val="0"/>
        <w:widowControl w:val="0"/>
        <w:rPr>
          <w:bCs/>
          <w:i w:val="0"/>
          <w:iCs/>
          <w:sz w:val="20"/>
          <w:szCs w:val="20"/>
          <w:lang w:val="en-GB"/>
        </w:rPr>
      </w:pPr>
      <w:r w:rsidRPr="00047E89">
        <w:rPr>
          <w:bCs/>
          <w:i w:val="0"/>
          <w:iCs/>
          <w:sz w:val="20"/>
          <w:szCs w:val="20"/>
          <w:lang w:val="en-GB"/>
        </w:rPr>
        <w:t xml:space="preserve">French competent authorities (FR CA) assessed that the product </w:t>
      </w:r>
      <w:r>
        <w:rPr>
          <w:bCs/>
          <w:i w:val="0"/>
          <w:iCs/>
          <w:sz w:val="20"/>
          <w:szCs w:val="20"/>
          <w:lang w:val="en-GB"/>
        </w:rPr>
        <w:t xml:space="preserve">STOP </w:t>
      </w:r>
      <w:proofErr w:type="gramStart"/>
      <w:r>
        <w:rPr>
          <w:bCs/>
          <w:i w:val="0"/>
          <w:iCs/>
          <w:sz w:val="20"/>
          <w:szCs w:val="20"/>
          <w:lang w:val="en-GB"/>
        </w:rPr>
        <w:t>MITES</w:t>
      </w:r>
      <w:r w:rsidR="000576CF">
        <w:rPr>
          <w:bCs/>
          <w:i w:val="0"/>
          <w:iCs/>
          <w:sz w:val="20"/>
          <w:szCs w:val="20"/>
          <w:lang w:val="en-GB"/>
        </w:rPr>
        <w:t xml:space="preserve"> </w:t>
      </w:r>
      <w:r>
        <w:rPr>
          <w:bCs/>
          <w:i w:val="0"/>
          <w:iCs/>
          <w:sz w:val="20"/>
          <w:szCs w:val="20"/>
          <w:lang w:val="en-GB"/>
        </w:rPr>
        <w:t xml:space="preserve"> A</w:t>
      </w:r>
      <w:proofErr w:type="gramEnd"/>
      <w:r w:rsidRPr="00047E89">
        <w:rPr>
          <w:bCs/>
          <w:i w:val="0"/>
          <w:iCs/>
          <w:sz w:val="20"/>
          <w:szCs w:val="20"/>
          <w:lang w:val="en-GB"/>
        </w:rPr>
        <w:t xml:space="preserve"> has shown a sufficient efficacy for the control of </w:t>
      </w:r>
      <w:r w:rsidRPr="000A396F">
        <w:rPr>
          <w:bCs/>
          <w:i w:val="0"/>
          <w:iCs/>
          <w:sz w:val="20"/>
          <w:szCs w:val="20"/>
          <w:lang w:val="en-GB"/>
        </w:rPr>
        <w:t>Indian-meal moth (</w:t>
      </w:r>
      <w:proofErr w:type="spellStart"/>
      <w:r w:rsidRPr="003415FF">
        <w:rPr>
          <w:bCs/>
          <w:iCs/>
          <w:sz w:val="20"/>
          <w:szCs w:val="20"/>
          <w:lang w:val="en-GB"/>
        </w:rPr>
        <w:t>Plodia</w:t>
      </w:r>
      <w:proofErr w:type="spellEnd"/>
      <w:r w:rsidRPr="003415FF">
        <w:rPr>
          <w:bCs/>
          <w:iCs/>
          <w:sz w:val="20"/>
          <w:szCs w:val="20"/>
          <w:lang w:val="en-GB"/>
        </w:rPr>
        <w:t xml:space="preserve"> </w:t>
      </w:r>
      <w:proofErr w:type="spellStart"/>
      <w:r w:rsidRPr="003415FF">
        <w:rPr>
          <w:bCs/>
          <w:iCs/>
          <w:sz w:val="20"/>
          <w:szCs w:val="20"/>
          <w:lang w:val="en-GB"/>
        </w:rPr>
        <w:t>interpunctella</w:t>
      </w:r>
      <w:proofErr w:type="spellEnd"/>
      <w:r>
        <w:rPr>
          <w:bCs/>
          <w:iCs/>
          <w:sz w:val="20"/>
          <w:szCs w:val="20"/>
          <w:lang w:val="en-GB"/>
        </w:rPr>
        <w:t>)</w:t>
      </w:r>
      <w:r w:rsidRPr="00047E89">
        <w:rPr>
          <w:bCs/>
          <w:i w:val="0"/>
          <w:iCs/>
          <w:sz w:val="20"/>
          <w:szCs w:val="20"/>
          <w:lang w:val="en-GB"/>
        </w:rPr>
        <w:t xml:space="preserve"> and </w:t>
      </w:r>
      <w:r>
        <w:rPr>
          <w:bCs/>
          <w:i w:val="0"/>
          <w:iCs/>
          <w:sz w:val="20"/>
          <w:szCs w:val="20"/>
          <w:lang w:val="en-GB"/>
        </w:rPr>
        <w:t>flour moth (</w:t>
      </w:r>
      <w:proofErr w:type="spellStart"/>
      <w:r w:rsidRPr="003415FF">
        <w:rPr>
          <w:bCs/>
          <w:iCs/>
          <w:sz w:val="20"/>
          <w:szCs w:val="20"/>
          <w:lang w:val="en-GB"/>
        </w:rPr>
        <w:t>Ephestia</w:t>
      </w:r>
      <w:proofErr w:type="spellEnd"/>
      <w:r w:rsidRPr="003415FF">
        <w:rPr>
          <w:bCs/>
          <w:iCs/>
          <w:sz w:val="20"/>
          <w:szCs w:val="20"/>
          <w:lang w:val="en-GB"/>
        </w:rPr>
        <w:t xml:space="preserve"> </w:t>
      </w:r>
      <w:proofErr w:type="spellStart"/>
      <w:r w:rsidRPr="003415FF">
        <w:rPr>
          <w:bCs/>
          <w:iCs/>
          <w:sz w:val="20"/>
          <w:szCs w:val="20"/>
          <w:lang w:val="en-GB"/>
        </w:rPr>
        <w:t>kuehniella</w:t>
      </w:r>
      <w:proofErr w:type="spellEnd"/>
      <w:r w:rsidRPr="00047E89">
        <w:rPr>
          <w:bCs/>
          <w:i w:val="0"/>
          <w:iCs/>
          <w:sz w:val="20"/>
          <w:szCs w:val="20"/>
          <w:lang w:val="en-GB"/>
        </w:rPr>
        <w:t xml:space="preserve">) until </w:t>
      </w:r>
      <w:r>
        <w:rPr>
          <w:bCs/>
          <w:i w:val="0"/>
          <w:iCs/>
          <w:sz w:val="20"/>
          <w:szCs w:val="20"/>
          <w:lang w:val="en-GB"/>
        </w:rPr>
        <w:t>3 months</w:t>
      </w:r>
      <w:r w:rsidRPr="00047E89">
        <w:rPr>
          <w:bCs/>
          <w:i w:val="0"/>
          <w:iCs/>
          <w:sz w:val="20"/>
          <w:szCs w:val="20"/>
          <w:lang w:val="en-GB"/>
        </w:rPr>
        <w:t xml:space="preserve"> after opening.</w:t>
      </w:r>
    </w:p>
    <w:p w14:paraId="7A4C1E56" w14:textId="77777777" w:rsidR="00F87239" w:rsidRPr="00A059FE" w:rsidRDefault="00F87239" w:rsidP="00F87239">
      <w:pPr>
        <w:pStyle w:val="titre40"/>
        <w:keepNext w:val="0"/>
        <w:widowControl w:val="0"/>
        <w:rPr>
          <w:bCs/>
          <w:i w:val="0"/>
          <w:iCs/>
          <w:sz w:val="20"/>
          <w:szCs w:val="20"/>
          <w:lang w:val="en-GB"/>
        </w:rPr>
      </w:pPr>
      <w:r w:rsidRPr="00A059FE">
        <w:rPr>
          <w:bCs/>
          <w:i w:val="0"/>
          <w:iCs/>
          <w:sz w:val="20"/>
          <w:szCs w:val="20"/>
          <w:lang w:val="en-GB"/>
        </w:rPr>
        <w:t xml:space="preserve">To ensure a satisfactory level of efficacy and avoid the development of resistance in susceptible insect populations, </w:t>
      </w:r>
      <w:r w:rsidRPr="000A396F">
        <w:rPr>
          <w:bCs/>
          <w:i w:val="0"/>
          <w:iCs/>
          <w:sz w:val="20"/>
          <w:szCs w:val="20"/>
          <w:lang w:val="en-GB"/>
        </w:rPr>
        <w:t xml:space="preserve">the recommendations proposed in the SPC have to </w:t>
      </w:r>
      <w:proofErr w:type="gramStart"/>
      <w:r w:rsidRPr="000A396F">
        <w:rPr>
          <w:bCs/>
          <w:i w:val="0"/>
          <w:iCs/>
          <w:sz w:val="20"/>
          <w:szCs w:val="20"/>
          <w:lang w:val="en-GB"/>
        </w:rPr>
        <w:t>be implemented</w:t>
      </w:r>
      <w:proofErr w:type="gramEnd"/>
      <w:r>
        <w:rPr>
          <w:bCs/>
          <w:i w:val="0"/>
          <w:iCs/>
          <w:sz w:val="20"/>
          <w:szCs w:val="20"/>
          <w:lang w:val="en-GB"/>
        </w:rPr>
        <w:t>.</w:t>
      </w:r>
    </w:p>
    <w:p w14:paraId="452EE799" w14:textId="77777777" w:rsidR="009D0C0B" w:rsidRDefault="009D0C0B">
      <w:pPr>
        <w:spacing w:line="260" w:lineRule="atLeast"/>
        <w:jc w:val="both"/>
        <w:rPr>
          <w:rFonts w:ascii="Times New Roman" w:eastAsia="Calibri" w:hAnsi="Times New Roman" w:cs="Arial"/>
          <w:bCs/>
          <w:i/>
          <w:iCs/>
          <w:caps/>
          <w:szCs w:val="28"/>
          <w:lang w:eastAsia="en-US"/>
        </w:rPr>
      </w:pPr>
    </w:p>
    <w:p w14:paraId="3377B4D2" w14:textId="6AEA41B8" w:rsidR="009D0C0B" w:rsidRDefault="00FA480B" w:rsidP="00F93187">
      <w:pPr>
        <w:pStyle w:val="Titre4"/>
        <w:numPr>
          <w:ilvl w:val="3"/>
          <w:numId w:val="12"/>
        </w:numPr>
      </w:pPr>
      <w:bookmarkStart w:id="67" w:name="_Toc2155667"/>
      <w:r>
        <w:t xml:space="preserve">Relevant </w:t>
      </w:r>
      <w:proofErr w:type="spellStart"/>
      <w:r>
        <w:t>information</w:t>
      </w:r>
      <w:proofErr w:type="spellEnd"/>
      <w:r>
        <w:t xml:space="preserve"> </w:t>
      </w:r>
      <w:proofErr w:type="spellStart"/>
      <w:r>
        <w:t>if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is</w:t>
      </w:r>
      <w:proofErr w:type="spellEnd"/>
      <w:r>
        <w:t xml:space="preserve"> </w:t>
      </w:r>
      <w:proofErr w:type="spellStart"/>
      <w:r>
        <w:t>intended</w:t>
      </w:r>
      <w:proofErr w:type="spellEnd"/>
      <w:r>
        <w:t xml:space="preserve"> </w:t>
      </w:r>
      <w:proofErr w:type="spellStart"/>
      <w:r>
        <w:t>to</w:t>
      </w:r>
      <w:proofErr w:type="spellEnd"/>
      <w:r>
        <w:t xml:space="preserve"> </w:t>
      </w:r>
      <w:proofErr w:type="spellStart"/>
      <w:r>
        <w:t>be</w:t>
      </w:r>
      <w:proofErr w:type="spellEnd"/>
      <w:r>
        <w:t xml:space="preserve"> </w:t>
      </w:r>
      <w:proofErr w:type="spellStart"/>
      <w:r>
        <w:t>authorised</w:t>
      </w:r>
      <w:proofErr w:type="spellEnd"/>
      <w:r>
        <w:t xml:space="preserve"> </w:t>
      </w:r>
      <w:proofErr w:type="spellStart"/>
      <w:r>
        <w:t>for</w:t>
      </w:r>
      <w:proofErr w:type="spellEnd"/>
      <w:r>
        <w:t xml:space="preserve"> </w:t>
      </w:r>
      <w:proofErr w:type="spellStart"/>
      <w:r>
        <w:t>use</w:t>
      </w:r>
      <w:proofErr w:type="spellEnd"/>
      <w:r>
        <w:t xml:space="preserve"> </w:t>
      </w:r>
      <w:proofErr w:type="spellStart"/>
      <w:r>
        <w:t>with</w:t>
      </w:r>
      <w:proofErr w:type="spellEnd"/>
      <w:r>
        <w:t xml:space="preserve"> </w:t>
      </w:r>
      <w:proofErr w:type="spellStart"/>
      <w:r>
        <w:t>other</w:t>
      </w:r>
      <w:proofErr w:type="spellEnd"/>
      <w:r>
        <w:t xml:space="preserve"> </w:t>
      </w:r>
      <w:proofErr w:type="spellStart"/>
      <w:r>
        <w:t>biocidal</w:t>
      </w:r>
      <w:proofErr w:type="spellEnd"/>
      <w:r>
        <w:t xml:space="preserve"> </w:t>
      </w:r>
      <w:proofErr w:type="spellStart"/>
      <w:r>
        <w:t>product</w:t>
      </w:r>
      <w:proofErr w:type="spellEnd"/>
      <w:r>
        <w:t>(s)</w:t>
      </w:r>
      <w:bookmarkEnd w:id="67"/>
    </w:p>
    <w:p w14:paraId="42A13859" w14:textId="065226D4" w:rsidR="007C2CBD" w:rsidRPr="007F2C31" w:rsidRDefault="007C2CBD" w:rsidP="00F93187">
      <w:pPr>
        <w:pStyle w:val="Corpsdetexte"/>
      </w:pPr>
      <w:r>
        <w:rPr>
          <w:lang w:val="de-DE"/>
        </w:rPr>
        <w:t xml:space="preserve">Not relevant </w:t>
      </w:r>
      <w:proofErr w:type="spellStart"/>
      <w:r>
        <w:rPr>
          <w:lang w:val="de-DE"/>
        </w:rPr>
        <w:t>as</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product</w:t>
      </w:r>
      <w:proofErr w:type="spellEnd"/>
      <w:r>
        <w:rPr>
          <w:lang w:val="de-DE"/>
        </w:rPr>
        <w:t xml:space="preserve"> </w:t>
      </w:r>
      <w:proofErr w:type="spellStart"/>
      <w:r>
        <w:rPr>
          <w:lang w:val="de-DE"/>
        </w:rPr>
        <w:t>is</w:t>
      </w:r>
      <w:proofErr w:type="spellEnd"/>
      <w:r>
        <w:rPr>
          <w:lang w:val="de-DE"/>
        </w:rPr>
        <w:t xml:space="preserve"> not </w:t>
      </w:r>
      <w:proofErr w:type="spellStart"/>
      <w:r>
        <w:rPr>
          <w:lang w:val="de-DE"/>
        </w:rPr>
        <w:t>intended</w:t>
      </w:r>
      <w:proofErr w:type="spellEnd"/>
      <w:r>
        <w:rPr>
          <w:lang w:val="de-DE"/>
        </w:rPr>
        <w:t xml:space="preserve"> </w:t>
      </w:r>
      <w:proofErr w:type="spellStart"/>
      <w:r>
        <w:rPr>
          <w:lang w:val="de-DE"/>
        </w:rPr>
        <w:t>to</w:t>
      </w:r>
      <w:proofErr w:type="spellEnd"/>
      <w:r w:rsidR="000576CF">
        <w:rPr>
          <w:lang w:val="de-DE"/>
        </w:rPr>
        <w:t xml:space="preserve"> </w:t>
      </w:r>
      <w:proofErr w:type="spellStart"/>
      <w:r>
        <w:rPr>
          <w:lang w:val="de-DE"/>
        </w:rPr>
        <w:t>be</w:t>
      </w:r>
      <w:proofErr w:type="spellEnd"/>
      <w:r>
        <w:rPr>
          <w:lang w:val="de-DE"/>
        </w:rPr>
        <w:t xml:space="preserve"> </w:t>
      </w:r>
      <w:proofErr w:type="spellStart"/>
      <w:r>
        <w:rPr>
          <w:lang w:val="de-DE"/>
        </w:rPr>
        <w:t>authorised</w:t>
      </w:r>
      <w:proofErr w:type="spellEnd"/>
      <w:r>
        <w:rPr>
          <w:lang w:val="de-DE"/>
        </w:rPr>
        <w:t xml:space="preserve"> </w:t>
      </w:r>
      <w:proofErr w:type="spellStart"/>
      <w:r>
        <w:rPr>
          <w:lang w:val="de-DE"/>
        </w:rPr>
        <w:t>or</w:t>
      </w:r>
      <w:proofErr w:type="spellEnd"/>
      <w:r>
        <w:rPr>
          <w:lang w:val="de-DE"/>
        </w:rPr>
        <w:t xml:space="preserve"> </w:t>
      </w:r>
      <w:proofErr w:type="spellStart"/>
      <w:r>
        <w:rPr>
          <w:lang w:val="de-DE"/>
        </w:rPr>
        <w:t>use</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other</w:t>
      </w:r>
      <w:proofErr w:type="spellEnd"/>
      <w:r>
        <w:rPr>
          <w:lang w:val="de-DE"/>
        </w:rPr>
        <w:t xml:space="preserve"> </w:t>
      </w:r>
      <w:proofErr w:type="spellStart"/>
      <w:r>
        <w:rPr>
          <w:lang w:val="de-DE"/>
        </w:rPr>
        <w:t>biocidal</w:t>
      </w:r>
      <w:proofErr w:type="spellEnd"/>
      <w:r>
        <w:rPr>
          <w:lang w:val="de-DE"/>
        </w:rPr>
        <w:t xml:space="preserve"> </w:t>
      </w:r>
      <w:proofErr w:type="spellStart"/>
      <w:r>
        <w:rPr>
          <w:lang w:val="de-DE"/>
        </w:rPr>
        <w:t>product</w:t>
      </w:r>
      <w:proofErr w:type="spellEnd"/>
      <w:r>
        <w:rPr>
          <w:lang w:val="de-DE"/>
        </w:rPr>
        <w:t>(s).</w:t>
      </w:r>
    </w:p>
    <w:p w14:paraId="182F39BD" w14:textId="3EF5C34F" w:rsidR="009D0C0B" w:rsidRDefault="00533583" w:rsidP="00F93187">
      <w:pPr>
        <w:pStyle w:val="Titre3"/>
        <w:pageBreakBefore/>
        <w:numPr>
          <w:ilvl w:val="2"/>
          <w:numId w:val="12"/>
        </w:numPr>
        <w:rPr>
          <w:rFonts w:ascii="Times New Roman" w:eastAsia="Calibri" w:hAnsi="Times New Roman" w:cs="Times New Roman"/>
          <w:i/>
          <w:iCs/>
          <w:lang w:eastAsia="en-US"/>
        </w:rPr>
      </w:pPr>
      <w:bookmarkStart w:id="68" w:name="_Toc2155668"/>
      <w:proofErr w:type="spellStart"/>
      <w:r>
        <w:lastRenderedPageBreak/>
        <w:t>Considerations</w:t>
      </w:r>
      <w:proofErr w:type="spellEnd"/>
      <w:r w:rsidR="00FA480B">
        <w:t xml:space="preserve"> </w:t>
      </w:r>
      <w:proofErr w:type="spellStart"/>
      <w:r w:rsidR="00FA480B">
        <w:t>for</w:t>
      </w:r>
      <w:proofErr w:type="spellEnd"/>
      <w:r w:rsidR="00FA480B">
        <w:t xml:space="preserve"> human </w:t>
      </w:r>
      <w:proofErr w:type="spellStart"/>
      <w:r w:rsidR="00FA480B">
        <w:t>health</w:t>
      </w:r>
      <w:bookmarkEnd w:id="68"/>
      <w:proofErr w:type="spellEnd"/>
    </w:p>
    <w:p w14:paraId="5A6A59F9" w14:textId="5451655D" w:rsidR="007C2CBD" w:rsidRDefault="007C2CBD" w:rsidP="00BB4766">
      <w:pPr>
        <w:spacing w:line="260" w:lineRule="atLeast"/>
        <w:jc w:val="both"/>
        <w:rPr>
          <w:rFonts w:eastAsia="Calibri"/>
          <w:lang w:val="en-US" w:eastAsia="en-US"/>
        </w:rPr>
      </w:pPr>
    </w:p>
    <w:p w14:paraId="17EE4E0B" w14:textId="22269CB0" w:rsidR="007C2CBD" w:rsidRPr="007C2CBD" w:rsidRDefault="007C2CBD" w:rsidP="007C2CBD">
      <w:pPr>
        <w:spacing w:line="260" w:lineRule="atLeast"/>
        <w:jc w:val="both"/>
        <w:rPr>
          <w:rFonts w:eastAsia="Calibri"/>
          <w:lang w:val="en-US" w:eastAsia="en-US"/>
        </w:rPr>
      </w:pPr>
      <w:r w:rsidRPr="007C2CBD">
        <w:rPr>
          <w:rFonts w:eastAsia="Calibri"/>
          <w:lang w:val="en-US" w:eastAsia="en-US"/>
        </w:rPr>
        <w:t xml:space="preserve">The product </w:t>
      </w:r>
      <w:r>
        <w:rPr>
          <w:rFonts w:eastAsia="Calibri"/>
          <w:lang w:val="en-US" w:eastAsia="en-US"/>
        </w:rPr>
        <w:t>STOP MITES A</w:t>
      </w:r>
      <w:r w:rsidRPr="007C2CBD">
        <w:rPr>
          <w:rFonts w:eastAsia="Calibri"/>
          <w:lang w:val="en-US" w:eastAsia="en-US"/>
        </w:rPr>
        <w:t xml:space="preserve"> </w:t>
      </w:r>
      <w:proofErr w:type="gramStart"/>
      <w:r w:rsidRPr="007C2CBD">
        <w:rPr>
          <w:rFonts w:eastAsia="Calibri"/>
          <w:lang w:val="en-US" w:eastAsia="en-US"/>
        </w:rPr>
        <w:t>has been considered</w:t>
      </w:r>
      <w:proofErr w:type="gramEnd"/>
      <w:r w:rsidRPr="007C2CBD">
        <w:rPr>
          <w:rFonts w:eastAsia="Calibri"/>
          <w:lang w:val="en-US" w:eastAsia="en-US"/>
        </w:rPr>
        <w:t xml:space="preserve"> in relation to the simplified </w:t>
      </w:r>
      <w:proofErr w:type="spellStart"/>
      <w:r w:rsidRPr="007C2CBD">
        <w:rPr>
          <w:rFonts w:eastAsia="Calibri"/>
          <w:lang w:val="en-US" w:eastAsia="en-US"/>
        </w:rPr>
        <w:t>authorisation</w:t>
      </w:r>
      <w:proofErr w:type="spellEnd"/>
      <w:r w:rsidRPr="007C2CBD">
        <w:rPr>
          <w:rFonts w:eastAsia="Calibri"/>
          <w:lang w:val="en-US" w:eastAsia="en-US"/>
        </w:rPr>
        <w:t xml:space="preserve"> procedure (under Reg. (EU) 528/2012, chapter V, article 25). </w:t>
      </w:r>
    </w:p>
    <w:p w14:paraId="2C34C49A" w14:textId="429D16F3" w:rsidR="007C2CBD" w:rsidRPr="007C2CBD" w:rsidRDefault="007C2CBD" w:rsidP="007C2CBD">
      <w:pPr>
        <w:spacing w:line="260" w:lineRule="atLeast"/>
        <w:jc w:val="both"/>
        <w:rPr>
          <w:rFonts w:eastAsia="Calibri"/>
          <w:iCs/>
          <w:lang w:eastAsia="en-US"/>
        </w:rPr>
      </w:pPr>
      <w:r w:rsidRPr="007C2CBD">
        <w:rPr>
          <w:rFonts w:eastAsia="Calibri"/>
          <w:iCs/>
          <w:lang w:eastAsia="en-US"/>
        </w:rPr>
        <w:t>The active substance and the co-</w:t>
      </w:r>
      <w:proofErr w:type="spellStart"/>
      <w:r w:rsidRPr="007C2CBD">
        <w:rPr>
          <w:rFonts w:eastAsia="Calibri"/>
          <w:iCs/>
          <w:lang w:eastAsia="en-US"/>
        </w:rPr>
        <w:t>formulants</w:t>
      </w:r>
      <w:proofErr w:type="spellEnd"/>
      <w:r w:rsidRPr="007C2CBD">
        <w:rPr>
          <w:rFonts w:eastAsia="Calibri"/>
          <w:iCs/>
          <w:lang w:eastAsia="en-US"/>
        </w:rPr>
        <w:t xml:space="preserve"> of </w:t>
      </w:r>
      <w:r>
        <w:rPr>
          <w:rFonts w:eastAsia="Calibri"/>
          <w:iCs/>
          <w:lang w:eastAsia="en-US"/>
        </w:rPr>
        <w:t>product</w:t>
      </w:r>
      <w:r w:rsidRPr="007C2CBD">
        <w:rPr>
          <w:rFonts w:eastAsia="Calibri"/>
          <w:iCs/>
          <w:lang w:eastAsia="en-US"/>
        </w:rPr>
        <w:t xml:space="preserve"> are either not classified as hazardous to the health under the CLP regulation, or they are not present at sufficient concentrations to trigger hazard classification (their concentration in the product are under the generic and specific limit concentrations). FR CA therefore considers that the biocidal product </w:t>
      </w:r>
      <w:r>
        <w:rPr>
          <w:rFonts w:eastAsia="Calibri"/>
          <w:iCs/>
          <w:lang w:eastAsia="en-US"/>
        </w:rPr>
        <w:t>STOP MITES A</w:t>
      </w:r>
      <w:r w:rsidRPr="007C2CBD">
        <w:rPr>
          <w:rFonts w:eastAsia="Calibri"/>
          <w:iCs/>
          <w:lang w:eastAsia="en-US"/>
        </w:rPr>
        <w:t xml:space="preserve"> does not meet the classification criteria for skin corrosion and irritation, eye irritation, respiratory tract irritation, skin sensitization, respiratory sensitization (ADS), or acute toxicity. </w:t>
      </w:r>
    </w:p>
    <w:p w14:paraId="7F672228" w14:textId="77777777" w:rsidR="007C2CBD" w:rsidRPr="007C2CBD" w:rsidRDefault="007C2CBD" w:rsidP="007C2CBD">
      <w:pPr>
        <w:spacing w:line="260" w:lineRule="atLeast"/>
        <w:jc w:val="both"/>
        <w:rPr>
          <w:rFonts w:eastAsia="Calibri"/>
          <w:lang w:eastAsia="en-US"/>
        </w:rPr>
      </w:pPr>
    </w:p>
    <w:p w14:paraId="32964D0C" w14:textId="77777777" w:rsidR="007C2CBD" w:rsidRPr="007C2CBD" w:rsidRDefault="007C2CBD" w:rsidP="007C2CBD">
      <w:pPr>
        <w:spacing w:line="260" w:lineRule="atLeast"/>
        <w:jc w:val="both"/>
        <w:rPr>
          <w:rFonts w:eastAsia="Calibri"/>
          <w:lang w:eastAsia="en-US"/>
        </w:rPr>
      </w:pPr>
      <w:r w:rsidRPr="007C2CBD">
        <w:rPr>
          <w:rFonts w:eastAsia="Calibri"/>
          <w:lang w:eastAsia="en-US"/>
        </w:rPr>
        <w:t xml:space="preserve">The product </w:t>
      </w:r>
      <w:proofErr w:type="gramStart"/>
      <w:r w:rsidRPr="007C2CBD">
        <w:rPr>
          <w:rFonts w:eastAsia="Calibri"/>
          <w:lang w:eastAsia="en-US"/>
        </w:rPr>
        <w:t>is not classified</w:t>
      </w:r>
      <w:proofErr w:type="gramEnd"/>
      <w:r w:rsidRPr="007C2CBD">
        <w:rPr>
          <w:rFonts w:eastAsia="Calibri"/>
          <w:lang w:eastAsia="en-US"/>
        </w:rPr>
        <w:t xml:space="preserve"> for human health effects.</w:t>
      </w:r>
    </w:p>
    <w:p w14:paraId="4B168A38" w14:textId="2917C375" w:rsidR="007C2CBD" w:rsidRPr="007C2CBD" w:rsidRDefault="007C2CBD" w:rsidP="007C2CBD">
      <w:pPr>
        <w:spacing w:line="260" w:lineRule="atLeast"/>
        <w:jc w:val="both"/>
        <w:rPr>
          <w:rFonts w:eastAsia="Calibri"/>
          <w:lang w:eastAsia="en-US"/>
        </w:rPr>
      </w:pPr>
      <w:r w:rsidRPr="007C2CBD">
        <w:rPr>
          <w:rFonts w:eastAsia="Calibri"/>
          <w:lang w:val="en-US" w:eastAsia="en-US"/>
        </w:rPr>
        <w:t xml:space="preserve">On this basis, the </w:t>
      </w:r>
      <w:r>
        <w:rPr>
          <w:rFonts w:eastAsia="Calibri"/>
          <w:lang w:val="en-US" w:eastAsia="en-US"/>
        </w:rPr>
        <w:t>STOP MITES A</w:t>
      </w:r>
      <w:r w:rsidRPr="007C2CBD">
        <w:rPr>
          <w:rFonts w:eastAsia="Calibri"/>
          <w:lang w:val="en-US" w:eastAsia="en-US"/>
        </w:rPr>
        <w:t xml:space="preserve"> product meets conditions of art. </w:t>
      </w:r>
      <w:proofErr w:type="gramStart"/>
      <w:r w:rsidRPr="007C2CBD">
        <w:rPr>
          <w:rFonts w:eastAsia="Calibri"/>
          <w:lang w:val="en-US" w:eastAsia="en-US"/>
        </w:rPr>
        <w:t>25</w:t>
      </w:r>
      <w:proofErr w:type="gramEnd"/>
      <w:r w:rsidRPr="007C2CBD">
        <w:rPr>
          <w:rFonts w:eastAsia="Calibri"/>
          <w:lang w:val="en-US" w:eastAsia="en-US"/>
        </w:rPr>
        <w:t xml:space="preserve"> from the human health perspective</w:t>
      </w:r>
      <w:r w:rsidRPr="007C2CBD">
        <w:rPr>
          <w:rFonts w:eastAsia="Calibri"/>
          <w:lang w:eastAsia="en-US"/>
        </w:rPr>
        <w:t>.</w:t>
      </w:r>
    </w:p>
    <w:p w14:paraId="29B6FAF0" w14:textId="401A90EE" w:rsidR="007C2CBD" w:rsidRPr="00F93187" w:rsidRDefault="007C2CBD" w:rsidP="00BB4766">
      <w:pPr>
        <w:spacing w:line="260" w:lineRule="atLeast"/>
        <w:jc w:val="both"/>
        <w:rPr>
          <w:rFonts w:eastAsia="Calibri"/>
          <w:lang w:eastAsia="en-US"/>
        </w:rPr>
      </w:pPr>
    </w:p>
    <w:p w14:paraId="3AB187A4" w14:textId="77777777" w:rsidR="009D0C0B" w:rsidRDefault="009D0C0B">
      <w:pPr>
        <w:spacing w:line="260" w:lineRule="atLeast"/>
        <w:rPr>
          <w:rFonts w:ascii="Times New Roman" w:eastAsia="Calibri" w:hAnsi="Times New Roman" w:cs="Times New Roman"/>
          <w:i/>
          <w:iCs/>
          <w:lang w:eastAsia="en-US"/>
        </w:rPr>
      </w:pPr>
    </w:p>
    <w:p w14:paraId="47AD7D4A" w14:textId="75038AB1" w:rsidR="009D0C0B" w:rsidRDefault="00533583" w:rsidP="00F93187">
      <w:pPr>
        <w:pStyle w:val="Titre3"/>
        <w:numPr>
          <w:ilvl w:val="2"/>
          <w:numId w:val="12"/>
        </w:numPr>
        <w:rPr>
          <w:rFonts w:ascii="Times New Roman" w:eastAsia="Calibri" w:hAnsi="Times New Roman" w:cs="Times New Roman"/>
          <w:i/>
          <w:iCs/>
          <w:lang w:eastAsia="en-US"/>
        </w:rPr>
      </w:pPr>
      <w:bookmarkStart w:id="69" w:name="_Toc2155672"/>
      <w:proofErr w:type="spellStart"/>
      <w:r>
        <w:t>Considerations</w:t>
      </w:r>
      <w:proofErr w:type="spellEnd"/>
      <w:r w:rsidR="00FA480B">
        <w:t xml:space="preserve"> </w:t>
      </w:r>
      <w:proofErr w:type="spellStart"/>
      <w:r w:rsidR="00FA480B">
        <w:t>for</w:t>
      </w:r>
      <w:proofErr w:type="spellEnd"/>
      <w:r w:rsidR="00FA480B">
        <w:t xml:space="preserve"> </w:t>
      </w:r>
      <w:proofErr w:type="spellStart"/>
      <w:r w:rsidR="00FA480B">
        <w:t>animal</w:t>
      </w:r>
      <w:proofErr w:type="spellEnd"/>
      <w:r w:rsidR="00FA480B">
        <w:t xml:space="preserve"> </w:t>
      </w:r>
      <w:proofErr w:type="spellStart"/>
      <w:r w:rsidR="00FA480B">
        <w:t>health</w:t>
      </w:r>
      <w:bookmarkEnd w:id="69"/>
      <w:proofErr w:type="spellEnd"/>
    </w:p>
    <w:p w14:paraId="4123394B" w14:textId="77777777" w:rsidR="007C2CBD" w:rsidRPr="007C2CBD" w:rsidRDefault="007C2CBD" w:rsidP="00F93187">
      <w:pPr>
        <w:pStyle w:val="Absatz"/>
        <w:ind w:left="0"/>
        <w:rPr>
          <w:rFonts w:ascii="Verdana" w:eastAsia="Calibri" w:hAnsi="Verdana" w:cs="Verdana"/>
          <w:lang w:val="en-US" w:eastAsia="en-US"/>
        </w:rPr>
      </w:pPr>
      <w:r w:rsidRPr="007C2CBD">
        <w:rPr>
          <w:rFonts w:ascii="Verdana" w:eastAsia="Calibri" w:hAnsi="Verdana" w:cs="Verdana"/>
          <w:lang w:val="en-US" w:eastAsia="en-US"/>
        </w:rPr>
        <w:t>There are no substances of concern present and the product is not classified, therefore the</w:t>
      </w:r>
    </w:p>
    <w:p w14:paraId="1DA4FAC8" w14:textId="053F9951" w:rsidR="009D0C0B" w:rsidRDefault="007C2CBD">
      <w:pPr>
        <w:spacing w:line="260" w:lineRule="atLeast"/>
        <w:ind w:left="360"/>
        <w:contextualSpacing/>
        <w:rPr>
          <w:rFonts w:ascii="Times New Roman" w:eastAsia="Calibri" w:hAnsi="Times New Roman" w:cs="Times New Roman"/>
          <w:i/>
          <w:iCs/>
          <w:lang w:eastAsia="en-US"/>
        </w:rPr>
      </w:pPr>
      <w:r w:rsidRPr="007C2CBD">
        <w:rPr>
          <w:rFonts w:eastAsia="Calibri"/>
          <w:lang w:val="en-US" w:eastAsia="en-US"/>
        </w:rPr>
        <w:t>FR CA considers that there is no concern for animal health</w:t>
      </w:r>
      <w:r w:rsidRPr="007C2CBD" w:rsidDel="007C2CBD">
        <w:rPr>
          <w:rFonts w:eastAsia="Calibri"/>
          <w:lang w:val="en-US" w:eastAsia="en-US"/>
        </w:rPr>
        <w:t xml:space="preserve"> </w:t>
      </w:r>
    </w:p>
    <w:p w14:paraId="5D358ADE" w14:textId="77777777" w:rsidR="009D0C0B" w:rsidRDefault="009D0C0B">
      <w:pPr>
        <w:spacing w:line="260" w:lineRule="atLeast"/>
        <w:rPr>
          <w:rFonts w:ascii="Times New Roman" w:eastAsia="Calibri" w:hAnsi="Times New Roman" w:cs="Times New Roman"/>
          <w:i/>
          <w:iCs/>
          <w:lang w:eastAsia="en-US"/>
        </w:rPr>
      </w:pPr>
    </w:p>
    <w:p w14:paraId="6A1D5A09" w14:textId="3512396F" w:rsidR="009D0C0B" w:rsidRDefault="00533583" w:rsidP="00F93187">
      <w:pPr>
        <w:pStyle w:val="Titre3"/>
        <w:numPr>
          <w:ilvl w:val="2"/>
          <w:numId w:val="12"/>
        </w:numPr>
        <w:rPr>
          <w:rFonts w:ascii="Times New Roman" w:eastAsia="Calibri" w:hAnsi="Times New Roman" w:cs="Times New Roman"/>
          <w:i/>
          <w:iCs/>
          <w:lang w:eastAsia="en-US"/>
        </w:rPr>
      </w:pPr>
      <w:bookmarkStart w:id="70" w:name="_Toc2155673"/>
      <w:proofErr w:type="spellStart"/>
      <w:r>
        <w:t>Considerations</w:t>
      </w:r>
      <w:proofErr w:type="spellEnd"/>
      <w:r w:rsidR="00FA480B">
        <w:t xml:space="preserve"> </w:t>
      </w:r>
      <w:proofErr w:type="spellStart"/>
      <w:r w:rsidR="00FA480B">
        <w:t>for</w:t>
      </w:r>
      <w:proofErr w:type="spellEnd"/>
      <w:r w:rsidR="00FA480B">
        <w:t xml:space="preserve"> </w:t>
      </w:r>
      <w:proofErr w:type="spellStart"/>
      <w:r w:rsidR="00FA480B">
        <w:t>the</w:t>
      </w:r>
      <w:proofErr w:type="spellEnd"/>
      <w:r w:rsidR="00FA480B">
        <w:t xml:space="preserve"> </w:t>
      </w:r>
      <w:proofErr w:type="spellStart"/>
      <w:r w:rsidR="00FA480B">
        <w:t>environment</w:t>
      </w:r>
      <w:bookmarkEnd w:id="70"/>
      <w:proofErr w:type="spellEnd"/>
    </w:p>
    <w:p w14:paraId="1B19D58F" w14:textId="77777777" w:rsidR="009D0C0B" w:rsidRDefault="009D0C0B">
      <w:pPr>
        <w:spacing w:line="260" w:lineRule="atLeast"/>
        <w:rPr>
          <w:rFonts w:eastAsia="Calibri"/>
          <w:lang w:eastAsia="en-US"/>
        </w:rPr>
      </w:pPr>
    </w:p>
    <w:p w14:paraId="656B042C" w14:textId="7EB91342" w:rsidR="00A17036" w:rsidRPr="00FF00CB" w:rsidRDefault="00A17036" w:rsidP="00A17036">
      <w:pPr>
        <w:spacing w:line="260" w:lineRule="atLeast"/>
        <w:jc w:val="both"/>
        <w:rPr>
          <w:rFonts w:eastAsia="Calibri"/>
          <w:lang w:val="en-US" w:eastAsia="en-US"/>
        </w:rPr>
      </w:pPr>
      <w:r w:rsidRPr="00FF00CB">
        <w:rPr>
          <w:rFonts w:eastAsia="Calibri"/>
          <w:lang w:val="en-US" w:eastAsia="en-US"/>
        </w:rPr>
        <w:t xml:space="preserve">The </w:t>
      </w:r>
      <w:r>
        <w:rPr>
          <w:rFonts w:eastAsia="Calibri"/>
          <w:lang w:val="en-US" w:eastAsia="en-US"/>
        </w:rPr>
        <w:t xml:space="preserve">product STOP MITES A </w:t>
      </w:r>
      <w:proofErr w:type="gramStart"/>
      <w:r w:rsidRPr="00FF00CB">
        <w:rPr>
          <w:rFonts w:eastAsia="Calibri"/>
          <w:lang w:val="en-US" w:eastAsia="en-US"/>
        </w:rPr>
        <w:t>has been considered</w:t>
      </w:r>
      <w:proofErr w:type="gramEnd"/>
      <w:r w:rsidRPr="00FF00CB">
        <w:rPr>
          <w:rFonts w:eastAsia="Calibri"/>
          <w:lang w:val="en-US" w:eastAsia="en-US"/>
        </w:rPr>
        <w:t xml:space="preserve"> in relation to the simplified authorization procedure (under Reg. (EU) 528/2012, chapter V, article 25). </w:t>
      </w:r>
    </w:p>
    <w:p w14:paraId="558C01D8" w14:textId="517B9DDB" w:rsidR="00A17036" w:rsidRDefault="00A17036" w:rsidP="00A17036">
      <w:pPr>
        <w:spacing w:line="260" w:lineRule="atLeast"/>
        <w:jc w:val="both"/>
        <w:rPr>
          <w:rFonts w:eastAsia="Calibri"/>
          <w:lang w:val="en-US" w:eastAsia="en-US"/>
        </w:rPr>
      </w:pPr>
      <w:r w:rsidRPr="00FF00CB">
        <w:rPr>
          <w:rFonts w:eastAsia="Calibri"/>
          <w:lang w:val="en-US" w:eastAsia="en-US"/>
        </w:rPr>
        <w:t xml:space="preserve">An assessment of potential </w:t>
      </w:r>
      <w:proofErr w:type="spellStart"/>
      <w:r w:rsidRPr="00FF00CB">
        <w:rPr>
          <w:rFonts w:eastAsia="Calibri"/>
          <w:lang w:val="en-US" w:eastAsia="en-US"/>
        </w:rPr>
        <w:t>S</w:t>
      </w:r>
      <w:r w:rsidR="00DD62D0">
        <w:rPr>
          <w:rFonts w:eastAsia="Calibri"/>
          <w:lang w:val="en-US" w:eastAsia="en-US"/>
        </w:rPr>
        <w:t>o</w:t>
      </w:r>
      <w:r w:rsidRPr="00FF00CB">
        <w:rPr>
          <w:rFonts w:eastAsia="Calibri"/>
          <w:lang w:val="en-US" w:eastAsia="en-US"/>
        </w:rPr>
        <w:t>Cs</w:t>
      </w:r>
      <w:proofErr w:type="spellEnd"/>
      <w:r w:rsidRPr="00FF00CB">
        <w:rPr>
          <w:rFonts w:eastAsia="Calibri"/>
          <w:lang w:val="en-US" w:eastAsia="en-US"/>
        </w:rPr>
        <w:t xml:space="preserve"> (Subst</w:t>
      </w:r>
      <w:r>
        <w:rPr>
          <w:rFonts w:eastAsia="Calibri"/>
          <w:lang w:val="en-US" w:eastAsia="en-US"/>
        </w:rPr>
        <w:t xml:space="preserve">ances of Concern) </w:t>
      </w:r>
      <w:proofErr w:type="gramStart"/>
      <w:r>
        <w:rPr>
          <w:rFonts w:eastAsia="Calibri"/>
          <w:lang w:val="en-US" w:eastAsia="en-US"/>
        </w:rPr>
        <w:t>has been made</w:t>
      </w:r>
      <w:proofErr w:type="gramEnd"/>
      <w:r>
        <w:rPr>
          <w:rFonts w:eastAsia="Calibri"/>
          <w:lang w:val="en-US" w:eastAsia="en-US"/>
        </w:rPr>
        <w:t>.</w:t>
      </w:r>
      <w:r w:rsidRPr="00FF00CB">
        <w:rPr>
          <w:rFonts w:eastAsia="Calibri"/>
          <w:lang w:val="en-US" w:eastAsia="en-US"/>
        </w:rPr>
        <w:t xml:space="preserve"> The active substance and the co-</w:t>
      </w:r>
      <w:proofErr w:type="spellStart"/>
      <w:r w:rsidRPr="00FF00CB">
        <w:rPr>
          <w:rFonts w:eastAsia="Calibri"/>
          <w:lang w:val="en-US" w:eastAsia="en-US"/>
        </w:rPr>
        <w:t>formulants</w:t>
      </w:r>
      <w:proofErr w:type="spellEnd"/>
      <w:r w:rsidRPr="00FF00CB">
        <w:rPr>
          <w:rFonts w:eastAsia="Calibri"/>
          <w:lang w:val="en-US" w:eastAsia="en-US"/>
        </w:rPr>
        <w:t xml:space="preserve"> are either not classified as hazardous to the environment under Reg. (EC) 1272/2008, or they are not present at sufficient concentrations to trigger hazard classification on their own. The product </w:t>
      </w:r>
      <w:proofErr w:type="gramStart"/>
      <w:r w:rsidRPr="00FF00CB">
        <w:rPr>
          <w:rFonts w:eastAsia="Calibri"/>
          <w:lang w:val="en-US" w:eastAsia="en-US"/>
        </w:rPr>
        <w:t>is thus not classified</w:t>
      </w:r>
      <w:proofErr w:type="gramEnd"/>
      <w:r w:rsidRPr="00FF00CB">
        <w:rPr>
          <w:rFonts w:eastAsia="Calibri"/>
          <w:lang w:val="en-US" w:eastAsia="en-US"/>
        </w:rPr>
        <w:t xml:space="preserve"> for the environment. Moreover, the product does not contain any other biocidal substances from another PT and </w:t>
      </w:r>
      <w:r w:rsidRPr="00FF00CB">
        <w:rPr>
          <w:rFonts w:eastAsia="Calibri"/>
          <w:lang w:val="en-029" w:eastAsia="en-US"/>
        </w:rPr>
        <w:t>none of the co-</w:t>
      </w:r>
      <w:proofErr w:type="spellStart"/>
      <w:r w:rsidRPr="00FF00CB">
        <w:rPr>
          <w:rFonts w:eastAsia="Calibri"/>
          <w:lang w:val="en-029" w:eastAsia="en-US"/>
        </w:rPr>
        <w:t>formulants</w:t>
      </w:r>
      <w:proofErr w:type="spellEnd"/>
      <w:r w:rsidRPr="00FF00CB">
        <w:rPr>
          <w:rFonts w:eastAsia="Calibri"/>
          <w:lang w:val="en-029" w:eastAsia="en-US"/>
        </w:rPr>
        <w:t xml:space="preserve"> </w:t>
      </w:r>
      <w:proofErr w:type="gramStart"/>
      <w:r w:rsidRPr="00FF00CB">
        <w:rPr>
          <w:rFonts w:eastAsia="Calibri"/>
          <w:lang w:val="en-029" w:eastAsia="en-US"/>
        </w:rPr>
        <w:t>are</w:t>
      </w:r>
      <w:proofErr w:type="gramEnd"/>
      <w:r w:rsidRPr="00FF00CB">
        <w:rPr>
          <w:rFonts w:eastAsia="Calibri"/>
          <w:lang w:val="en-029" w:eastAsia="en-US"/>
        </w:rPr>
        <w:t xml:space="preserve"> regulatory identified as endocrine disruptors</w:t>
      </w:r>
      <w:r w:rsidRPr="00FF00CB">
        <w:rPr>
          <w:rFonts w:eastAsia="Calibri"/>
          <w:lang w:val="en-US" w:eastAsia="en-US"/>
        </w:rPr>
        <w:t xml:space="preserve">. </w:t>
      </w:r>
      <w:proofErr w:type="gramStart"/>
      <w:r w:rsidRPr="00FF00CB">
        <w:rPr>
          <w:rFonts w:eastAsia="Calibri"/>
          <w:lang w:val="en-US" w:eastAsia="en-US"/>
        </w:rPr>
        <w:t>Therefore</w:t>
      </w:r>
      <w:proofErr w:type="gramEnd"/>
      <w:r w:rsidRPr="00FF00CB">
        <w:rPr>
          <w:rFonts w:eastAsia="Calibri"/>
          <w:lang w:val="en-US" w:eastAsia="en-US"/>
        </w:rPr>
        <w:t xml:space="preserve"> no </w:t>
      </w:r>
      <w:proofErr w:type="spellStart"/>
      <w:r w:rsidRPr="00FF00CB">
        <w:rPr>
          <w:rFonts w:eastAsia="Calibri"/>
          <w:lang w:val="en-US" w:eastAsia="en-US"/>
        </w:rPr>
        <w:t>S</w:t>
      </w:r>
      <w:r w:rsidR="00DD62D0">
        <w:rPr>
          <w:rFonts w:eastAsia="Calibri"/>
          <w:lang w:val="en-US" w:eastAsia="en-US"/>
        </w:rPr>
        <w:t>o</w:t>
      </w:r>
      <w:r w:rsidRPr="00FF00CB">
        <w:rPr>
          <w:rFonts w:eastAsia="Calibri"/>
          <w:lang w:val="en-US" w:eastAsia="en-US"/>
        </w:rPr>
        <w:t>Cs</w:t>
      </w:r>
      <w:proofErr w:type="spellEnd"/>
      <w:r w:rsidRPr="00FF00CB">
        <w:rPr>
          <w:rFonts w:eastAsia="Calibri"/>
          <w:lang w:val="en-US" w:eastAsia="en-US"/>
        </w:rPr>
        <w:t xml:space="preserve"> are considered to be present in the </w:t>
      </w:r>
      <w:r w:rsidR="00ED5E2A">
        <w:rPr>
          <w:rFonts w:eastAsia="Calibri"/>
          <w:lang w:val="en-US" w:eastAsia="en-US"/>
        </w:rPr>
        <w:t>STOP MITES A product</w:t>
      </w:r>
      <w:r w:rsidRPr="00FF00CB">
        <w:rPr>
          <w:rFonts w:eastAsia="Calibri"/>
          <w:lang w:val="en-US" w:eastAsia="en-US"/>
        </w:rPr>
        <w:t>.</w:t>
      </w:r>
    </w:p>
    <w:p w14:paraId="47F543EB" w14:textId="13B0FEC2" w:rsidR="00C247B4" w:rsidRDefault="00C247B4" w:rsidP="00A17036">
      <w:pPr>
        <w:spacing w:line="260" w:lineRule="atLeast"/>
        <w:jc w:val="both"/>
        <w:rPr>
          <w:rFonts w:eastAsia="Calibri"/>
          <w:lang w:val="en-US" w:eastAsia="en-US"/>
        </w:rPr>
      </w:pPr>
    </w:p>
    <w:p w14:paraId="7BA479A6" w14:textId="6C248655" w:rsidR="00A17036" w:rsidRPr="00FF00CB" w:rsidRDefault="00A17036" w:rsidP="00A17036">
      <w:pPr>
        <w:spacing w:line="260" w:lineRule="atLeast"/>
        <w:jc w:val="both"/>
        <w:rPr>
          <w:rFonts w:eastAsia="Calibri"/>
          <w:lang w:eastAsia="en-US"/>
        </w:rPr>
      </w:pPr>
      <w:r w:rsidRPr="00FF00CB">
        <w:rPr>
          <w:rFonts w:eastAsia="Calibri"/>
          <w:lang w:val="en-US" w:eastAsia="en-US"/>
        </w:rPr>
        <w:t xml:space="preserve">On this </w:t>
      </w:r>
      <w:r w:rsidR="006D5932" w:rsidRPr="00FF00CB">
        <w:rPr>
          <w:rFonts w:eastAsia="Calibri"/>
          <w:lang w:val="en-US" w:eastAsia="en-US"/>
        </w:rPr>
        <w:t>basis,</w:t>
      </w:r>
      <w:r w:rsidRPr="00FF00CB">
        <w:rPr>
          <w:rFonts w:eastAsia="Calibri"/>
          <w:lang w:val="en-US" w:eastAsia="en-US"/>
        </w:rPr>
        <w:t xml:space="preserve"> </w:t>
      </w:r>
      <w:r w:rsidR="00907FE7">
        <w:rPr>
          <w:rFonts w:eastAsia="Calibri"/>
          <w:lang w:val="en-US" w:eastAsia="en-US"/>
        </w:rPr>
        <w:t xml:space="preserve">the product </w:t>
      </w:r>
      <w:r w:rsidR="00ED5E2A">
        <w:rPr>
          <w:rFonts w:eastAsia="Calibri"/>
          <w:lang w:val="en-US" w:eastAsia="en-US"/>
        </w:rPr>
        <w:t>STOP MITES A</w:t>
      </w:r>
      <w:r w:rsidRPr="00FF00CB">
        <w:rPr>
          <w:rFonts w:eastAsia="Calibri"/>
          <w:lang w:val="en-US" w:eastAsia="en-US"/>
        </w:rPr>
        <w:t xml:space="preserve"> </w:t>
      </w:r>
      <w:proofErr w:type="gramStart"/>
      <w:r w:rsidRPr="00FF00CB">
        <w:rPr>
          <w:rFonts w:eastAsia="Calibri"/>
          <w:lang w:val="en-US" w:eastAsia="en-US"/>
        </w:rPr>
        <w:t xml:space="preserve">can be </w:t>
      </w:r>
      <w:r w:rsidR="002E052E" w:rsidRPr="00FF00CB">
        <w:rPr>
          <w:rFonts w:eastAsia="Calibri"/>
          <w:lang w:val="en-US" w:eastAsia="en-US"/>
        </w:rPr>
        <w:t>authorized</w:t>
      </w:r>
      <w:proofErr w:type="gramEnd"/>
      <w:r w:rsidRPr="00FF00CB">
        <w:rPr>
          <w:rFonts w:eastAsia="Calibri"/>
          <w:lang w:val="en-US" w:eastAsia="en-US"/>
        </w:rPr>
        <w:t xml:space="preserve"> from an environmental perspective under the simplified </w:t>
      </w:r>
      <w:r w:rsidR="00260C6C" w:rsidRPr="00FF00CB">
        <w:rPr>
          <w:rFonts w:eastAsia="Calibri"/>
          <w:lang w:val="en-US" w:eastAsia="en-US"/>
        </w:rPr>
        <w:t>authorization</w:t>
      </w:r>
      <w:r w:rsidRPr="00FF00CB">
        <w:rPr>
          <w:rFonts w:eastAsia="Calibri"/>
          <w:lang w:val="en-US" w:eastAsia="en-US"/>
        </w:rPr>
        <w:t xml:space="preserve"> procedure (Reg. </w:t>
      </w:r>
      <w:r w:rsidRPr="00FF00CB">
        <w:rPr>
          <w:rFonts w:eastAsia="Calibri"/>
          <w:lang w:eastAsia="en-US"/>
        </w:rPr>
        <w:t>(EU) 528/2012, chapter V, article 25).</w:t>
      </w:r>
    </w:p>
    <w:p w14:paraId="1246000C" w14:textId="77777777" w:rsidR="009D0C0B" w:rsidRDefault="009D0C0B">
      <w:pPr>
        <w:spacing w:line="260" w:lineRule="atLeast"/>
        <w:rPr>
          <w:rFonts w:eastAsia="Calibri"/>
          <w:lang w:eastAsia="en-US"/>
        </w:rPr>
      </w:pPr>
    </w:p>
    <w:p w14:paraId="227C7F3D" w14:textId="77777777" w:rsidR="009D0C0B" w:rsidRDefault="009D0C0B">
      <w:pPr>
        <w:spacing w:line="260" w:lineRule="atLeast"/>
        <w:rPr>
          <w:rFonts w:eastAsia="Calibri"/>
          <w:lang w:eastAsia="en-US"/>
        </w:rPr>
      </w:pPr>
    </w:p>
    <w:p w14:paraId="1D2A0773" w14:textId="77777777" w:rsidR="009D0C0B" w:rsidRDefault="009D0C0B">
      <w:pPr>
        <w:spacing w:line="260" w:lineRule="atLeast"/>
        <w:rPr>
          <w:rFonts w:eastAsia="Calibri"/>
          <w:lang w:eastAsia="en-US"/>
        </w:rPr>
      </w:pPr>
    </w:p>
    <w:p w14:paraId="706C9AC5" w14:textId="4A8D0C91" w:rsidR="009D0C0B" w:rsidRDefault="00FA480B" w:rsidP="00F93187">
      <w:pPr>
        <w:pStyle w:val="Titre3"/>
        <w:numPr>
          <w:ilvl w:val="2"/>
          <w:numId w:val="12"/>
        </w:numPr>
        <w:rPr>
          <w:rFonts w:ascii="Times New Roman" w:eastAsia="Calibri" w:hAnsi="Times New Roman" w:cs="Times New Roman"/>
          <w:i/>
          <w:iCs/>
          <w:lang w:eastAsia="en-US"/>
        </w:rPr>
      </w:pPr>
      <w:bookmarkStart w:id="71" w:name="_Toc2155677"/>
      <w:proofErr w:type="spellStart"/>
      <w:r>
        <w:t>Measures</w:t>
      </w:r>
      <w:proofErr w:type="spellEnd"/>
      <w:r>
        <w:t xml:space="preserve"> </w:t>
      </w:r>
      <w:proofErr w:type="spellStart"/>
      <w:r>
        <w:t>to</w:t>
      </w:r>
      <w:proofErr w:type="spellEnd"/>
      <w:r>
        <w:t xml:space="preserve"> </w:t>
      </w:r>
      <w:proofErr w:type="spellStart"/>
      <w:r>
        <w:t>protect</w:t>
      </w:r>
      <w:proofErr w:type="spellEnd"/>
      <w:r>
        <w:t xml:space="preserve"> man, </w:t>
      </w:r>
      <w:proofErr w:type="spellStart"/>
      <w:r>
        <w:t>animals</w:t>
      </w:r>
      <w:proofErr w:type="spellEnd"/>
      <w:r>
        <w:t xml:space="preserve"> </w:t>
      </w:r>
      <w:proofErr w:type="spellStart"/>
      <w:r>
        <w:t>and</w:t>
      </w:r>
      <w:proofErr w:type="spellEnd"/>
      <w:r>
        <w:t xml:space="preserve"> </w:t>
      </w:r>
      <w:proofErr w:type="spellStart"/>
      <w:r>
        <w:t>the</w:t>
      </w:r>
      <w:proofErr w:type="spellEnd"/>
      <w:r>
        <w:t xml:space="preserve"> </w:t>
      </w:r>
      <w:proofErr w:type="spellStart"/>
      <w:r>
        <w:t>environment</w:t>
      </w:r>
      <w:bookmarkEnd w:id="71"/>
      <w:proofErr w:type="spellEnd"/>
    </w:p>
    <w:p w14:paraId="117A6929" w14:textId="49651513" w:rsidR="009D0C0B" w:rsidRDefault="007C2CBD" w:rsidP="00F93187">
      <w:pPr>
        <w:rPr>
          <w:rFonts w:eastAsia="Calibri"/>
          <w:lang w:eastAsia="en-US"/>
        </w:rPr>
      </w:pPr>
      <w:r>
        <w:rPr>
          <w:rFonts w:eastAsia="Calibri"/>
          <w:lang w:eastAsia="en-US"/>
        </w:rPr>
        <w:t>To avoid risks to man, animals and the environment, comply with the instruction for use.</w:t>
      </w:r>
    </w:p>
    <w:p w14:paraId="20210B76" w14:textId="77777777" w:rsidR="009D0C0B" w:rsidRDefault="009D0C0B">
      <w:pPr>
        <w:spacing w:line="260" w:lineRule="atLeast"/>
        <w:rPr>
          <w:rFonts w:ascii="Times New Roman" w:eastAsia="Calibri" w:hAnsi="Times New Roman" w:cs="Times New Roman"/>
          <w:i/>
          <w:iCs/>
          <w:lang w:eastAsia="en-US"/>
        </w:rPr>
      </w:pPr>
    </w:p>
    <w:p w14:paraId="2EC15EDF" w14:textId="22290B6D" w:rsidR="009D0C0B" w:rsidRDefault="00FA480B" w:rsidP="00F93187">
      <w:pPr>
        <w:pStyle w:val="Titre3"/>
        <w:numPr>
          <w:ilvl w:val="2"/>
          <w:numId w:val="12"/>
        </w:numPr>
        <w:rPr>
          <w:rFonts w:eastAsia="Calibri"/>
          <w:lang w:eastAsia="en-US"/>
        </w:rPr>
      </w:pPr>
      <w:bookmarkStart w:id="72" w:name="_Toc2155678"/>
      <w:r>
        <w:t xml:space="preserve">Assessment </w:t>
      </w:r>
      <w:proofErr w:type="spellStart"/>
      <w:r>
        <w:t>of</w:t>
      </w:r>
      <w:proofErr w:type="spellEnd"/>
      <w:r>
        <w:t xml:space="preserve"> a </w:t>
      </w:r>
      <w:proofErr w:type="spellStart"/>
      <w:r>
        <w:t>combination</w:t>
      </w:r>
      <w:proofErr w:type="spellEnd"/>
      <w:r>
        <w:t xml:space="preserve"> </w:t>
      </w:r>
      <w:proofErr w:type="spellStart"/>
      <w:r>
        <w:t>of</w:t>
      </w:r>
      <w:proofErr w:type="spellEnd"/>
      <w:r>
        <w:t xml:space="preserve"> </w:t>
      </w:r>
      <w:proofErr w:type="spellStart"/>
      <w:r>
        <w:t>biocidal</w:t>
      </w:r>
      <w:proofErr w:type="spellEnd"/>
      <w:r>
        <w:t xml:space="preserve"> </w:t>
      </w:r>
      <w:proofErr w:type="spellStart"/>
      <w:r>
        <w:t>products</w:t>
      </w:r>
      <w:bookmarkEnd w:id="72"/>
      <w:proofErr w:type="spellEnd"/>
    </w:p>
    <w:p w14:paraId="4B6162E8" w14:textId="338E9771" w:rsidR="009D0C0B" w:rsidRDefault="00F55B80">
      <w:pPr>
        <w:spacing w:line="260" w:lineRule="atLeast"/>
        <w:rPr>
          <w:rFonts w:ascii="Times New Roman" w:hAnsi="Times New Roman" w:cs="Times New Roman"/>
          <w:i/>
          <w:iCs/>
          <w:lang w:eastAsia="en-US"/>
        </w:rPr>
      </w:pPr>
      <w:r>
        <w:rPr>
          <w:rFonts w:eastAsia="Calibri"/>
          <w:lang w:eastAsia="en-US"/>
        </w:rPr>
        <w:t xml:space="preserve">STOP MITES A is </w:t>
      </w:r>
      <w:proofErr w:type="gramStart"/>
      <w:r>
        <w:rPr>
          <w:rFonts w:eastAsia="Calibri"/>
          <w:lang w:eastAsia="en-US"/>
        </w:rPr>
        <w:t xml:space="preserve">not </w:t>
      </w:r>
      <w:r w:rsidR="00FA480B">
        <w:rPr>
          <w:rFonts w:eastAsia="Calibri"/>
          <w:lang w:eastAsia="en-US"/>
        </w:rPr>
        <w:t xml:space="preserve"> intended</w:t>
      </w:r>
      <w:proofErr w:type="gramEnd"/>
      <w:r w:rsidR="00FA480B">
        <w:rPr>
          <w:rFonts w:eastAsia="Calibri"/>
          <w:lang w:eastAsia="en-US"/>
        </w:rPr>
        <w:t xml:space="preserve"> to be authorised for the use with other biocidal products. </w:t>
      </w:r>
    </w:p>
    <w:p w14:paraId="42B28BA1" w14:textId="77777777" w:rsidR="009D0C0B" w:rsidRDefault="009D0C0B">
      <w:pPr>
        <w:spacing w:line="260" w:lineRule="atLeast"/>
        <w:rPr>
          <w:rFonts w:ascii="Times New Roman" w:eastAsia="Calibri" w:hAnsi="Times New Roman" w:cs="Times New Roman"/>
          <w:i/>
          <w:iCs/>
          <w:lang w:eastAsia="en-US"/>
        </w:rPr>
      </w:pPr>
    </w:p>
    <w:p w14:paraId="56A36C70" w14:textId="382C3C8C" w:rsidR="009D0C0B" w:rsidRDefault="00FA480B" w:rsidP="00F93187">
      <w:pPr>
        <w:pStyle w:val="Titre3"/>
        <w:numPr>
          <w:ilvl w:val="2"/>
          <w:numId w:val="12"/>
        </w:numPr>
        <w:rPr>
          <w:rFonts w:ascii="Times New Roman" w:eastAsia="Calibri" w:hAnsi="Times New Roman" w:cs="Times New Roman"/>
          <w:i/>
          <w:iCs/>
          <w:lang w:eastAsia="en-US"/>
        </w:rPr>
      </w:pPr>
      <w:bookmarkStart w:id="73" w:name="_Toc2155679"/>
      <w:proofErr w:type="spellStart"/>
      <w:r>
        <w:lastRenderedPageBreak/>
        <w:t>Comparative</w:t>
      </w:r>
      <w:proofErr w:type="spellEnd"/>
      <w:r>
        <w:t xml:space="preserve"> </w:t>
      </w:r>
      <w:proofErr w:type="spellStart"/>
      <w:r>
        <w:t>assessment</w:t>
      </w:r>
      <w:bookmarkEnd w:id="73"/>
      <w:proofErr w:type="spellEnd"/>
    </w:p>
    <w:p w14:paraId="5B9DEE4A" w14:textId="130BEA51" w:rsidR="009D0C0B" w:rsidRDefault="00F55B80" w:rsidP="00F93187">
      <w:pPr>
        <w:rPr>
          <w:rFonts w:eastAsia="Calibri"/>
          <w:b/>
          <w:lang w:val="de-DE" w:eastAsia="en-US"/>
        </w:rPr>
      </w:pPr>
      <w:r>
        <w:rPr>
          <w:rFonts w:eastAsia="Calibri"/>
          <w:lang w:eastAsia="en-US"/>
        </w:rPr>
        <w:t>Not relevant.</w:t>
      </w:r>
    </w:p>
    <w:p w14:paraId="54CB6E83" w14:textId="77777777" w:rsidR="009D0C0B" w:rsidRDefault="009D0C0B">
      <w:pPr>
        <w:pageBreakBefore/>
        <w:rPr>
          <w:rFonts w:eastAsia="Calibri"/>
          <w:b/>
          <w:i/>
          <w:lang w:val="de-DE" w:eastAsia="en-US"/>
        </w:rPr>
      </w:pPr>
    </w:p>
    <w:p w14:paraId="1B5B8B6E" w14:textId="77777777" w:rsidR="009D0C0B" w:rsidRDefault="00FA480B">
      <w:pPr>
        <w:pStyle w:val="Titre1"/>
      </w:pPr>
      <w:bookmarkStart w:id="74" w:name="_Toc2155685"/>
      <w:r>
        <w:rPr>
          <w:rFonts w:eastAsia="Calibri"/>
        </w:rPr>
        <w:t>Annexes</w:t>
      </w:r>
      <w:r>
        <w:rPr>
          <w:rStyle w:val="Appelnotedebasdep"/>
          <w:rFonts w:eastAsia="Calibri"/>
        </w:rPr>
        <w:footnoteReference w:id="4"/>
      </w:r>
      <w:bookmarkEnd w:id="74"/>
    </w:p>
    <w:p w14:paraId="2200CDC2" w14:textId="77777777" w:rsidR="009D0C0B" w:rsidRDefault="00FA480B">
      <w:pPr>
        <w:pStyle w:val="Titre2"/>
      </w:pPr>
      <w:bookmarkStart w:id="75" w:name="_Toc2155686"/>
      <w:r>
        <w:t>List of st</w:t>
      </w:r>
      <w:r w:rsidR="00542C72">
        <w:t>udies for the biocidal product</w:t>
      </w:r>
      <w:bookmarkEnd w:id="75"/>
    </w:p>
    <w:p w14:paraId="13E25A4E" w14:textId="77777777" w:rsidR="00692236" w:rsidRDefault="00692236" w:rsidP="00692236">
      <w:pPr>
        <w:pStyle w:val="Absatz"/>
      </w:pPr>
    </w:p>
    <w:tbl>
      <w:tblPr>
        <w:tblW w:w="9464" w:type="dxa"/>
        <w:tblLayout w:type="fixed"/>
        <w:tblLook w:val="04A0" w:firstRow="1" w:lastRow="0" w:firstColumn="1" w:lastColumn="0" w:noHBand="0" w:noVBand="1"/>
      </w:tblPr>
      <w:tblGrid>
        <w:gridCol w:w="1471"/>
        <w:gridCol w:w="855"/>
        <w:gridCol w:w="3311"/>
        <w:gridCol w:w="1559"/>
        <w:gridCol w:w="2268"/>
      </w:tblGrid>
      <w:tr w:rsidR="00692236" w:rsidRPr="00404246" w14:paraId="064A87C1" w14:textId="77777777" w:rsidTr="00F93187">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6DAF191B" w14:textId="77777777" w:rsidR="00692236" w:rsidRPr="00404246" w:rsidRDefault="00692236" w:rsidP="00210232">
            <w:pPr>
              <w:jc w:val="center"/>
              <w:rPr>
                <w:rFonts w:cs="Arial"/>
                <w:b/>
                <w:bCs/>
                <w:lang w:val="en-US" w:eastAsia="en-US"/>
              </w:rPr>
            </w:pPr>
            <w:r w:rsidRPr="00404246">
              <w:rPr>
                <w:rFonts w:cs="Arial"/>
                <w:b/>
                <w:bCs/>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7163188B" w14:textId="77777777" w:rsidR="00692236" w:rsidRPr="00404246" w:rsidRDefault="00692236" w:rsidP="00210232">
            <w:pPr>
              <w:jc w:val="center"/>
              <w:rPr>
                <w:rFonts w:cs="Arial"/>
                <w:b/>
                <w:bCs/>
                <w:lang w:val="en-US" w:eastAsia="en-US"/>
              </w:rPr>
            </w:pPr>
            <w:r w:rsidRPr="00404246">
              <w:rPr>
                <w:rFonts w:cs="Arial"/>
                <w:b/>
                <w:bCs/>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01B17088" w14:textId="77777777" w:rsidR="00692236" w:rsidRPr="00404246" w:rsidRDefault="00692236" w:rsidP="00210232">
            <w:pPr>
              <w:jc w:val="center"/>
              <w:rPr>
                <w:rFonts w:cs="Arial"/>
                <w:b/>
                <w:bCs/>
                <w:lang w:val="en-US" w:eastAsia="en-US"/>
              </w:rPr>
            </w:pPr>
            <w:r w:rsidRPr="00404246">
              <w:rPr>
                <w:rFonts w:cs="Arial"/>
                <w:b/>
                <w:bCs/>
                <w:lang w:val="en-US" w:eastAsia="en-US"/>
              </w:rPr>
              <w:t>Title.</w:t>
            </w:r>
            <w:r w:rsidRPr="00404246">
              <w:rPr>
                <w:rFonts w:cs="Arial"/>
                <w:b/>
                <w:bCs/>
                <w:lang w:val="en-US" w:eastAsia="en-US"/>
              </w:rPr>
              <w:br/>
              <w:t>Source (where different from company) Company, Report No. GLP (where relevant) / (Un)Published</w:t>
            </w:r>
          </w:p>
        </w:tc>
        <w:tc>
          <w:tcPr>
            <w:tcW w:w="1559" w:type="dxa"/>
            <w:tcBorders>
              <w:top w:val="single" w:sz="4" w:space="0" w:color="auto"/>
              <w:left w:val="nil"/>
              <w:bottom w:val="single" w:sz="4" w:space="0" w:color="auto"/>
              <w:right w:val="single" w:sz="4" w:space="0" w:color="auto"/>
            </w:tcBorders>
            <w:shd w:val="clear" w:color="auto" w:fill="auto"/>
            <w:hideMark/>
          </w:tcPr>
          <w:p w14:paraId="0F36B167" w14:textId="77777777" w:rsidR="00692236" w:rsidRPr="00404246" w:rsidRDefault="00692236" w:rsidP="00210232">
            <w:pPr>
              <w:jc w:val="center"/>
              <w:rPr>
                <w:rFonts w:cs="Arial"/>
                <w:b/>
                <w:bCs/>
                <w:lang w:val="en-US" w:eastAsia="en-US"/>
              </w:rPr>
            </w:pPr>
            <w:r w:rsidRPr="00404246">
              <w:rPr>
                <w:rFonts w:cs="Arial"/>
                <w:b/>
                <w:bCs/>
                <w:lang w:val="en-US" w:eastAsia="en-US"/>
              </w:rPr>
              <w:t>Data Protection Claimed (Yes/No)</w:t>
            </w:r>
          </w:p>
        </w:tc>
        <w:tc>
          <w:tcPr>
            <w:tcW w:w="2268" w:type="dxa"/>
            <w:tcBorders>
              <w:top w:val="single" w:sz="4" w:space="0" w:color="auto"/>
              <w:left w:val="nil"/>
              <w:bottom w:val="single" w:sz="4" w:space="0" w:color="auto"/>
              <w:right w:val="single" w:sz="4" w:space="0" w:color="auto"/>
            </w:tcBorders>
            <w:shd w:val="clear" w:color="auto" w:fill="auto"/>
            <w:hideMark/>
          </w:tcPr>
          <w:p w14:paraId="40408567" w14:textId="77777777" w:rsidR="00692236" w:rsidRPr="00404246" w:rsidRDefault="00692236" w:rsidP="00210232">
            <w:pPr>
              <w:jc w:val="center"/>
              <w:rPr>
                <w:rFonts w:cs="Arial"/>
                <w:b/>
                <w:bCs/>
                <w:lang w:val="en-US" w:eastAsia="en-US"/>
              </w:rPr>
            </w:pPr>
            <w:r w:rsidRPr="00404246">
              <w:rPr>
                <w:rFonts w:cs="Arial"/>
                <w:b/>
                <w:bCs/>
                <w:lang w:val="en-US" w:eastAsia="en-US"/>
              </w:rPr>
              <w:t>Owner (PUB / ORG)</w:t>
            </w:r>
          </w:p>
        </w:tc>
      </w:tr>
      <w:tr w:rsidR="00692236" w:rsidRPr="00404246" w14:paraId="684EF305" w14:textId="77777777" w:rsidTr="00F93187">
        <w:trPr>
          <w:trHeight w:val="86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446A797" w14:textId="64E33621" w:rsidR="00692236" w:rsidRPr="00404246" w:rsidRDefault="005114E3" w:rsidP="00210232">
            <w:pPr>
              <w:jc w:val="center"/>
              <w:rPr>
                <w:rFonts w:cs="Arial"/>
                <w:color w:val="000000"/>
                <w:lang w:val="fr-FR" w:eastAsia="fr-FR"/>
              </w:rPr>
            </w:pPr>
            <w:r w:rsidRPr="00C43443">
              <w:t>Serrano B.</w:t>
            </w:r>
          </w:p>
        </w:tc>
        <w:tc>
          <w:tcPr>
            <w:tcW w:w="855" w:type="dxa"/>
            <w:tcBorders>
              <w:top w:val="single" w:sz="4" w:space="0" w:color="auto"/>
              <w:left w:val="nil"/>
              <w:bottom w:val="single" w:sz="4" w:space="0" w:color="auto"/>
              <w:right w:val="single" w:sz="4" w:space="0" w:color="auto"/>
            </w:tcBorders>
            <w:shd w:val="clear" w:color="auto" w:fill="auto"/>
          </w:tcPr>
          <w:p w14:paraId="559839B3" w14:textId="7BA08A91" w:rsidR="00692236" w:rsidRPr="00404246" w:rsidRDefault="005114E3" w:rsidP="00210232">
            <w:pPr>
              <w:jc w:val="center"/>
              <w:rPr>
                <w:rFonts w:cs="Arial"/>
                <w:color w:val="000000"/>
                <w:lang w:val="fr-FR" w:eastAsia="fr-FR"/>
              </w:rPr>
            </w:pPr>
            <w:r w:rsidRPr="00C43443">
              <w:t>2018</w:t>
            </w:r>
          </w:p>
        </w:tc>
        <w:tc>
          <w:tcPr>
            <w:tcW w:w="3311" w:type="dxa"/>
            <w:tcBorders>
              <w:top w:val="single" w:sz="4" w:space="0" w:color="auto"/>
              <w:left w:val="nil"/>
              <w:bottom w:val="single" w:sz="4" w:space="0" w:color="auto"/>
              <w:right w:val="single" w:sz="4" w:space="0" w:color="auto"/>
            </w:tcBorders>
            <w:shd w:val="clear" w:color="auto" w:fill="auto"/>
          </w:tcPr>
          <w:p w14:paraId="4BEA6CF5" w14:textId="58F0E32C" w:rsidR="00692236" w:rsidRPr="00404246" w:rsidRDefault="005114E3" w:rsidP="00210232">
            <w:pPr>
              <w:rPr>
                <w:rFonts w:cs="Arial"/>
                <w:color w:val="000000"/>
                <w:lang w:eastAsia="fr-FR"/>
              </w:rPr>
            </w:pPr>
            <w:r w:rsidRPr="00C43443">
              <w:t>LABORATORY EVALUATION OF THE EFFICACY OF A FOOD MOTH TRAP</w:t>
            </w:r>
          </w:p>
        </w:tc>
        <w:tc>
          <w:tcPr>
            <w:tcW w:w="1559" w:type="dxa"/>
            <w:tcBorders>
              <w:top w:val="single" w:sz="4" w:space="0" w:color="auto"/>
              <w:left w:val="nil"/>
              <w:bottom w:val="single" w:sz="4" w:space="0" w:color="auto"/>
              <w:right w:val="single" w:sz="4" w:space="0" w:color="auto"/>
            </w:tcBorders>
            <w:shd w:val="clear" w:color="auto" w:fill="auto"/>
          </w:tcPr>
          <w:p w14:paraId="7B62C02D" w14:textId="643603B3" w:rsidR="00692236" w:rsidRPr="00404246" w:rsidRDefault="00692236" w:rsidP="00210232">
            <w:pPr>
              <w:jc w:val="center"/>
              <w:rPr>
                <w:rFonts w:cs="Arial"/>
                <w:color w:val="000000"/>
                <w:lang w:val="en-US" w:eastAsia="en-US"/>
              </w:rPr>
            </w:pPr>
          </w:p>
        </w:tc>
        <w:tc>
          <w:tcPr>
            <w:tcW w:w="2268" w:type="dxa"/>
            <w:tcBorders>
              <w:top w:val="single" w:sz="4" w:space="0" w:color="auto"/>
              <w:left w:val="nil"/>
              <w:bottom w:val="single" w:sz="4" w:space="0" w:color="auto"/>
              <w:right w:val="single" w:sz="4" w:space="0" w:color="auto"/>
            </w:tcBorders>
            <w:shd w:val="clear" w:color="auto" w:fill="auto"/>
          </w:tcPr>
          <w:p w14:paraId="16738200" w14:textId="77777777" w:rsidR="00692236" w:rsidRPr="00404246" w:rsidRDefault="00692236" w:rsidP="00210232">
            <w:pPr>
              <w:jc w:val="center"/>
              <w:rPr>
                <w:rFonts w:cs="Arial"/>
                <w:color w:val="000000"/>
                <w:lang w:eastAsia="fr-FR"/>
              </w:rPr>
            </w:pPr>
          </w:p>
        </w:tc>
      </w:tr>
      <w:tr w:rsidR="00DA0FD3" w:rsidRPr="00404246" w14:paraId="519935D7" w14:textId="77777777" w:rsidTr="00F93187">
        <w:trPr>
          <w:trHeight w:val="211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5CFD80E9" w14:textId="32426D50" w:rsidR="00DA0FD3" w:rsidRPr="00DA0FD3" w:rsidRDefault="00DA0FD3" w:rsidP="00210232">
            <w:pPr>
              <w:jc w:val="center"/>
            </w:pPr>
            <w:r>
              <w:t xml:space="preserve">Matteo </w:t>
            </w:r>
            <w:proofErr w:type="spellStart"/>
            <w:r>
              <w:t>Brioschi</w:t>
            </w:r>
            <w:proofErr w:type="spellEnd"/>
          </w:p>
        </w:tc>
        <w:tc>
          <w:tcPr>
            <w:tcW w:w="855" w:type="dxa"/>
            <w:tcBorders>
              <w:top w:val="single" w:sz="4" w:space="0" w:color="auto"/>
              <w:left w:val="nil"/>
              <w:bottom w:val="single" w:sz="4" w:space="0" w:color="auto"/>
              <w:right w:val="single" w:sz="4" w:space="0" w:color="auto"/>
            </w:tcBorders>
            <w:shd w:val="clear" w:color="auto" w:fill="auto"/>
          </w:tcPr>
          <w:p w14:paraId="044761B6" w14:textId="6419DCA3" w:rsidR="00DA0FD3" w:rsidRPr="00C43443" w:rsidRDefault="00DA0FD3" w:rsidP="00210232">
            <w:pPr>
              <w:jc w:val="center"/>
            </w:pPr>
            <w:r>
              <w:t>2018</w:t>
            </w:r>
          </w:p>
        </w:tc>
        <w:tc>
          <w:tcPr>
            <w:tcW w:w="3311" w:type="dxa"/>
            <w:tcBorders>
              <w:top w:val="single" w:sz="4" w:space="0" w:color="auto"/>
              <w:left w:val="nil"/>
              <w:bottom w:val="single" w:sz="4" w:space="0" w:color="auto"/>
              <w:right w:val="single" w:sz="4" w:space="0" w:color="auto"/>
            </w:tcBorders>
            <w:shd w:val="clear" w:color="auto" w:fill="auto"/>
          </w:tcPr>
          <w:p w14:paraId="1980048F" w14:textId="77777777" w:rsidR="000C7411" w:rsidRPr="00F55B80" w:rsidRDefault="00DA0FD3" w:rsidP="000C7411">
            <w:pPr>
              <w:suppressAutoHyphens w:val="0"/>
              <w:autoSpaceDE w:val="0"/>
              <w:autoSpaceDN w:val="0"/>
              <w:adjustRightInd w:val="0"/>
            </w:pPr>
            <w:r>
              <w:t>NEXA LOTTE FOOD MOTH TRAP BIG VERSION 3648 Determination of the Accelerated storage stability and Corrosion characteristics</w:t>
            </w:r>
            <w:r w:rsidR="000C7411">
              <w:t xml:space="preserve"> </w:t>
            </w:r>
            <w:proofErr w:type="spellStart"/>
            <w:r w:rsidR="000C7411" w:rsidRPr="00F55B80">
              <w:t>ChemService</w:t>
            </w:r>
            <w:proofErr w:type="spellEnd"/>
            <w:r w:rsidR="000C7411" w:rsidRPr="00F55B80">
              <w:t xml:space="preserve"> </w:t>
            </w:r>
            <w:proofErr w:type="spellStart"/>
            <w:r w:rsidR="000C7411" w:rsidRPr="00F55B80">
              <w:t>S.r.l</w:t>
            </w:r>
            <w:proofErr w:type="spellEnd"/>
            <w:r w:rsidR="000C7411" w:rsidRPr="00F55B80">
              <w:t xml:space="preserve">. </w:t>
            </w:r>
            <w:proofErr w:type="spellStart"/>
            <w:r w:rsidR="000C7411" w:rsidRPr="00F55B80">
              <w:t>Controlli</w:t>
            </w:r>
            <w:proofErr w:type="spellEnd"/>
            <w:r w:rsidR="000C7411" w:rsidRPr="00F55B80">
              <w:t xml:space="preserve"> e </w:t>
            </w:r>
            <w:proofErr w:type="spellStart"/>
            <w:r w:rsidR="000C7411" w:rsidRPr="00F55B80">
              <w:t>Ricerche</w:t>
            </w:r>
            <w:proofErr w:type="spellEnd"/>
            <w:r w:rsidR="000C7411" w:rsidRPr="00F55B80">
              <w:t>, Study No. CH 802/2018.</w:t>
            </w:r>
          </w:p>
          <w:p w14:paraId="417C2848" w14:textId="5F3BB498" w:rsidR="00DA0FD3" w:rsidRPr="00C43443" w:rsidRDefault="000C7411" w:rsidP="00F55B80">
            <w:pPr>
              <w:spacing w:after="240"/>
            </w:pPr>
            <w:r w:rsidRPr="00F55B80">
              <w:t>GLP, Unpublished.</w:t>
            </w:r>
          </w:p>
        </w:tc>
        <w:tc>
          <w:tcPr>
            <w:tcW w:w="1559" w:type="dxa"/>
            <w:tcBorders>
              <w:top w:val="single" w:sz="4" w:space="0" w:color="auto"/>
              <w:left w:val="nil"/>
              <w:bottom w:val="single" w:sz="4" w:space="0" w:color="auto"/>
              <w:right w:val="single" w:sz="4" w:space="0" w:color="auto"/>
            </w:tcBorders>
            <w:shd w:val="clear" w:color="auto" w:fill="auto"/>
          </w:tcPr>
          <w:p w14:paraId="53222F97" w14:textId="2D807EF7" w:rsidR="00DA0FD3" w:rsidRPr="00DA0FD3" w:rsidRDefault="000C7411" w:rsidP="00210232">
            <w:pPr>
              <w:jc w:val="center"/>
              <w:rPr>
                <w:rFonts w:cs="Arial"/>
                <w:color w:val="000000"/>
                <w:lang w:eastAsia="en-US"/>
              </w:rPr>
            </w:pPr>
            <w:r>
              <w:rPr>
                <w:rFonts w:cs="Arial"/>
                <w:color w:val="000000"/>
                <w:lang w:eastAsia="en-US"/>
              </w:rPr>
              <w:t>Y</w:t>
            </w:r>
          </w:p>
        </w:tc>
        <w:tc>
          <w:tcPr>
            <w:tcW w:w="2268" w:type="dxa"/>
            <w:tcBorders>
              <w:top w:val="single" w:sz="4" w:space="0" w:color="auto"/>
              <w:left w:val="nil"/>
              <w:bottom w:val="single" w:sz="4" w:space="0" w:color="auto"/>
              <w:right w:val="single" w:sz="4" w:space="0" w:color="auto"/>
            </w:tcBorders>
            <w:shd w:val="clear" w:color="auto" w:fill="auto"/>
          </w:tcPr>
          <w:p w14:paraId="6188A119" w14:textId="4312499C" w:rsidR="00DA0FD3" w:rsidRPr="00404246" w:rsidRDefault="000C7411" w:rsidP="00210232">
            <w:pPr>
              <w:jc w:val="center"/>
              <w:rPr>
                <w:rFonts w:cs="Arial"/>
                <w:color w:val="000000"/>
                <w:lang w:eastAsia="fr-FR"/>
              </w:rPr>
            </w:pPr>
            <w:r w:rsidRPr="00F55B80">
              <w:t>Evergreen Garden Care France SAS</w:t>
            </w:r>
          </w:p>
        </w:tc>
      </w:tr>
      <w:tr w:rsidR="004C5F2E" w:rsidRPr="00404246" w14:paraId="7E70CCCE" w14:textId="77777777" w:rsidTr="00F93187">
        <w:trPr>
          <w:trHeight w:val="207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46CF7320" w14:textId="374C9316" w:rsidR="004C5F2E" w:rsidRDefault="004C5F2E" w:rsidP="004C5F2E">
            <w:pPr>
              <w:jc w:val="center"/>
            </w:pPr>
            <w:proofErr w:type="spellStart"/>
            <w:r w:rsidRPr="00853064">
              <w:rPr>
                <w:lang w:eastAsia="de-DE"/>
              </w:rPr>
              <w:t>Nichetti</w:t>
            </w:r>
            <w:proofErr w:type="spellEnd"/>
            <w:r w:rsidRPr="00853064">
              <w:rPr>
                <w:lang w:eastAsia="de-DE"/>
              </w:rPr>
              <w:t>, S</w:t>
            </w:r>
          </w:p>
        </w:tc>
        <w:tc>
          <w:tcPr>
            <w:tcW w:w="855" w:type="dxa"/>
            <w:tcBorders>
              <w:top w:val="single" w:sz="4" w:space="0" w:color="auto"/>
              <w:left w:val="nil"/>
              <w:bottom w:val="single" w:sz="4" w:space="0" w:color="auto"/>
              <w:right w:val="single" w:sz="4" w:space="0" w:color="auto"/>
            </w:tcBorders>
            <w:shd w:val="clear" w:color="auto" w:fill="auto"/>
          </w:tcPr>
          <w:p w14:paraId="1F8066C6" w14:textId="2565BE6C" w:rsidR="004C5F2E" w:rsidRDefault="004C5F2E" w:rsidP="004C5F2E">
            <w:pPr>
              <w:jc w:val="center"/>
            </w:pPr>
            <w:r w:rsidRPr="00853064">
              <w:rPr>
                <w:lang w:eastAsia="de-DE"/>
              </w:rPr>
              <w:t>2013b</w:t>
            </w:r>
          </w:p>
        </w:tc>
        <w:tc>
          <w:tcPr>
            <w:tcW w:w="3311" w:type="dxa"/>
            <w:tcBorders>
              <w:top w:val="single" w:sz="4" w:space="0" w:color="auto"/>
              <w:left w:val="nil"/>
              <w:bottom w:val="single" w:sz="4" w:space="0" w:color="auto"/>
              <w:right w:val="single" w:sz="4" w:space="0" w:color="auto"/>
            </w:tcBorders>
            <w:shd w:val="clear" w:color="auto" w:fill="auto"/>
          </w:tcPr>
          <w:p w14:paraId="4B47075B" w14:textId="77777777" w:rsidR="004C5F2E" w:rsidRPr="00862495" w:rsidRDefault="004C5F2E" w:rsidP="004C5F2E">
            <w:pPr>
              <w:rPr>
                <w:lang w:val="fr-FR" w:eastAsia="de-DE"/>
              </w:rPr>
            </w:pPr>
            <w:r w:rsidRPr="00862495">
              <w:rPr>
                <w:lang w:val="fr-FR" w:eastAsia="de-DE"/>
              </w:rPr>
              <w:t>ANTI-MITES ALIMENTAIRES-GEA_P-04031 D</w:t>
            </w:r>
          </w:p>
          <w:p w14:paraId="7EF20AE4" w14:textId="77777777" w:rsidR="004C5F2E" w:rsidRPr="00906ED6" w:rsidRDefault="004C5F2E" w:rsidP="004C5F2E">
            <w:pPr>
              <w:rPr>
                <w:lang w:eastAsia="de-DE"/>
              </w:rPr>
            </w:pPr>
            <w:r w:rsidRPr="00906ED6">
              <w:rPr>
                <w:lang w:eastAsia="de-DE"/>
              </w:rPr>
              <w:t>(Food Moth Trap-GEA_P-04031D):</w:t>
            </w:r>
          </w:p>
          <w:p w14:paraId="2698CF0E" w14:textId="77777777" w:rsidR="004C5F2E" w:rsidRPr="00906ED6" w:rsidRDefault="004C5F2E" w:rsidP="004C5F2E">
            <w:pPr>
              <w:rPr>
                <w:lang w:eastAsia="de-DE"/>
              </w:rPr>
            </w:pPr>
            <w:r w:rsidRPr="00906ED6">
              <w:rPr>
                <w:lang w:eastAsia="de-DE"/>
              </w:rPr>
              <w:t>Integration to the Validation of the Analytical Method</w:t>
            </w:r>
          </w:p>
          <w:p w14:paraId="4F4C1A3C" w14:textId="77777777" w:rsidR="004C5F2E" w:rsidRDefault="004C5F2E" w:rsidP="004C5F2E">
            <w:pPr>
              <w:rPr>
                <w:lang w:eastAsia="de-DE"/>
              </w:rPr>
            </w:pPr>
            <w:r w:rsidRPr="00906ED6">
              <w:rPr>
                <w:lang w:eastAsia="de-DE"/>
              </w:rPr>
              <w:t>for the Determination of the Active Ingredient Content</w:t>
            </w:r>
          </w:p>
          <w:p w14:paraId="1BF36CBC" w14:textId="35975AF2" w:rsidR="004C5F2E" w:rsidRDefault="004C5F2E" w:rsidP="00F55B80">
            <w:pPr>
              <w:suppressAutoHyphens w:val="0"/>
              <w:autoSpaceDE w:val="0"/>
              <w:autoSpaceDN w:val="0"/>
              <w:adjustRightInd w:val="0"/>
              <w:spacing w:after="240"/>
            </w:pPr>
            <w:r w:rsidRPr="00853064">
              <w:rPr>
                <w:lang w:eastAsia="de-DE"/>
              </w:rPr>
              <w:t>CH-688/2012</w:t>
            </w:r>
          </w:p>
        </w:tc>
        <w:tc>
          <w:tcPr>
            <w:tcW w:w="1559" w:type="dxa"/>
            <w:tcBorders>
              <w:top w:val="single" w:sz="4" w:space="0" w:color="auto"/>
              <w:left w:val="nil"/>
              <w:bottom w:val="single" w:sz="4" w:space="0" w:color="auto"/>
              <w:right w:val="single" w:sz="4" w:space="0" w:color="auto"/>
            </w:tcBorders>
            <w:shd w:val="clear" w:color="auto" w:fill="auto"/>
          </w:tcPr>
          <w:p w14:paraId="649F219D" w14:textId="5D117BEF" w:rsidR="004C5F2E" w:rsidRDefault="004C5F2E" w:rsidP="004C5F2E">
            <w:pPr>
              <w:jc w:val="center"/>
              <w:rPr>
                <w:rFonts w:cs="Arial"/>
                <w:color w:val="000000"/>
                <w:lang w:eastAsia="en-US"/>
              </w:rPr>
            </w:pPr>
            <w:r>
              <w:rPr>
                <w:rFonts w:cs="Arial"/>
                <w:color w:val="000000"/>
                <w:lang w:eastAsia="en-US"/>
              </w:rPr>
              <w:t>Y</w:t>
            </w:r>
          </w:p>
        </w:tc>
        <w:tc>
          <w:tcPr>
            <w:tcW w:w="2268" w:type="dxa"/>
            <w:tcBorders>
              <w:top w:val="single" w:sz="4" w:space="0" w:color="auto"/>
              <w:left w:val="nil"/>
              <w:bottom w:val="single" w:sz="4" w:space="0" w:color="auto"/>
              <w:right w:val="single" w:sz="4" w:space="0" w:color="auto"/>
            </w:tcBorders>
            <w:shd w:val="clear" w:color="auto" w:fill="auto"/>
          </w:tcPr>
          <w:p w14:paraId="47D98284" w14:textId="30DB02AA" w:rsidR="004C5F2E" w:rsidRPr="004C5F2E" w:rsidRDefault="004C5F2E" w:rsidP="004C5F2E">
            <w:pPr>
              <w:jc w:val="center"/>
            </w:pPr>
            <w:r>
              <w:t>GEA</w:t>
            </w:r>
          </w:p>
        </w:tc>
      </w:tr>
      <w:tr w:rsidR="0057648E" w:rsidRPr="00404246" w14:paraId="20B8FF81" w14:textId="77777777" w:rsidTr="00F93187">
        <w:trPr>
          <w:trHeight w:val="191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BB1A3E1" w14:textId="7A92268E" w:rsidR="0057648E" w:rsidRDefault="0057648E" w:rsidP="0057648E">
            <w:pPr>
              <w:jc w:val="center"/>
              <w:rPr>
                <w:lang w:eastAsia="de-DE"/>
              </w:rPr>
            </w:pPr>
            <w:r>
              <w:t xml:space="preserve">Matteo </w:t>
            </w:r>
            <w:proofErr w:type="spellStart"/>
            <w:r>
              <w:t>Brioschi</w:t>
            </w:r>
            <w:proofErr w:type="spellEnd"/>
          </w:p>
        </w:tc>
        <w:tc>
          <w:tcPr>
            <w:tcW w:w="855" w:type="dxa"/>
            <w:tcBorders>
              <w:top w:val="single" w:sz="4" w:space="0" w:color="auto"/>
              <w:left w:val="nil"/>
              <w:bottom w:val="single" w:sz="4" w:space="0" w:color="auto"/>
              <w:right w:val="single" w:sz="4" w:space="0" w:color="auto"/>
            </w:tcBorders>
            <w:shd w:val="clear" w:color="auto" w:fill="auto"/>
          </w:tcPr>
          <w:p w14:paraId="08E8A9B6" w14:textId="6D592646" w:rsidR="0057648E" w:rsidRPr="00853064" w:rsidRDefault="0057648E" w:rsidP="0057648E">
            <w:pPr>
              <w:jc w:val="center"/>
              <w:rPr>
                <w:lang w:eastAsia="de-DE"/>
              </w:rPr>
            </w:pPr>
            <w:r>
              <w:t>2019</w:t>
            </w:r>
          </w:p>
        </w:tc>
        <w:tc>
          <w:tcPr>
            <w:tcW w:w="3311" w:type="dxa"/>
            <w:tcBorders>
              <w:top w:val="single" w:sz="4" w:space="0" w:color="auto"/>
              <w:left w:val="nil"/>
              <w:bottom w:val="single" w:sz="4" w:space="0" w:color="auto"/>
              <w:right w:val="single" w:sz="4" w:space="0" w:color="auto"/>
            </w:tcBorders>
            <w:shd w:val="clear" w:color="auto" w:fill="auto"/>
          </w:tcPr>
          <w:p w14:paraId="2F1D09EC" w14:textId="77777777" w:rsidR="0057648E" w:rsidRPr="00F55B80" w:rsidRDefault="0057648E" w:rsidP="0057648E">
            <w:pPr>
              <w:rPr>
                <w:lang w:val="en-US" w:eastAsia="de-DE"/>
              </w:rPr>
            </w:pPr>
            <w:r w:rsidRPr="00F55B80">
              <w:rPr>
                <w:lang w:val="en-US" w:eastAsia="de-DE"/>
              </w:rPr>
              <w:t>ANTI-MITES ALIMENTAIRES-GEA_P-04031 D (Food Moth Trap-GEA_P-04031D): Integration to the Validation of the analytical method for the determination of the active ingredient content</w:t>
            </w:r>
          </w:p>
          <w:p w14:paraId="60C35CB8" w14:textId="08126559" w:rsidR="0057648E" w:rsidRPr="00862495" w:rsidRDefault="0057648E" w:rsidP="00F55B80">
            <w:pPr>
              <w:spacing w:after="240"/>
              <w:rPr>
                <w:lang w:val="fr-FR" w:eastAsia="de-DE"/>
              </w:rPr>
            </w:pPr>
            <w:r w:rsidRPr="0057648E">
              <w:rPr>
                <w:lang w:val="fr-FR" w:eastAsia="de-DE"/>
              </w:rPr>
              <w:t>Report no CH-053/2019</w:t>
            </w:r>
          </w:p>
        </w:tc>
        <w:tc>
          <w:tcPr>
            <w:tcW w:w="1559" w:type="dxa"/>
            <w:tcBorders>
              <w:top w:val="single" w:sz="4" w:space="0" w:color="auto"/>
              <w:left w:val="nil"/>
              <w:bottom w:val="single" w:sz="4" w:space="0" w:color="auto"/>
              <w:right w:val="single" w:sz="4" w:space="0" w:color="auto"/>
            </w:tcBorders>
            <w:shd w:val="clear" w:color="auto" w:fill="auto"/>
          </w:tcPr>
          <w:p w14:paraId="41C8E220" w14:textId="385CBC01" w:rsidR="0057648E" w:rsidRDefault="0057648E" w:rsidP="0057648E">
            <w:pPr>
              <w:jc w:val="center"/>
              <w:rPr>
                <w:rFonts w:cs="Arial"/>
                <w:color w:val="000000"/>
                <w:lang w:eastAsia="en-US"/>
              </w:rPr>
            </w:pPr>
            <w:r>
              <w:rPr>
                <w:rFonts w:cs="Arial"/>
                <w:color w:val="000000"/>
                <w:lang w:eastAsia="en-US"/>
              </w:rPr>
              <w:t>Y</w:t>
            </w:r>
          </w:p>
        </w:tc>
        <w:tc>
          <w:tcPr>
            <w:tcW w:w="2268" w:type="dxa"/>
            <w:tcBorders>
              <w:top w:val="single" w:sz="4" w:space="0" w:color="auto"/>
              <w:left w:val="nil"/>
              <w:bottom w:val="single" w:sz="4" w:space="0" w:color="auto"/>
              <w:right w:val="single" w:sz="4" w:space="0" w:color="auto"/>
            </w:tcBorders>
            <w:shd w:val="clear" w:color="auto" w:fill="auto"/>
          </w:tcPr>
          <w:p w14:paraId="5297B2F3" w14:textId="33B89DDF" w:rsidR="0057648E" w:rsidRDefault="0057648E" w:rsidP="0057648E">
            <w:pPr>
              <w:jc w:val="center"/>
            </w:pPr>
            <w:r>
              <w:t>GEA</w:t>
            </w:r>
          </w:p>
        </w:tc>
      </w:tr>
      <w:tr w:rsidR="0057648E" w:rsidRPr="00404246" w14:paraId="6CB437E5" w14:textId="77777777" w:rsidTr="00F93187">
        <w:trPr>
          <w:trHeight w:val="282"/>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B799C90" w14:textId="4B709ED0" w:rsidR="0057648E" w:rsidRDefault="0057648E" w:rsidP="0057648E">
            <w:pPr>
              <w:jc w:val="center"/>
            </w:pPr>
            <w:proofErr w:type="spellStart"/>
            <w:r w:rsidRPr="00853064">
              <w:rPr>
                <w:lang w:eastAsia="de-DE"/>
              </w:rPr>
              <w:t>Nichetti</w:t>
            </w:r>
            <w:proofErr w:type="spellEnd"/>
            <w:r w:rsidRPr="00853064">
              <w:rPr>
                <w:lang w:eastAsia="de-DE"/>
              </w:rPr>
              <w:t>, S</w:t>
            </w:r>
          </w:p>
        </w:tc>
        <w:tc>
          <w:tcPr>
            <w:tcW w:w="855" w:type="dxa"/>
            <w:tcBorders>
              <w:top w:val="single" w:sz="4" w:space="0" w:color="auto"/>
              <w:left w:val="nil"/>
              <w:bottom w:val="single" w:sz="4" w:space="0" w:color="auto"/>
              <w:right w:val="single" w:sz="4" w:space="0" w:color="auto"/>
            </w:tcBorders>
            <w:shd w:val="clear" w:color="auto" w:fill="auto"/>
          </w:tcPr>
          <w:p w14:paraId="23780480" w14:textId="3CF44C3F" w:rsidR="0057648E" w:rsidRDefault="0057648E" w:rsidP="0057648E">
            <w:pPr>
              <w:jc w:val="center"/>
            </w:pPr>
            <w:r w:rsidRPr="00853064">
              <w:rPr>
                <w:lang w:eastAsia="de-DE"/>
              </w:rPr>
              <w:t>2013b</w:t>
            </w:r>
          </w:p>
        </w:tc>
        <w:tc>
          <w:tcPr>
            <w:tcW w:w="3311" w:type="dxa"/>
            <w:tcBorders>
              <w:top w:val="single" w:sz="4" w:space="0" w:color="auto"/>
              <w:left w:val="nil"/>
              <w:bottom w:val="single" w:sz="4" w:space="0" w:color="auto"/>
              <w:right w:val="single" w:sz="4" w:space="0" w:color="auto"/>
            </w:tcBorders>
            <w:shd w:val="clear" w:color="auto" w:fill="auto"/>
          </w:tcPr>
          <w:p w14:paraId="4E516137" w14:textId="735C1CC9" w:rsidR="0057648E" w:rsidRPr="0057648E" w:rsidRDefault="0057648E" w:rsidP="0057648E">
            <w:pPr>
              <w:rPr>
                <w:lang w:val="en-US" w:eastAsia="de-DE"/>
              </w:rPr>
            </w:pPr>
            <w:r>
              <w:rPr>
                <w:rFonts w:cs="Arial"/>
              </w:rPr>
              <w:t xml:space="preserve">Report </w:t>
            </w:r>
            <w:r w:rsidRPr="009A3257">
              <w:rPr>
                <w:rFonts w:cs="Arial"/>
              </w:rPr>
              <w:t>CH-686/2012</w:t>
            </w:r>
          </w:p>
        </w:tc>
        <w:tc>
          <w:tcPr>
            <w:tcW w:w="1559" w:type="dxa"/>
            <w:tcBorders>
              <w:top w:val="single" w:sz="4" w:space="0" w:color="auto"/>
              <w:left w:val="nil"/>
              <w:bottom w:val="single" w:sz="4" w:space="0" w:color="auto"/>
              <w:right w:val="single" w:sz="4" w:space="0" w:color="auto"/>
            </w:tcBorders>
            <w:shd w:val="clear" w:color="auto" w:fill="auto"/>
          </w:tcPr>
          <w:p w14:paraId="230B5618" w14:textId="0B5DF456" w:rsidR="0057648E" w:rsidRDefault="0057648E" w:rsidP="0057648E">
            <w:pPr>
              <w:jc w:val="center"/>
              <w:rPr>
                <w:rFonts w:cs="Arial"/>
                <w:color w:val="000000"/>
                <w:lang w:eastAsia="en-US"/>
              </w:rPr>
            </w:pPr>
            <w:r>
              <w:rPr>
                <w:rFonts w:cs="Arial"/>
                <w:color w:val="000000"/>
                <w:lang w:eastAsia="en-US"/>
              </w:rPr>
              <w:t>Y</w:t>
            </w:r>
          </w:p>
        </w:tc>
        <w:tc>
          <w:tcPr>
            <w:tcW w:w="2268" w:type="dxa"/>
            <w:tcBorders>
              <w:top w:val="single" w:sz="4" w:space="0" w:color="auto"/>
              <w:left w:val="nil"/>
              <w:bottom w:val="single" w:sz="4" w:space="0" w:color="auto"/>
              <w:right w:val="single" w:sz="4" w:space="0" w:color="auto"/>
            </w:tcBorders>
            <w:shd w:val="clear" w:color="auto" w:fill="auto"/>
          </w:tcPr>
          <w:p w14:paraId="04F2ABC4" w14:textId="4E749973" w:rsidR="0057648E" w:rsidRDefault="0057648E" w:rsidP="0057648E">
            <w:pPr>
              <w:jc w:val="center"/>
            </w:pPr>
            <w:r>
              <w:t>GEA</w:t>
            </w:r>
          </w:p>
        </w:tc>
      </w:tr>
    </w:tbl>
    <w:p w14:paraId="37CDE96C" w14:textId="77777777" w:rsidR="00692236" w:rsidRPr="00692236" w:rsidRDefault="00692236" w:rsidP="00692236">
      <w:pPr>
        <w:pStyle w:val="Absatz"/>
      </w:pPr>
    </w:p>
    <w:p w14:paraId="7180AF92" w14:textId="77777777" w:rsidR="009D0C0B" w:rsidRDefault="009D0C0B">
      <w:pPr>
        <w:rPr>
          <w:rFonts w:eastAsia="Calibri"/>
          <w:b/>
          <w:caps/>
          <w:sz w:val="28"/>
          <w:szCs w:val="28"/>
          <w:lang w:eastAsia="en-US"/>
        </w:rPr>
      </w:pPr>
    </w:p>
    <w:p w14:paraId="25B80E31" w14:textId="7B926CFF" w:rsidR="009D0C0B" w:rsidRDefault="009D0C0B">
      <w:pPr>
        <w:pStyle w:val="Titre2"/>
        <w:rPr>
          <w:sz w:val="28"/>
          <w:szCs w:val="28"/>
        </w:rPr>
      </w:pPr>
    </w:p>
    <w:sectPr w:rsidR="009D0C0B">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80491" w14:textId="77777777" w:rsidR="00643CCA" w:rsidRDefault="00643CCA">
      <w:r>
        <w:separator/>
      </w:r>
    </w:p>
  </w:endnote>
  <w:endnote w:type="continuationSeparator" w:id="0">
    <w:p w14:paraId="5FDE6162" w14:textId="77777777" w:rsidR="00643CCA" w:rsidRDefault="00643CCA">
      <w:r>
        <w:continuationSeparator/>
      </w:r>
    </w:p>
  </w:endnote>
  <w:endnote w:type="continuationNotice" w:id="1">
    <w:p w14:paraId="5C5E1237" w14:textId="77777777" w:rsidR="00643CCA" w:rsidRDefault="00643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D7B2" w14:textId="4DEB50BC" w:rsidR="00643CCA" w:rsidRDefault="00643CCA">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3E3C31">
      <w:rPr>
        <w:rFonts w:cs="Verdana"/>
        <w:noProof/>
        <w:sz w:val="18"/>
      </w:rPr>
      <w:t>3</w:t>
    </w:r>
    <w:r>
      <w:rPr>
        <w:rFonts w:cs="Verdana"/>
        <w:sz w:val="18"/>
      </w:rPr>
      <w:fldChar w:fldCharType="end"/>
    </w:r>
  </w:p>
  <w:p w14:paraId="5358BC8D" w14:textId="77777777" w:rsidR="00643CCA" w:rsidRDefault="00643CCA">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7EF8" w14:textId="77777777" w:rsidR="00643CCA" w:rsidRDefault="00643CC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8BB0A" w14:textId="14FC9EEF" w:rsidR="00643CCA" w:rsidRDefault="00643CCA">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3E3C31">
      <w:rPr>
        <w:rFonts w:cs="Verdana"/>
        <w:noProof/>
        <w:sz w:val="18"/>
      </w:rPr>
      <w:t>20</w:t>
    </w:r>
    <w:r>
      <w:rPr>
        <w:rFonts w:cs="Verdana"/>
        <w:sz w:val="18"/>
      </w:rPr>
      <w:fldChar w:fldCharType="end"/>
    </w:r>
  </w:p>
  <w:p w14:paraId="178C5729" w14:textId="77777777" w:rsidR="00643CCA" w:rsidRDefault="00643CCA">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1CC1" w14:textId="77777777" w:rsidR="00643CCA" w:rsidRDefault="00643C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0C9B" w14:textId="77777777" w:rsidR="00643CCA" w:rsidRDefault="00643CCA">
      <w:r>
        <w:separator/>
      </w:r>
    </w:p>
  </w:footnote>
  <w:footnote w:type="continuationSeparator" w:id="0">
    <w:p w14:paraId="7292CCE1" w14:textId="77777777" w:rsidR="00643CCA" w:rsidRDefault="00643CCA">
      <w:r>
        <w:continuationSeparator/>
      </w:r>
    </w:p>
  </w:footnote>
  <w:footnote w:type="continuationNotice" w:id="1">
    <w:p w14:paraId="716016AE" w14:textId="77777777" w:rsidR="00643CCA" w:rsidRDefault="00643CCA"/>
  </w:footnote>
  <w:footnote w:id="2">
    <w:p w14:paraId="30A64A27" w14:textId="77777777" w:rsidR="00643CCA" w:rsidRDefault="00643CCA">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3">
    <w:p w14:paraId="5E904A4A" w14:textId="0F6EA261" w:rsidR="00643CCA" w:rsidRPr="002B4504" w:rsidRDefault="00643CCA">
      <w:pPr>
        <w:pStyle w:val="Notedebasdepage"/>
        <w:rPr>
          <w:lang w:val="en-US"/>
        </w:rPr>
      </w:pPr>
      <w:r>
        <w:rPr>
          <w:rStyle w:val="Appelnotedebasdep"/>
        </w:rPr>
        <w:footnoteRef/>
      </w:r>
      <w:r>
        <w:t xml:space="preserve"> </w:t>
      </w:r>
      <w:r w:rsidRPr="002B4504">
        <w:rPr>
          <w:lang w:val="en-US"/>
        </w:rPr>
        <w:t>Considering the « CA-Nov16-Doc.4.3 - Final - Carrier based product</w:t>
      </w:r>
      <w:r>
        <w:rPr>
          <w:lang w:val="en-US"/>
        </w:rPr>
        <w:t>s” document, the STOP MITES A is a “carrier” biocidal product (CASE A), and therefore the carrier component is not considered as part of the composition of the biocidal product.</w:t>
      </w:r>
    </w:p>
  </w:footnote>
  <w:footnote w:id="4">
    <w:p w14:paraId="74562F9B" w14:textId="77777777" w:rsidR="00643CCA" w:rsidRDefault="00643CCA">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643CCA" w14:paraId="1B005748" w14:textId="77777777">
      <w:tc>
        <w:tcPr>
          <w:tcW w:w="1276" w:type="dxa"/>
          <w:tcBorders>
            <w:bottom w:val="single" w:sz="4" w:space="0" w:color="000000"/>
          </w:tcBorders>
          <w:shd w:val="clear" w:color="auto" w:fill="auto"/>
          <w:vAlign w:val="center"/>
        </w:tcPr>
        <w:p w14:paraId="3835AE41" w14:textId="77777777" w:rsidR="00643CCA" w:rsidRDefault="00643CCA">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7E6AB8C5" w14:textId="77777777" w:rsidR="00643CCA" w:rsidRDefault="00643CCA">
          <w:pPr>
            <w:widowControl w:val="0"/>
            <w:autoSpaceDE w:val="0"/>
            <w:jc w:val="center"/>
            <w:rPr>
              <w:rFonts w:cs="Times"/>
              <w:color w:val="000000"/>
              <w:sz w:val="18"/>
              <w:szCs w:val="18"/>
            </w:rPr>
          </w:pPr>
          <w:r>
            <w:rPr>
              <w:rFonts w:cs="Times"/>
              <w:color w:val="000000"/>
              <w:sz w:val="18"/>
              <w:szCs w:val="18"/>
            </w:rPr>
            <w:t>STOP MITES A</w:t>
          </w:r>
        </w:p>
      </w:tc>
      <w:tc>
        <w:tcPr>
          <w:tcW w:w="2552" w:type="dxa"/>
          <w:tcBorders>
            <w:bottom w:val="single" w:sz="4" w:space="0" w:color="000000"/>
          </w:tcBorders>
          <w:shd w:val="clear" w:color="auto" w:fill="auto"/>
          <w:vAlign w:val="center"/>
        </w:tcPr>
        <w:p w14:paraId="5F3F5081" w14:textId="77777777" w:rsidR="00643CCA" w:rsidRDefault="00643CCA">
          <w:pPr>
            <w:widowControl w:val="0"/>
            <w:autoSpaceDE w:val="0"/>
            <w:jc w:val="center"/>
          </w:pPr>
          <w:r>
            <w:rPr>
              <w:rFonts w:cs="Times"/>
              <w:color w:val="000000"/>
              <w:sz w:val="18"/>
              <w:szCs w:val="18"/>
            </w:rPr>
            <w:t>TP19</w:t>
          </w:r>
        </w:p>
      </w:tc>
    </w:tr>
  </w:tbl>
  <w:p w14:paraId="772126A4" w14:textId="77777777" w:rsidR="00643CCA" w:rsidRDefault="00643C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1EAB0" w14:textId="77777777" w:rsidR="00643CCA" w:rsidRDefault="00643CC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643CCA" w14:paraId="4CA7153A" w14:textId="77777777">
      <w:tc>
        <w:tcPr>
          <w:tcW w:w="1276" w:type="dxa"/>
          <w:tcBorders>
            <w:bottom w:val="single" w:sz="4" w:space="0" w:color="000000"/>
          </w:tcBorders>
          <w:shd w:val="clear" w:color="auto" w:fill="auto"/>
          <w:vAlign w:val="center"/>
        </w:tcPr>
        <w:p w14:paraId="361AC439" w14:textId="77777777" w:rsidR="00643CCA" w:rsidRDefault="00643CCA">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3BE68EA8" w14:textId="77777777" w:rsidR="00643CCA" w:rsidRDefault="00643CCA">
          <w:pPr>
            <w:widowControl w:val="0"/>
            <w:autoSpaceDE w:val="0"/>
            <w:jc w:val="center"/>
            <w:rPr>
              <w:rFonts w:cs="Times"/>
              <w:color w:val="000000"/>
              <w:sz w:val="18"/>
              <w:szCs w:val="18"/>
            </w:rPr>
          </w:pPr>
          <w:r>
            <w:rPr>
              <w:rFonts w:cs="Times"/>
              <w:color w:val="000000"/>
              <w:sz w:val="18"/>
              <w:szCs w:val="18"/>
            </w:rPr>
            <w:t>STOP MITES A</w:t>
          </w:r>
        </w:p>
      </w:tc>
      <w:tc>
        <w:tcPr>
          <w:tcW w:w="2552" w:type="dxa"/>
          <w:tcBorders>
            <w:bottom w:val="single" w:sz="4" w:space="0" w:color="000000"/>
          </w:tcBorders>
          <w:shd w:val="clear" w:color="auto" w:fill="auto"/>
          <w:vAlign w:val="center"/>
        </w:tcPr>
        <w:p w14:paraId="16FB959B" w14:textId="77777777" w:rsidR="00643CCA" w:rsidRDefault="00643CCA">
          <w:pPr>
            <w:widowControl w:val="0"/>
            <w:autoSpaceDE w:val="0"/>
            <w:jc w:val="center"/>
          </w:pPr>
          <w:r>
            <w:rPr>
              <w:rFonts w:cs="Times"/>
              <w:color w:val="000000"/>
              <w:sz w:val="18"/>
              <w:szCs w:val="18"/>
            </w:rPr>
            <w:t>PT19</w:t>
          </w:r>
        </w:p>
      </w:tc>
    </w:tr>
  </w:tbl>
  <w:p w14:paraId="40E63B92" w14:textId="77777777" w:rsidR="00643CCA" w:rsidRDefault="00643CC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BB52" w14:textId="77777777" w:rsidR="00643CCA" w:rsidRDefault="00643C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576" w:hanging="576"/>
      </w:pPr>
      <w:rPr>
        <w:b/>
        <w:sz w:val="24"/>
        <w:lang w:val="de-DE"/>
      </w:rPr>
    </w:lvl>
    <w:lvl w:ilvl="2">
      <w:start w:val="1"/>
      <w:numFmt w:val="decimal"/>
      <w:lvlText w:val="%1.%2.%3"/>
      <w:lvlJc w:val="left"/>
      <w:pPr>
        <w:tabs>
          <w:tab w:val="num" w:pos="284"/>
        </w:tabs>
        <w:ind w:left="1004" w:hanging="720"/>
      </w:pPr>
    </w:lvl>
    <w:lvl w:ilvl="3">
      <w:start w:val="1"/>
      <w:numFmt w:val="decimal"/>
      <w:lvlText w:val="%1.%2.%3.%4"/>
      <w:lvlJc w:val="left"/>
      <w:pPr>
        <w:tabs>
          <w:tab w:val="num" w:pos="0"/>
        </w:tabs>
        <w:ind w:left="864" w:hanging="864"/>
      </w:pPr>
      <w:rPr>
        <w:rFonts w:ascii="Verdana" w:hAnsi="Verdana" w:hint="default"/>
        <w:b/>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1B360F55"/>
    <w:multiLevelType w:val="hybridMultilevel"/>
    <w:tmpl w:val="36689E2E"/>
    <w:lvl w:ilvl="0" w:tplc="A880C2BE">
      <w:numFmt w:val="bullet"/>
      <w:lvlText w:val="-"/>
      <w:lvlJc w:val="left"/>
      <w:pPr>
        <w:ind w:left="720" w:hanging="360"/>
      </w:pPr>
      <w:rPr>
        <w:rFonts w:ascii="Arial" w:eastAsia="Times New Roman" w:hAnsi="Arial" w:cs="Arial" w:hint="default"/>
      </w:rPr>
    </w:lvl>
    <w:lvl w:ilvl="1" w:tplc="90A6B99C" w:tentative="1">
      <w:start w:val="1"/>
      <w:numFmt w:val="bullet"/>
      <w:lvlText w:val="o"/>
      <w:lvlJc w:val="left"/>
      <w:pPr>
        <w:ind w:left="1440" w:hanging="360"/>
      </w:pPr>
      <w:rPr>
        <w:rFonts w:ascii="Courier New" w:hAnsi="Courier New" w:cs="Courier New" w:hint="default"/>
      </w:rPr>
    </w:lvl>
    <w:lvl w:ilvl="2" w:tplc="3196BE98" w:tentative="1">
      <w:start w:val="1"/>
      <w:numFmt w:val="bullet"/>
      <w:lvlText w:val=""/>
      <w:lvlJc w:val="left"/>
      <w:pPr>
        <w:ind w:left="2160" w:hanging="360"/>
      </w:pPr>
      <w:rPr>
        <w:rFonts w:ascii="Wingdings" w:hAnsi="Wingdings" w:hint="default"/>
      </w:rPr>
    </w:lvl>
    <w:lvl w:ilvl="3" w:tplc="74D4646A" w:tentative="1">
      <w:start w:val="1"/>
      <w:numFmt w:val="bullet"/>
      <w:lvlText w:val=""/>
      <w:lvlJc w:val="left"/>
      <w:pPr>
        <w:ind w:left="2880" w:hanging="360"/>
      </w:pPr>
      <w:rPr>
        <w:rFonts w:ascii="Symbol" w:hAnsi="Symbol" w:hint="default"/>
      </w:rPr>
    </w:lvl>
    <w:lvl w:ilvl="4" w:tplc="D1B6E6A4" w:tentative="1">
      <w:start w:val="1"/>
      <w:numFmt w:val="bullet"/>
      <w:lvlText w:val="o"/>
      <w:lvlJc w:val="left"/>
      <w:pPr>
        <w:ind w:left="3600" w:hanging="360"/>
      </w:pPr>
      <w:rPr>
        <w:rFonts w:ascii="Courier New" w:hAnsi="Courier New" w:cs="Courier New" w:hint="default"/>
      </w:rPr>
    </w:lvl>
    <w:lvl w:ilvl="5" w:tplc="D9040094" w:tentative="1">
      <w:start w:val="1"/>
      <w:numFmt w:val="bullet"/>
      <w:lvlText w:val=""/>
      <w:lvlJc w:val="left"/>
      <w:pPr>
        <w:ind w:left="4320" w:hanging="360"/>
      </w:pPr>
      <w:rPr>
        <w:rFonts w:ascii="Wingdings" w:hAnsi="Wingdings" w:hint="default"/>
      </w:rPr>
    </w:lvl>
    <w:lvl w:ilvl="6" w:tplc="85AA2F32" w:tentative="1">
      <w:start w:val="1"/>
      <w:numFmt w:val="bullet"/>
      <w:lvlText w:val=""/>
      <w:lvlJc w:val="left"/>
      <w:pPr>
        <w:ind w:left="5040" w:hanging="360"/>
      </w:pPr>
      <w:rPr>
        <w:rFonts w:ascii="Symbol" w:hAnsi="Symbol" w:hint="default"/>
      </w:rPr>
    </w:lvl>
    <w:lvl w:ilvl="7" w:tplc="FA423A3A" w:tentative="1">
      <w:start w:val="1"/>
      <w:numFmt w:val="bullet"/>
      <w:lvlText w:val="o"/>
      <w:lvlJc w:val="left"/>
      <w:pPr>
        <w:ind w:left="5760" w:hanging="360"/>
      </w:pPr>
      <w:rPr>
        <w:rFonts w:ascii="Courier New" w:hAnsi="Courier New" w:cs="Courier New" w:hint="default"/>
      </w:rPr>
    </w:lvl>
    <w:lvl w:ilvl="8" w:tplc="3546081E" w:tentative="1">
      <w:start w:val="1"/>
      <w:numFmt w:val="bullet"/>
      <w:lvlText w:val=""/>
      <w:lvlJc w:val="left"/>
      <w:pPr>
        <w:ind w:left="6480" w:hanging="360"/>
      </w:pPr>
      <w:rPr>
        <w:rFonts w:ascii="Wingdings" w:hAnsi="Wingdings" w:hint="default"/>
      </w:rPr>
    </w:lvl>
  </w:abstractNum>
  <w:abstractNum w:abstractNumId="6"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7E757D"/>
    <w:multiLevelType w:val="multilevel"/>
    <w:tmpl w:val="1068B2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ascii="Verdana" w:hAnsi="Verdana" w:hint="default"/>
        <w:i w:val="0"/>
      </w:rPr>
    </w:lvl>
    <w:lvl w:ilvl="3">
      <w:start w:val="1"/>
      <w:numFmt w:val="decimal"/>
      <w:isLgl/>
      <w:lvlText w:val="%1.%2.%3.%4."/>
      <w:lvlJc w:val="left"/>
      <w:pPr>
        <w:ind w:left="1800" w:hanging="1440"/>
      </w:pPr>
      <w:rPr>
        <w:rFonts w:ascii="Verdana" w:hAnsi="Verdana" w:hint="default"/>
        <w:b/>
        <w:i w:val="0"/>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15:restartNumberingAfterBreak="0">
    <w:nsid w:val="63A464D8"/>
    <w:multiLevelType w:val="hybridMultilevel"/>
    <w:tmpl w:val="98A2283A"/>
    <w:lvl w:ilvl="0" w:tplc="F6F8368A">
      <w:start w:val="2"/>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C2057D1"/>
    <w:multiLevelType w:val="hybridMultilevel"/>
    <w:tmpl w:val="4DFAE50A"/>
    <w:lvl w:ilvl="0" w:tplc="B3600B34">
      <w:numFmt w:val="bullet"/>
      <w:lvlText w:val="-"/>
      <w:lvlJc w:val="left"/>
      <w:pPr>
        <w:ind w:left="435" w:hanging="360"/>
      </w:pPr>
      <w:rPr>
        <w:rFonts w:ascii="Verdana" w:eastAsia="Times New Roman" w:hAnsi="Verdana" w:cs="Verdana"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4E30"/>
    <w:rsid w:val="00005205"/>
    <w:rsid w:val="000111CE"/>
    <w:rsid w:val="00011A45"/>
    <w:rsid w:val="00031DB1"/>
    <w:rsid w:val="00040B41"/>
    <w:rsid w:val="000576CF"/>
    <w:rsid w:val="000840F8"/>
    <w:rsid w:val="000B24CA"/>
    <w:rsid w:val="000B2C4C"/>
    <w:rsid w:val="000C5E3C"/>
    <w:rsid w:val="000C7411"/>
    <w:rsid w:val="000D09A1"/>
    <w:rsid w:val="000D36BE"/>
    <w:rsid w:val="00124AC5"/>
    <w:rsid w:val="001361E0"/>
    <w:rsid w:val="00137C43"/>
    <w:rsid w:val="0015389D"/>
    <w:rsid w:val="00160DE2"/>
    <w:rsid w:val="00167224"/>
    <w:rsid w:val="00191804"/>
    <w:rsid w:val="001B74F3"/>
    <w:rsid w:val="001E0DE1"/>
    <w:rsid w:val="001F1615"/>
    <w:rsid w:val="001F3468"/>
    <w:rsid w:val="00205BBA"/>
    <w:rsid w:val="00210232"/>
    <w:rsid w:val="00247C99"/>
    <w:rsid w:val="00251215"/>
    <w:rsid w:val="00260C6C"/>
    <w:rsid w:val="0026380F"/>
    <w:rsid w:val="00274775"/>
    <w:rsid w:val="00280150"/>
    <w:rsid w:val="00293EC2"/>
    <w:rsid w:val="002A76C8"/>
    <w:rsid w:val="002B4504"/>
    <w:rsid w:val="002B50AD"/>
    <w:rsid w:val="002E052E"/>
    <w:rsid w:val="002E2971"/>
    <w:rsid w:val="002E51D5"/>
    <w:rsid w:val="00306A2E"/>
    <w:rsid w:val="003412B2"/>
    <w:rsid w:val="003427DC"/>
    <w:rsid w:val="00365EC3"/>
    <w:rsid w:val="00380B1C"/>
    <w:rsid w:val="00387526"/>
    <w:rsid w:val="0039575B"/>
    <w:rsid w:val="00396C0B"/>
    <w:rsid w:val="00397C2A"/>
    <w:rsid w:val="003C1436"/>
    <w:rsid w:val="003C3724"/>
    <w:rsid w:val="003C6CC7"/>
    <w:rsid w:val="003D64FA"/>
    <w:rsid w:val="003E3C31"/>
    <w:rsid w:val="00402FCB"/>
    <w:rsid w:val="00405D73"/>
    <w:rsid w:val="0042249D"/>
    <w:rsid w:val="00443488"/>
    <w:rsid w:val="00451FB2"/>
    <w:rsid w:val="004760F9"/>
    <w:rsid w:val="00477502"/>
    <w:rsid w:val="00492E61"/>
    <w:rsid w:val="004953DE"/>
    <w:rsid w:val="004A3733"/>
    <w:rsid w:val="004C438B"/>
    <w:rsid w:val="004C5F2E"/>
    <w:rsid w:val="004D00C4"/>
    <w:rsid w:val="004D3CCF"/>
    <w:rsid w:val="004E62D5"/>
    <w:rsid w:val="004E7A65"/>
    <w:rsid w:val="004F200F"/>
    <w:rsid w:val="004F463E"/>
    <w:rsid w:val="005114E3"/>
    <w:rsid w:val="00515392"/>
    <w:rsid w:val="00533583"/>
    <w:rsid w:val="00542C72"/>
    <w:rsid w:val="00550DD0"/>
    <w:rsid w:val="005570E5"/>
    <w:rsid w:val="0057648E"/>
    <w:rsid w:val="00585B97"/>
    <w:rsid w:val="00590140"/>
    <w:rsid w:val="00591D2E"/>
    <w:rsid w:val="005955E0"/>
    <w:rsid w:val="0059675F"/>
    <w:rsid w:val="005A08E9"/>
    <w:rsid w:val="005A1125"/>
    <w:rsid w:val="005A1CA7"/>
    <w:rsid w:val="005B5086"/>
    <w:rsid w:val="005D5800"/>
    <w:rsid w:val="005E0A99"/>
    <w:rsid w:val="005E479F"/>
    <w:rsid w:val="005F10FB"/>
    <w:rsid w:val="005F3BF9"/>
    <w:rsid w:val="005F5500"/>
    <w:rsid w:val="00642F83"/>
    <w:rsid w:val="00643CCA"/>
    <w:rsid w:val="006467C5"/>
    <w:rsid w:val="00652556"/>
    <w:rsid w:val="0065425B"/>
    <w:rsid w:val="00667307"/>
    <w:rsid w:val="00671E49"/>
    <w:rsid w:val="00692236"/>
    <w:rsid w:val="006967B3"/>
    <w:rsid w:val="006A3338"/>
    <w:rsid w:val="006B44B5"/>
    <w:rsid w:val="006B6B6B"/>
    <w:rsid w:val="006C666D"/>
    <w:rsid w:val="006C70B8"/>
    <w:rsid w:val="006D4041"/>
    <w:rsid w:val="006D5932"/>
    <w:rsid w:val="006D75F5"/>
    <w:rsid w:val="007167C6"/>
    <w:rsid w:val="00723026"/>
    <w:rsid w:val="00723307"/>
    <w:rsid w:val="0072492A"/>
    <w:rsid w:val="00735D86"/>
    <w:rsid w:val="00736DBB"/>
    <w:rsid w:val="007455E0"/>
    <w:rsid w:val="00784D2E"/>
    <w:rsid w:val="00794D55"/>
    <w:rsid w:val="007A2D11"/>
    <w:rsid w:val="007C1B22"/>
    <w:rsid w:val="007C2CBD"/>
    <w:rsid w:val="007D0D9B"/>
    <w:rsid w:val="007E0055"/>
    <w:rsid w:val="007F2C31"/>
    <w:rsid w:val="00800B8B"/>
    <w:rsid w:val="00815669"/>
    <w:rsid w:val="008210B1"/>
    <w:rsid w:val="00827519"/>
    <w:rsid w:val="00833C33"/>
    <w:rsid w:val="0084345E"/>
    <w:rsid w:val="008451B3"/>
    <w:rsid w:val="0084719A"/>
    <w:rsid w:val="008C4DE8"/>
    <w:rsid w:val="008C5605"/>
    <w:rsid w:val="008D446A"/>
    <w:rsid w:val="008E0F85"/>
    <w:rsid w:val="008F129E"/>
    <w:rsid w:val="00907FE7"/>
    <w:rsid w:val="0091630F"/>
    <w:rsid w:val="009230B2"/>
    <w:rsid w:val="00954998"/>
    <w:rsid w:val="0097625C"/>
    <w:rsid w:val="0098278B"/>
    <w:rsid w:val="00991F1B"/>
    <w:rsid w:val="00994662"/>
    <w:rsid w:val="009A4873"/>
    <w:rsid w:val="009C5E91"/>
    <w:rsid w:val="009D0C0B"/>
    <w:rsid w:val="009E5343"/>
    <w:rsid w:val="009F3089"/>
    <w:rsid w:val="009F6E09"/>
    <w:rsid w:val="00A12D84"/>
    <w:rsid w:val="00A15B35"/>
    <w:rsid w:val="00A17036"/>
    <w:rsid w:val="00A53A2E"/>
    <w:rsid w:val="00A74F51"/>
    <w:rsid w:val="00A77574"/>
    <w:rsid w:val="00A87BE2"/>
    <w:rsid w:val="00AA7573"/>
    <w:rsid w:val="00AF1926"/>
    <w:rsid w:val="00B01A2F"/>
    <w:rsid w:val="00B0701C"/>
    <w:rsid w:val="00B25136"/>
    <w:rsid w:val="00B408EB"/>
    <w:rsid w:val="00B44DD9"/>
    <w:rsid w:val="00B67C52"/>
    <w:rsid w:val="00BB4766"/>
    <w:rsid w:val="00BE3AE2"/>
    <w:rsid w:val="00C03A0A"/>
    <w:rsid w:val="00C11945"/>
    <w:rsid w:val="00C21D4F"/>
    <w:rsid w:val="00C247B4"/>
    <w:rsid w:val="00C322BA"/>
    <w:rsid w:val="00C657F6"/>
    <w:rsid w:val="00C7646E"/>
    <w:rsid w:val="00C80B7A"/>
    <w:rsid w:val="00CB4DA5"/>
    <w:rsid w:val="00CC2A80"/>
    <w:rsid w:val="00CC3F28"/>
    <w:rsid w:val="00CD70AD"/>
    <w:rsid w:val="00CE2BBE"/>
    <w:rsid w:val="00D06BB8"/>
    <w:rsid w:val="00D4416F"/>
    <w:rsid w:val="00D56967"/>
    <w:rsid w:val="00D86307"/>
    <w:rsid w:val="00D9421F"/>
    <w:rsid w:val="00DA0D62"/>
    <w:rsid w:val="00DA0FD3"/>
    <w:rsid w:val="00DB2DCC"/>
    <w:rsid w:val="00DD62D0"/>
    <w:rsid w:val="00DE6130"/>
    <w:rsid w:val="00E15095"/>
    <w:rsid w:val="00E27F46"/>
    <w:rsid w:val="00E60DCF"/>
    <w:rsid w:val="00E751BE"/>
    <w:rsid w:val="00E86EAF"/>
    <w:rsid w:val="00E9408C"/>
    <w:rsid w:val="00EA2576"/>
    <w:rsid w:val="00ED5E2A"/>
    <w:rsid w:val="00EE061C"/>
    <w:rsid w:val="00EF654D"/>
    <w:rsid w:val="00F06851"/>
    <w:rsid w:val="00F33B28"/>
    <w:rsid w:val="00F376E1"/>
    <w:rsid w:val="00F450E9"/>
    <w:rsid w:val="00F467D9"/>
    <w:rsid w:val="00F55B80"/>
    <w:rsid w:val="00F6472D"/>
    <w:rsid w:val="00F751A4"/>
    <w:rsid w:val="00F87239"/>
    <w:rsid w:val="00F93187"/>
    <w:rsid w:val="00F9463D"/>
    <w:rsid w:val="00FA480B"/>
    <w:rsid w:val="00FB5410"/>
    <w:rsid w:val="00FC0BF3"/>
    <w:rsid w:val="00FD1BCC"/>
    <w:rsid w:val="00FF1B54"/>
    <w:rsid w:val="00FF3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1B546323"/>
  <w15:docId w15:val="{17AACC17-0830-4585-8BB5-426EBEC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766"/>
    <w:pPr>
      <w:suppressAutoHyphens/>
    </w:pPr>
    <w:rPr>
      <w:rFonts w:ascii="Verdana" w:hAnsi="Verdana" w:cs="Verdana"/>
      <w:lang w:val="en-GB" w:eastAsia="zh-CN"/>
    </w:rPr>
  </w:style>
  <w:style w:type="paragraph" w:styleId="Titre1">
    <w:name w:val="heading 1"/>
    <w:next w:val="Absatz"/>
    <w:qFormat/>
    <w:pPr>
      <w:keepNext/>
      <w:tabs>
        <w:tab w:val="num" w:pos="0"/>
      </w:tabs>
      <w:suppressAutoHyphens/>
      <w:spacing w:after="360"/>
      <w:ind w:left="432" w:hanging="432"/>
      <w:outlineLvl w:val="0"/>
    </w:pPr>
    <w:rPr>
      <w:rFonts w:ascii="Verdana" w:hAnsi="Verdana" w:cs="Verdana"/>
      <w:b/>
      <w:caps/>
      <w:sz w:val="28"/>
      <w:lang w:val="de-DE" w:eastAsia="zh-CN"/>
    </w:rPr>
  </w:style>
  <w:style w:type="paragraph" w:styleId="Titre2">
    <w:name w:val="heading 2"/>
    <w:aliases w:val="ECHA Heading 2"/>
    <w:basedOn w:val="Titre1"/>
    <w:next w:val="Absatz"/>
    <w:qFormat/>
    <w:pPr>
      <w:tabs>
        <w:tab w:val="left" w:pos="567"/>
      </w:tabs>
      <w:spacing w:before="120" w:after="120"/>
      <w:ind w:left="576" w:hanging="576"/>
      <w:outlineLvl w:val="1"/>
    </w:pPr>
    <w:rPr>
      <w:rFonts w:eastAsia="Calibri"/>
      <w:caps w:val="0"/>
      <w:sz w:val="24"/>
      <w:lang w:val="en-GB"/>
    </w:rPr>
  </w:style>
  <w:style w:type="paragraph" w:styleId="Titre3">
    <w:name w:val="heading 3"/>
    <w:aliases w:val="Heading 3 Char"/>
    <w:basedOn w:val="Titre1"/>
    <w:next w:val="Absatz"/>
    <w:qFormat/>
    <w:pPr>
      <w:spacing w:after="240"/>
      <w:ind w:left="720" w:hanging="720"/>
      <w:outlineLvl w:val="2"/>
    </w:pPr>
    <w:rPr>
      <w:caps w:val="0"/>
      <w:sz w:val="22"/>
    </w:rPr>
  </w:style>
  <w:style w:type="paragraph" w:styleId="Titre4">
    <w:name w:val="heading 4"/>
    <w:basedOn w:val="Titre1"/>
    <w:next w:val="Corpsdetexte"/>
    <w:qFormat/>
    <w:pPr>
      <w:spacing w:before="240" w:after="120"/>
      <w:ind w:left="864" w:hanging="864"/>
      <w:jc w:val="both"/>
      <w:outlineLvl w:val="3"/>
    </w:pPr>
    <w:rPr>
      <w:rFonts w:eastAsia="Calibri"/>
      <w:b w:val="0"/>
      <w:caps w:val="0"/>
      <w:sz w:val="22"/>
      <w:szCs w:val="24"/>
    </w:rPr>
  </w:style>
  <w:style w:type="paragraph" w:styleId="Titre5">
    <w:name w:val="heading 5"/>
    <w:basedOn w:val="Titre1"/>
    <w:next w:val="Absatz"/>
    <w:qFormat/>
    <w:pPr>
      <w:spacing w:after="255" w:line="255" w:lineRule="exact"/>
      <w:ind w:left="1008" w:hanging="1008"/>
      <w:outlineLvl w:val="4"/>
    </w:pPr>
    <w:rPr>
      <w:b w:val="0"/>
      <w:caps w:val="0"/>
      <w:sz w:val="22"/>
    </w:rPr>
  </w:style>
  <w:style w:type="paragraph" w:styleId="Titre6">
    <w:name w:val="heading 6"/>
    <w:basedOn w:val="Titre1"/>
    <w:next w:val="Absatz"/>
    <w:qFormat/>
    <w:pPr>
      <w:spacing w:after="255" w:line="255" w:lineRule="exact"/>
      <w:ind w:left="1152" w:hanging="1152"/>
      <w:outlineLvl w:val="5"/>
    </w:pPr>
    <w:rPr>
      <w:b w:val="0"/>
      <w:sz w:val="22"/>
    </w:rPr>
  </w:style>
  <w:style w:type="paragraph" w:styleId="Titre7">
    <w:name w:val="heading 7"/>
    <w:basedOn w:val="Titre1"/>
    <w:next w:val="Absatz"/>
    <w:qFormat/>
    <w:pPr>
      <w:spacing w:after="255" w:line="255" w:lineRule="exact"/>
      <w:ind w:left="1296" w:hanging="1296"/>
      <w:outlineLvl w:val="6"/>
    </w:pPr>
    <w:rPr>
      <w:b w:val="0"/>
      <w:sz w:val="22"/>
    </w:rPr>
  </w:style>
  <w:style w:type="paragraph" w:styleId="Titre8">
    <w:name w:val="heading 8"/>
    <w:basedOn w:val="Titre1"/>
    <w:next w:val="Absatz"/>
    <w:qFormat/>
    <w:pPr>
      <w:spacing w:after="255" w:line="255" w:lineRule="exact"/>
      <w:ind w:left="1440" w:hanging="1440"/>
      <w:outlineLvl w:val="7"/>
    </w:pPr>
    <w:rPr>
      <w:b w:val="0"/>
      <w:sz w:val="22"/>
    </w:rPr>
  </w:style>
  <w:style w:type="paragraph" w:styleId="Titre9">
    <w:name w:val="heading 9"/>
    <w:basedOn w:val="Titre1"/>
    <w:next w:val="Absatz"/>
    <w:qFormat/>
    <w:pPr>
      <w:spacing w:after="255" w:line="255" w:lineRule="exact"/>
      <w:ind w:left="1584" w:hanging="1584"/>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basedOn w:val="Normal"/>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tabs>
        <w:tab w:val="clear" w:pos="0"/>
      </w:tabs>
      <w:spacing w:before="480" w:after="0" w:line="276" w:lineRule="auto"/>
      <w:ind w:left="0" w:firstLine="0"/>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tabs>
        <w:tab w:val="clear" w:pos="0"/>
        <w:tab w:val="left" w:pos="1304"/>
      </w:tabs>
      <w:autoSpaceDE w:val="0"/>
      <w:spacing w:before="480" w:after="120" w:line="400" w:lineRule="atLeast"/>
      <w:ind w:left="0" w:firstLine="0"/>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tabs>
        <w:tab w:val="clear" w:pos="0"/>
      </w:tabs>
      <w:spacing w:before="480" w:after="0" w:line="276" w:lineRule="auto"/>
      <w:ind w:left="0" w:firstLine="0"/>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iPriority w:val="99"/>
    <w:semiHidden/>
    <w:unhideWhenUsed/>
    <w:rsid w:val="00CD70AD"/>
    <w:rPr>
      <w:sz w:val="16"/>
      <w:szCs w:val="16"/>
    </w:rPr>
  </w:style>
  <w:style w:type="paragraph" w:styleId="Commentaire">
    <w:name w:val="annotation text"/>
    <w:basedOn w:val="Normal"/>
    <w:link w:val="CommentaireCar1"/>
    <w:uiPriority w:val="99"/>
    <w:semiHidden/>
    <w:unhideWhenUsed/>
    <w:rsid w:val="00CD70AD"/>
  </w:style>
  <w:style w:type="character" w:customStyle="1" w:styleId="CommentaireCar1">
    <w:name w:val="Commentaire Car1"/>
    <w:basedOn w:val="Policepardfaut"/>
    <w:link w:val="Commentaire"/>
    <w:uiPriority w:val="99"/>
    <w:semiHidden/>
    <w:rsid w:val="00CD70AD"/>
    <w:rPr>
      <w:rFonts w:ascii="Verdana" w:hAnsi="Verdana" w:cs="Verdana"/>
      <w:lang w:val="en-GB" w:eastAsia="zh-CN"/>
    </w:rPr>
  </w:style>
  <w:style w:type="paragraph" w:customStyle="1" w:styleId="titre40">
    <w:name w:val="titre 4"/>
    <w:basedOn w:val="Titre4"/>
    <w:link w:val="titre4Car0"/>
    <w:qFormat/>
    <w:rsid w:val="00AF1926"/>
    <w:pPr>
      <w:tabs>
        <w:tab w:val="clear" w:pos="0"/>
        <w:tab w:val="left" w:pos="993"/>
      </w:tabs>
      <w:suppressAutoHyphens w:val="0"/>
      <w:ind w:left="0" w:firstLine="0"/>
    </w:pPr>
    <w:rPr>
      <w:i/>
      <w:lang w:eastAsia="en-US"/>
    </w:rPr>
  </w:style>
  <w:style w:type="character" w:customStyle="1" w:styleId="titre4Car0">
    <w:name w:val="titre 4 Car"/>
    <w:basedOn w:val="Titre4Car"/>
    <w:link w:val="titre40"/>
    <w:rsid w:val="00AF1926"/>
    <w:rPr>
      <w:rFonts w:ascii="Verdana" w:eastAsia="Calibri" w:hAnsi="Verdana" w:cs="Verdana"/>
      <w:i/>
      <w:sz w:val="22"/>
      <w:szCs w:val="24"/>
      <w:lang w:val="de-DE" w:eastAsia="en-US"/>
    </w:rPr>
  </w:style>
  <w:style w:type="character" w:customStyle="1" w:styleId="Standard-italicsChar">
    <w:name w:val="Standard-italics Char"/>
    <w:link w:val="Standard-italics"/>
    <w:rsid w:val="00A15B35"/>
    <w:rPr>
      <w:rFonts w:ascii="Verdana" w:hAnsi="Verdana" w:cs="Verdana"/>
      <w:i/>
      <w:lang w:val="en-GB" w:eastAsia="zh-CN"/>
    </w:rPr>
  </w:style>
  <w:style w:type="character" w:customStyle="1" w:styleId="ParagraphedelisteCar">
    <w:name w:val="Paragraphe de liste Car"/>
    <w:link w:val="Paragraphedeliste"/>
    <w:uiPriority w:val="34"/>
    <w:locked/>
    <w:rsid w:val="0084345E"/>
    <w:rPr>
      <w:rFonts w:ascii="Verdana" w:hAnsi="Verdana" w:cs="Verdan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0327">
      <w:bodyDiv w:val="1"/>
      <w:marLeft w:val="0"/>
      <w:marRight w:val="0"/>
      <w:marTop w:val="0"/>
      <w:marBottom w:val="0"/>
      <w:divBdr>
        <w:top w:val="none" w:sz="0" w:space="0" w:color="auto"/>
        <w:left w:val="none" w:sz="0" w:space="0" w:color="auto"/>
        <w:bottom w:val="none" w:sz="0" w:space="0" w:color="auto"/>
        <w:right w:val="none" w:sz="0" w:space="0" w:color="auto"/>
      </w:divBdr>
    </w:div>
    <w:div w:id="255094738">
      <w:bodyDiv w:val="1"/>
      <w:marLeft w:val="0"/>
      <w:marRight w:val="0"/>
      <w:marTop w:val="0"/>
      <w:marBottom w:val="0"/>
      <w:divBdr>
        <w:top w:val="none" w:sz="0" w:space="0" w:color="auto"/>
        <w:left w:val="none" w:sz="0" w:space="0" w:color="auto"/>
        <w:bottom w:val="none" w:sz="0" w:space="0" w:color="auto"/>
        <w:right w:val="none" w:sz="0" w:space="0" w:color="auto"/>
      </w:divBdr>
    </w:div>
    <w:div w:id="550072313">
      <w:bodyDiv w:val="1"/>
      <w:marLeft w:val="0"/>
      <w:marRight w:val="0"/>
      <w:marTop w:val="0"/>
      <w:marBottom w:val="0"/>
      <w:divBdr>
        <w:top w:val="none" w:sz="0" w:space="0" w:color="auto"/>
        <w:left w:val="none" w:sz="0" w:space="0" w:color="auto"/>
        <w:bottom w:val="none" w:sz="0" w:space="0" w:color="auto"/>
        <w:right w:val="none" w:sz="0" w:space="0" w:color="auto"/>
      </w:divBdr>
    </w:div>
    <w:div w:id="1205827278">
      <w:bodyDiv w:val="1"/>
      <w:marLeft w:val="0"/>
      <w:marRight w:val="0"/>
      <w:marTop w:val="0"/>
      <w:marBottom w:val="0"/>
      <w:divBdr>
        <w:top w:val="none" w:sz="0" w:space="0" w:color="auto"/>
        <w:left w:val="none" w:sz="0" w:space="0" w:color="auto"/>
        <w:bottom w:val="none" w:sz="0" w:space="0" w:color="auto"/>
        <w:right w:val="none" w:sz="0" w:space="0" w:color="auto"/>
      </w:divBdr>
    </w:div>
    <w:div w:id="1214731421">
      <w:bodyDiv w:val="1"/>
      <w:marLeft w:val="0"/>
      <w:marRight w:val="0"/>
      <w:marTop w:val="0"/>
      <w:marBottom w:val="0"/>
      <w:divBdr>
        <w:top w:val="none" w:sz="0" w:space="0" w:color="auto"/>
        <w:left w:val="none" w:sz="0" w:space="0" w:color="auto"/>
        <w:bottom w:val="none" w:sz="0" w:space="0" w:color="auto"/>
        <w:right w:val="none" w:sz="0" w:space="0" w:color="auto"/>
      </w:divBdr>
    </w:div>
    <w:div w:id="14418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4" ma:contentTypeDescription="Crée un document." ma:contentTypeScope="" ma:versionID="a2fca103c390a4f5c0623dbb9f1a56d7">
  <xsd:schema xmlns:xsd="http://www.w3.org/2001/XMLSchema" xmlns:xs="http://www.w3.org/2001/XMLSchema" xmlns:p="http://schemas.microsoft.com/office/2006/metadata/properties" xmlns:ns1="http://schemas.microsoft.com/sharepoint/v3" xmlns:ns2="ad92bc46-598f-4ca9-bdb2-45c880761d99" xmlns:ns3="http://schemas.microsoft.com/sharepoint/v4" targetNamespace="http://schemas.microsoft.com/office/2006/metadata/properties" ma:root="true" ma:fieldsID="65e502c909bd8a49d6204bd0c2075668" ns1:_="" ns2:_="" ns3:_="">
    <xsd:import namespace="http://schemas.microsoft.com/sharepoint/v3"/>
    <xsd:import namespace="ad92bc46-598f-4ca9-bdb2-45c880761d99"/>
    <xsd:import namespace="http://schemas.microsoft.com/sharepoint/v4"/>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suspens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3948D-99B6-4988-8B6F-CCD920C0AB1B}">
  <ds:schemaRefs>
    <ds:schemaRef ds:uri="http://schemas.microsoft.com/sharepoint/v3/contenttype/forms"/>
  </ds:schemaRefs>
</ds:datastoreItem>
</file>

<file path=customXml/itemProps2.xml><?xml version="1.0" encoding="utf-8"?>
<ds:datastoreItem xmlns:ds="http://schemas.openxmlformats.org/officeDocument/2006/customXml" ds:itemID="{877D5960-5ACD-46C9-9C07-B24AFA86D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1AD79-A802-4B9E-8B39-419D7615BD39}">
  <ds:schemaRefs>
    <ds:schemaRef ds:uri="http://purl.org/dc/elements/1.1/"/>
    <ds:schemaRef ds:uri="http://schemas.microsoft.com/sharepoint/v3"/>
    <ds:schemaRef ds:uri="http://schemas.microsoft.com/office/infopath/2007/PartnerControls"/>
    <ds:schemaRef ds:uri="ad92bc46-598f-4ca9-bdb2-45c880761d99"/>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37BCBCD4-4C1E-4491-85B3-FB48DFD4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31</Pages>
  <Words>6581</Words>
  <Characters>36196</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42692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23</cp:revision>
  <cp:lastPrinted>2015-04-10T08:18:00Z</cp:lastPrinted>
  <dcterms:created xsi:type="dcterms:W3CDTF">2019-10-02T15:36:00Z</dcterms:created>
  <dcterms:modified xsi:type="dcterms:W3CDTF">2020-01-06T10:38:00Z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