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F4E38" w14:textId="351D635A" w:rsidR="00961F4D" w:rsidRPr="008C195F" w:rsidRDefault="005B576D" w:rsidP="00961F4D">
      <w:pPr>
        <w:rPr>
          <w:b/>
        </w:rPr>
      </w:pPr>
      <w:r w:rsidRPr="008C195F">
        <w:rPr>
          <w:b/>
        </w:rPr>
        <w:object w:dxaOrig="9072" w:dyaOrig="3315" w14:anchorId="4F488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3.75pt;height:162.75pt" o:ole="">
            <v:imagedata r:id="rId9" o:title=""/>
          </v:shape>
          <o:OLEObject Type="Link" ProgID="Word.Document.8" ShapeID="_x0000_i1029" DrawAspect="Content" r:id="rId10" UpdateMode="Always">
            <o:LinkType>EnhancedMetaFile</o:LinkType>
            <o:LockedField>false</o:LockedField>
            <o:FieldCodes>\f 0 \* MERGEFORMAT</o:FieldCodes>
          </o:OLEObject>
        </w:object>
      </w:r>
    </w:p>
    <w:p w14:paraId="1FE87CCF" w14:textId="77777777" w:rsidR="00714080" w:rsidRPr="008C195F" w:rsidRDefault="00714080" w:rsidP="00714080">
      <w:pPr>
        <w:rPr>
          <w:b/>
        </w:rPr>
      </w:pPr>
    </w:p>
    <w:p w14:paraId="3508C919" w14:textId="77777777" w:rsidR="00222660" w:rsidRPr="00086853" w:rsidRDefault="00222660" w:rsidP="001069D0">
      <w:pPr>
        <w:pStyle w:val="Kop1"/>
        <w:rPr>
          <w:b/>
        </w:rPr>
      </w:pPr>
      <w:r w:rsidRPr="00086853">
        <w:rPr>
          <w:b/>
        </w:rPr>
        <w:t>BESLUIT</w:t>
      </w:r>
    </w:p>
    <w:p w14:paraId="2D178AE4" w14:textId="77777777" w:rsidR="00222660" w:rsidRPr="008C195F" w:rsidRDefault="00222660" w:rsidP="00222660">
      <w:pPr>
        <w:rPr>
          <w:b/>
        </w:rPr>
      </w:pPr>
    </w:p>
    <w:p w14:paraId="7B381940" w14:textId="3A184D1A" w:rsidR="00472F75" w:rsidRPr="008C195F" w:rsidRDefault="00472F75" w:rsidP="004977CE">
      <w:pPr>
        <w:pStyle w:val="Calibri11"/>
        <w:rPr>
          <w:rFonts w:cs="Arial"/>
        </w:rPr>
      </w:pPr>
      <w:r w:rsidRPr="008C195F">
        <w:t xml:space="preserve">Gelet op de aanvraag als bedoeld in artikel 32 van Verordening (EU) 528/2012, d.d. </w:t>
      </w:r>
      <w:r>
        <w:t>2</w:t>
      </w:r>
      <w:r w:rsidR="007C4485">
        <w:t>1</w:t>
      </w:r>
      <w:r>
        <w:t xml:space="preserve"> </w:t>
      </w:r>
      <w:r w:rsidR="007C4485">
        <w:t xml:space="preserve">april </w:t>
      </w:r>
      <w:r>
        <w:t>2022</w:t>
      </w:r>
      <w:r>
        <w:rPr>
          <w:rFonts w:cs="Arial"/>
        </w:rPr>
        <w:t xml:space="preserve"> </w:t>
      </w:r>
      <w:r w:rsidRPr="008C195F">
        <w:t>(</w:t>
      </w:r>
      <w:r>
        <w:t>Opeenvolgende wederzijdse erkenning biocidefamilie</w:t>
      </w:r>
      <w:r w:rsidRPr="008C195F">
        <w:t xml:space="preserve">) van </w:t>
      </w:r>
    </w:p>
    <w:p w14:paraId="322DB6F2" w14:textId="77777777" w:rsidR="00222660" w:rsidRPr="008C195F" w:rsidRDefault="00222660" w:rsidP="00222660">
      <w:pPr>
        <w:rPr>
          <w:rFonts w:cs="Arial"/>
        </w:rPr>
      </w:pPr>
    </w:p>
    <w:p w14:paraId="1ED01DC9" w14:textId="77777777" w:rsidR="00222660" w:rsidRPr="008C195F" w:rsidRDefault="00222660" w:rsidP="00222660">
      <w:pPr>
        <w:rPr>
          <w:b/>
        </w:rPr>
      </w:pPr>
    </w:p>
    <w:p w14:paraId="31136084" w14:textId="77777777" w:rsidR="00B31648" w:rsidRPr="003A357C" w:rsidRDefault="00B31648" w:rsidP="004977CE">
      <w:pPr>
        <w:pStyle w:val="Calibri11"/>
        <w:ind w:firstLine="1418"/>
        <w:rPr>
          <w:lang w:val="en-US"/>
        </w:rPr>
      </w:pPr>
      <w:proofErr w:type="spellStart"/>
      <w:r w:rsidRPr="003A357C">
        <w:rPr>
          <w:lang w:val="en-US"/>
        </w:rPr>
        <w:t>Hypred</w:t>
      </w:r>
      <w:proofErr w:type="spellEnd"/>
      <w:r w:rsidRPr="003A357C">
        <w:rPr>
          <w:lang w:val="en-US"/>
        </w:rPr>
        <w:t xml:space="preserve"> S.A.</w:t>
      </w:r>
    </w:p>
    <w:p w14:paraId="4F6A8025" w14:textId="67F39F75" w:rsidR="00B31648" w:rsidRPr="003A357C" w:rsidRDefault="000957B8" w:rsidP="004977CE">
      <w:pPr>
        <w:pStyle w:val="Calibri11"/>
        <w:ind w:firstLine="1418"/>
        <w:rPr>
          <w:lang w:val="en-US"/>
        </w:rPr>
      </w:pPr>
      <w:r>
        <w:rPr>
          <w:lang w:val="en-US"/>
        </w:rPr>
        <w:t>B</w:t>
      </w:r>
      <w:r w:rsidR="007C4485">
        <w:rPr>
          <w:lang w:val="en-US"/>
        </w:rPr>
        <w:t>oulevard</w:t>
      </w:r>
      <w:r w:rsidR="007C4485" w:rsidRPr="003A357C">
        <w:rPr>
          <w:lang w:val="en-US"/>
        </w:rPr>
        <w:t xml:space="preserve"> </w:t>
      </w:r>
      <w:r w:rsidR="00B31648" w:rsidRPr="003A357C">
        <w:rPr>
          <w:lang w:val="en-US"/>
        </w:rPr>
        <w:t xml:space="preserve">Jules Verger 55 </w:t>
      </w:r>
    </w:p>
    <w:p w14:paraId="43C2DD43" w14:textId="16A0C067" w:rsidR="00B31648" w:rsidRPr="007C4485" w:rsidRDefault="00B31648" w:rsidP="004977CE">
      <w:pPr>
        <w:pStyle w:val="Calibri11"/>
        <w:ind w:firstLine="1418"/>
      </w:pPr>
      <w:r w:rsidRPr="007C4485">
        <w:t>35803 DINARD</w:t>
      </w:r>
    </w:p>
    <w:p w14:paraId="25AF3AAB" w14:textId="49B414DA" w:rsidR="00222660" w:rsidRPr="007C4485" w:rsidRDefault="007C4485" w:rsidP="004977CE">
      <w:pPr>
        <w:pStyle w:val="Calibri11"/>
        <w:ind w:firstLine="1418"/>
      </w:pPr>
      <w:r>
        <w:t>Frankrijk</w:t>
      </w:r>
    </w:p>
    <w:p w14:paraId="4E6A781B" w14:textId="77777777" w:rsidR="00222660" w:rsidRPr="007C4485" w:rsidRDefault="00222660" w:rsidP="00222660">
      <w:pPr>
        <w:rPr>
          <w:b/>
        </w:rPr>
      </w:pPr>
    </w:p>
    <w:p w14:paraId="658E704F" w14:textId="77777777" w:rsidR="00472F75" w:rsidRPr="007C4485" w:rsidRDefault="00472F75" w:rsidP="00222660">
      <w:pPr>
        <w:rPr>
          <w:bCs/>
        </w:rPr>
      </w:pPr>
    </w:p>
    <w:p w14:paraId="24777200" w14:textId="1C90C0B8" w:rsidR="00222660" w:rsidRPr="008C195F" w:rsidRDefault="00472F75" w:rsidP="00222660">
      <w:pPr>
        <w:rPr>
          <w:b/>
        </w:rPr>
      </w:pPr>
      <w:r w:rsidRPr="008C195F">
        <w:rPr>
          <w:rFonts w:cs="Arial"/>
          <w:spacing w:val="-2"/>
        </w:rPr>
        <w:t xml:space="preserve">tot verkrijging van een toelating als bedoeld in artikel 19 van de Verordening (EU) 528/2012, voor </w:t>
      </w:r>
      <w:r w:rsidR="007C4485">
        <w:rPr>
          <w:rFonts w:cs="Arial"/>
          <w:spacing w:val="-2"/>
        </w:rPr>
        <w:t>de</w:t>
      </w:r>
      <w:r w:rsidR="007C4485" w:rsidRPr="008C195F">
        <w:rPr>
          <w:rFonts w:cs="Arial"/>
          <w:spacing w:val="-2"/>
        </w:rPr>
        <w:t xml:space="preserve"> </w:t>
      </w:r>
      <w:r w:rsidRPr="008C195F">
        <w:rPr>
          <w:rFonts w:cs="Arial"/>
          <w:spacing w:val="-2"/>
        </w:rPr>
        <w:t>biocide</w:t>
      </w:r>
      <w:r w:rsidR="007C4485">
        <w:rPr>
          <w:rFonts w:cs="Arial"/>
          <w:spacing w:val="-2"/>
        </w:rPr>
        <w:t>familie</w:t>
      </w:r>
      <w:r w:rsidRPr="008C195F">
        <w:rPr>
          <w:rFonts w:cs="Arial"/>
          <w:spacing w:val="-2"/>
        </w:rPr>
        <w:t xml:space="preserve"> </w:t>
      </w:r>
    </w:p>
    <w:p w14:paraId="155D21AD" w14:textId="77777777" w:rsidR="00472F75" w:rsidRPr="008C195F" w:rsidRDefault="00472F75" w:rsidP="00222660">
      <w:pPr>
        <w:rPr>
          <w:b/>
        </w:rPr>
      </w:pPr>
    </w:p>
    <w:p w14:paraId="30E19BC0" w14:textId="77777777" w:rsidR="00222660" w:rsidRPr="003A357C" w:rsidRDefault="00222660" w:rsidP="003A357C">
      <w:pPr>
        <w:pStyle w:val="Calibri11"/>
        <w:ind w:left="1416" w:firstLine="708"/>
        <w:rPr>
          <w:b/>
          <w:bCs/>
          <w:lang w:val="en-US"/>
        </w:rPr>
      </w:pPr>
      <w:r w:rsidRPr="003A357C">
        <w:rPr>
          <w:b/>
          <w:bCs/>
          <w:lang w:val="en-US"/>
        </w:rPr>
        <w:t>ANTI-GERM IODINE BASED DISINFECTANTS PRODUCT FAMILY</w:t>
      </w:r>
    </w:p>
    <w:p w14:paraId="5A20ED8A" w14:textId="77777777" w:rsidR="00222660" w:rsidRPr="003A357C" w:rsidRDefault="00222660" w:rsidP="004977CE">
      <w:pPr>
        <w:pStyle w:val="Calibri11"/>
        <w:rPr>
          <w:b/>
          <w:lang w:val="en-US"/>
        </w:rPr>
      </w:pPr>
    </w:p>
    <w:p w14:paraId="57A491F6" w14:textId="783E1E4B" w:rsidR="00222660" w:rsidRPr="008C195F" w:rsidRDefault="00222660" w:rsidP="004977CE">
      <w:pPr>
        <w:pStyle w:val="Calibri11"/>
        <w:rPr>
          <w:bCs/>
        </w:rPr>
      </w:pPr>
      <w:r w:rsidRPr="008C195F">
        <w:rPr>
          <w:bCs/>
        </w:rPr>
        <w:t>op basis van de werkzame stof</w:t>
      </w:r>
      <w:r w:rsidR="003A357C">
        <w:rPr>
          <w:bCs/>
        </w:rPr>
        <w:t xml:space="preserve"> </w:t>
      </w:r>
      <w:r w:rsidR="007C4485">
        <w:rPr>
          <w:bCs/>
        </w:rPr>
        <w:t>j</w:t>
      </w:r>
      <w:r w:rsidR="003A357C">
        <w:rPr>
          <w:bCs/>
        </w:rPr>
        <w:t>ood</w:t>
      </w:r>
    </w:p>
    <w:p w14:paraId="5F8079B6" w14:textId="77777777" w:rsidR="00222660" w:rsidRPr="008C195F" w:rsidRDefault="00222660" w:rsidP="00222660">
      <w:pPr>
        <w:rPr>
          <w:b/>
        </w:rPr>
      </w:pPr>
    </w:p>
    <w:p w14:paraId="5ECA11CF" w14:textId="77777777" w:rsidR="00472F75" w:rsidRPr="008C195F" w:rsidRDefault="00472F75" w:rsidP="00222660">
      <w:pPr>
        <w:rPr>
          <w:b/>
        </w:rPr>
      </w:pPr>
    </w:p>
    <w:p w14:paraId="091A121C" w14:textId="77777777" w:rsidR="00222660" w:rsidRPr="008C195F" w:rsidRDefault="00BF2211" w:rsidP="00222660">
      <w:pPr>
        <w:rPr>
          <w:rFonts w:cs="Arial"/>
        </w:rPr>
      </w:pPr>
      <w:r w:rsidRPr="008C195F">
        <w:rPr>
          <w:rFonts w:cs="Arial"/>
          <w:b/>
        </w:rPr>
        <w:t xml:space="preserve">BESLUIT </w:t>
      </w:r>
      <w:r w:rsidR="00472F75" w:rsidRPr="008C195F">
        <w:rPr>
          <w:rFonts w:cs="Arial"/>
          <w:b/>
        </w:rPr>
        <w:t xml:space="preserve">HET COLLEGE </w:t>
      </w:r>
      <w:r w:rsidR="00472F75" w:rsidRPr="008C195F">
        <w:rPr>
          <w:rFonts w:cs="Arial"/>
        </w:rPr>
        <w:t>als volgt:</w:t>
      </w:r>
    </w:p>
    <w:p w14:paraId="18944DC1" w14:textId="77777777" w:rsidR="007505FE" w:rsidRPr="008C195F" w:rsidRDefault="007505FE" w:rsidP="00222660"/>
    <w:p w14:paraId="0C779DB0" w14:textId="2DBF3176" w:rsidR="007505FE" w:rsidRPr="008C195F" w:rsidRDefault="007505FE" w:rsidP="00086853">
      <w:pPr>
        <w:pStyle w:val="Kop1"/>
        <w:numPr>
          <w:ilvl w:val="1"/>
          <w:numId w:val="17"/>
        </w:numPr>
        <w:rPr>
          <w:b/>
        </w:rPr>
      </w:pPr>
      <w:r w:rsidRPr="008C195F">
        <w:rPr>
          <w:b/>
        </w:rPr>
        <w:t>Toepassingen</w:t>
      </w:r>
    </w:p>
    <w:p w14:paraId="5458F68D" w14:textId="5D7DE451" w:rsidR="001D7560" w:rsidRDefault="007C4485" w:rsidP="00FF317F">
      <w:pPr>
        <w:widowControl w:val="0"/>
      </w:pPr>
      <w:r>
        <w:t>De</w:t>
      </w:r>
      <w:r w:rsidRPr="00A11091">
        <w:t xml:space="preserve"> </w:t>
      </w:r>
      <w:r w:rsidR="007505FE" w:rsidRPr="00A11091">
        <w:t>middel</w:t>
      </w:r>
      <w:r>
        <w:t>en uit de biocidefamilie</w:t>
      </w:r>
      <w:r w:rsidR="007505FE" w:rsidRPr="00A11091">
        <w:t xml:space="preserve"> </w:t>
      </w:r>
      <w:r w:rsidR="007505FE">
        <w:t>ANTI-GERM IODINE BASED DISINFECTANTS PRODUCT FAMILY  word</w:t>
      </w:r>
      <w:r>
        <w:t>en</w:t>
      </w:r>
      <w:r w:rsidR="007505FE">
        <w:t xml:space="preserve"> toegelaten als </w:t>
      </w:r>
      <w:r w:rsidR="00D42C4A">
        <w:t>desinfecteermiddel</w:t>
      </w:r>
      <w:r>
        <w:t>en</w:t>
      </w:r>
      <w:r w:rsidR="007505FE" w:rsidRPr="00A11091">
        <w:t xml:space="preserve"> onder nummer </w:t>
      </w:r>
      <w:bookmarkStart w:id="0" w:name="_Hlk117692317"/>
      <w:r w:rsidR="00D42C4A" w:rsidRPr="00D42C4A">
        <w:rPr>
          <w:rFonts w:asciiTheme="minorHAnsi" w:hAnsiTheme="minorHAnsi" w:cstheme="minorHAnsi"/>
        </w:rPr>
        <w:t xml:space="preserve">NL-0028973-0000 </w:t>
      </w:r>
      <w:bookmarkEnd w:id="0"/>
      <w:r w:rsidR="007505FE" w:rsidRPr="00A11091">
        <w:t>voor de in bijlage I genoemde toepassingen</w:t>
      </w:r>
      <w:r w:rsidR="007505FE" w:rsidRPr="008C195F">
        <w:t>.</w:t>
      </w:r>
      <w:r w:rsidR="001D7560">
        <w:t xml:space="preserve"> </w:t>
      </w:r>
      <w:r w:rsidR="00975CF6">
        <w:t>De biocidefamilie omvat de volgende middelen:</w:t>
      </w:r>
    </w:p>
    <w:p w14:paraId="76E18EAE" w14:textId="77777777" w:rsidR="002525CF" w:rsidRPr="002525CF" w:rsidRDefault="002525CF" w:rsidP="002525CF">
      <w:pPr>
        <w:widowControl w:val="0"/>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2695"/>
        <w:gridCol w:w="3952"/>
      </w:tblGrid>
      <w:tr w:rsidR="002525CF" w:rsidRPr="002525CF" w14:paraId="44F808CF" w14:textId="77777777" w:rsidTr="00862757">
        <w:tc>
          <w:tcPr>
            <w:tcW w:w="1295" w:type="dxa"/>
            <w:tcBorders>
              <w:top w:val="single" w:sz="4" w:space="0" w:color="auto"/>
              <w:left w:val="single" w:sz="4" w:space="0" w:color="auto"/>
              <w:bottom w:val="single" w:sz="4" w:space="0" w:color="auto"/>
              <w:right w:val="single" w:sz="4" w:space="0" w:color="auto"/>
            </w:tcBorders>
            <w:hideMark/>
          </w:tcPr>
          <w:p w14:paraId="462B9CE6" w14:textId="77777777" w:rsidR="002525CF" w:rsidRPr="002525CF" w:rsidRDefault="002525CF" w:rsidP="002525CF">
            <w:pPr>
              <w:widowControl w:val="0"/>
              <w:rPr>
                <w:b/>
                <w:iCs/>
              </w:rPr>
            </w:pPr>
            <w:r w:rsidRPr="002525CF">
              <w:rPr>
                <w:b/>
                <w:iCs/>
                <w:lang w:val="en-GB"/>
              </w:rPr>
              <w:t>Meta-SPC</w:t>
            </w:r>
          </w:p>
        </w:tc>
        <w:tc>
          <w:tcPr>
            <w:tcW w:w="2695" w:type="dxa"/>
            <w:tcBorders>
              <w:top w:val="single" w:sz="4" w:space="0" w:color="auto"/>
              <w:left w:val="single" w:sz="4" w:space="0" w:color="auto"/>
              <w:bottom w:val="single" w:sz="4" w:space="0" w:color="auto"/>
              <w:right w:val="single" w:sz="4" w:space="0" w:color="auto"/>
            </w:tcBorders>
            <w:hideMark/>
          </w:tcPr>
          <w:p w14:paraId="122F0EC8" w14:textId="77777777" w:rsidR="002525CF" w:rsidRPr="002525CF" w:rsidRDefault="002525CF" w:rsidP="002525CF">
            <w:pPr>
              <w:widowControl w:val="0"/>
              <w:rPr>
                <w:b/>
                <w:iCs/>
                <w:lang w:val="en-GB"/>
              </w:rPr>
            </w:pPr>
            <w:r w:rsidRPr="002525CF">
              <w:rPr>
                <w:b/>
                <w:iCs/>
                <w:lang w:val="en-GB"/>
              </w:rPr>
              <w:t>Product</w:t>
            </w:r>
          </w:p>
        </w:tc>
        <w:tc>
          <w:tcPr>
            <w:tcW w:w="3952" w:type="dxa"/>
            <w:tcBorders>
              <w:top w:val="single" w:sz="4" w:space="0" w:color="auto"/>
              <w:left w:val="single" w:sz="4" w:space="0" w:color="auto"/>
              <w:bottom w:val="single" w:sz="4" w:space="0" w:color="auto"/>
              <w:right w:val="single" w:sz="4" w:space="0" w:color="auto"/>
            </w:tcBorders>
            <w:hideMark/>
          </w:tcPr>
          <w:p w14:paraId="3256BF5C" w14:textId="77777777" w:rsidR="002525CF" w:rsidRPr="002525CF" w:rsidRDefault="002525CF" w:rsidP="002525CF">
            <w:pPr>
              <w:widowControl w:val="0"/>
              <w:rPr>
                <w:b/>
                <w:iCs/>
                <w:lang w:val="en-GB"/>
              </w:rPr>
            </w:pPr>
            <w:proofErr w:type="spellStart"/>
            <w:r w:rsidRPr="002525CF">
              <w:rPr>
                <w:b/>
                <w:iCs/>
                <w:lang w:val="en-GB"/>
              </w:rPr>
              <w:t>Handelsna</w:t>
            </w:r>
            <w:proofErr w:type="spellEnd"/>
            <w:r w:rsidRPr="002525CF">
              <w:rPr>
                <w:b/>
                <w:iCs/>
                <w:lang w:val="en-GB"/>
              </w:rPr>
              <w:t>(a)m(</w:t>
            </w:r>
            <w:proofErr w:type="spellStart"/>
            <w:r w:rsidRPr="002525CF">
              <w:rPr>
                <w:b/>
                <w:iCs/>
                <w:lang w:val="en-GB"/>
              </w:rPr>
              <w:t>en</w:t>
            </w:r>
            <w:proofErr w:type="spellEnd"/>
            <w:r w:rsidRPr="002525CF">
              <w:rPr>
                <w:b/>
                <w:iCs/>
                <w:lang w:val="en-GB"/>
              </w:rPr>
              <w:t>)</w:t>
            </w:r>
          </w:p>
        </w:tc>
      </w:tr>
      <w:tr w:rsidR="002525CF" w:rsidRPr="001E1980" w14:paraId="2BF841BE" w14:textId="77777777" w:rsidTr="00862757">
        <w:tc>
          <w:tcPr>
            <w:tcW w:w="1295" w:type="dxa"/>
            <w:tcBorders>
              <w:top w:val="single" w:sz="4" w:space="0" w:color="auto"/>
              <w:left w:val="single" w:sz="4" w:space="0" w:color="auto"/>
              <w:bottom w:val="single" w:sz="4" w:space="0" w:color="auto"/>
              <w:right w:val="single" w:sz="4" w:space="0" w:color="auto"/>
            </w:tcBorders>
            <w:hideMark/>
          </w:tcPr>
          <w:p w14:paraId="7A76C59D" w14:textId="77777777" w:rsidR="002525CF" w:rsidRPr="002525CF" w:rsidRDefault="002525CF" w:rsidP="002525CF">
            <w:pPr>
              <w:widowControl w:val="0"/>
              <w:rPr>
                <w:iCs/>
                <w:lang w:val="en-GB"/>
              </w:rPr>
            </w:pPr>
            <w:r w:rsidRPr="002525CF">
              <w:rPr>
                <w:iCs/>
                <w:lang w:val="en-GB"/>
              </w:rPr>
              <w:t>1</w:t>
            </w:r>
          </w:p>
        </w:tc>
        <w:tc>
          <w:tcPr>
            <w:tcW w:w="2695" w:type="dxa"/>
            <w:tcBorders>
              <w:top w:val="single" w:sz="4" w:space="0" w:color="auto"/>
              <w:left w:val="single" w:sz="4" w:space="0" w:color="auto"/>
              <w:bottom w:val="single" w:sz="4" w:space="0" w:color="auto"/>
              <w:right w:val="single" w:sz="4" w:space="0" w:color="auto"/>
            </w:tcBorders>
          </w:tcPr>
          <w:p w14:paraId="3987FEC3" w14:textId="77777777" w:rsidR="002525CF" w:rsidRPr="002525CF" w:rsidRDefault="002525CF" w:rsidP="002525CF">
            <w:pPr>
              <w:widowControl w:val="0"/>
              <w:rPr>
                <w:iCs/>
                <w:lang w:val="en-GB"/>
              </w:rPr>
            </w:pPr>
            <w:r w:rsidRPr="002525CF">
              <w:rPr>
                <w:iCs/>
                <w:lang w:val="en-GB"/>
              </w:rPr>
              <w:t xml:space="preserve">ANTI-GERM IO-SPRAY </w:t>
            </w:r>
          </w:p>
        </w:tc>
        <w:tc>
          <w:tcPr>
            <w:tcW w:w="3952" w:type="dxa"/>
            <w:tcBorders>
              <w:top w:val="single" w:sz="4" w:space="0" w:color="auto"/>
              <w:left w:val="single" w:sz="4" w:space="0" w:color="auto"/>
              <w:bottom w:val="single" w:sz="4" w:space="0" w:color="auto"/>
              <w:right w:val="single" w:sz="4" w:space="0" w:color="auto"/>
            </w:tcBorders>
            <w:hideMark/>
          </w:tcPr>
          <w:p w14:paraId="314559E1" w14:textId="77777777" w:rsidR="002525CF" w:rsidRPr="002525CF" w:rsidRDefault="002525CF" w:rsidP="002525CF">
            <w:pPr>
              <w:widowControl w:val="0"/>
              <w:rPr>
                <w:iCs/>
                <w:lang w:val="en-US"/>
              </w:rPr>
            </w:pPr>
            <w:r w:rsidRPr="002525CF">
              <w:rPr>
                <w:iCs/>
                <w:lang w:val="en-US"/>
              </w:rPr>
              <w:t xml:space="preserve">ANTI-GERM IO-SPRAY </w:t>
            </w:r>
          </w:p>
          <w:p w14:paraId="4C95DAD0" w14:textId="77777777" w:rsidR="002525CF" w:rsidRPr="002525CF" w:rsidRDefault="002525CF" w:rsidP="002525CF">
            <w:pPr>
              <w:widowControl w:val="0"/>
              <w:rPr>
                <w:iCs/>
                <w:lang w:val="en-US"/>
              </w:rPr>
            </w:pPr>
            <w:r w:rsidRPr="002525CF">
              <w:rPr>
                <w:iCs/>
                <w:lang w:val="en-US"/>
              </w:rPr>
              <w:t>Io-Spray</w:t>
            </w:r>
          </w:p>
        </w:tc>
      </w:tr>
      <w:tr w:rsidR="002525CF" w:rsidRPr="001E1980" w14:paraId="5D1306D2" w14:textId="77777777" w:rsidTr="00862757">
        <w:tc>
          <w:tcPr>
            <w:tcW w:w="1295" w:type="dxa"/>
            <w:tcBorders>
              <w:top w:val="single" w:sz="4" w:space="0" w:color="auto"/>
              <w:left w:val="single" w:sz="4" w:space="0" w:color="auto"/>
              <w:bottom w:val="single" w:sz="4" w:space="0" w:color="auto"/>
              <w:right w:val="single" w:sz="4" w:space="0" w:color="auto"/>
            </w:tcBorders>
          </w:tcPr>
          <w:p w14:paraId="6DFEEA3E" w14:textId="77777777" w:rsidR="002525CF" w:rsidRPr="002525CF" w:rsidRDefault="002525CF" w:rsidP="002525CF">
            <w:pPr>
              <w:widowControl w:val="0"/>
              <w:rPr>
                <w:iCs/>
                <w:lang w:val="en-US"/>
              </w:rPr>
            </w:pPr>
            <w:r w:rsidRPr="002525CF">
              <w:rPr>
                <w:iCs/>
                <w:lang w:val="en-US"/>
              </w:rPr>
              <w:t>2</w:t>
            </w:r>
          </w:p>
        </w:tc>
        <w:tc>
          <w:tcPr>
            <w:tcW w:w="2695" w:type="dxa"/>
            <w:tcBorders>
              <w:top w:val="single" w:sz="4" w:space="0" w:color="auto"/>
              <w:left w:val="single" w:sz="4" w:space="0" w:color="auto"/>
              <w:bottom w:val="single" w:sz="4" w:space="0" w:color="auto"/>
              <w:right w:val="single" w:sz="4" w:space="0" w:color="auto"/>
            </w:tcBorders>
          </w:tcPr>
          <w:p w14:paraId="676D2CA8" w14:textId="77777777" w:rsidR="002525CF" w:rsidRPr="002525CF" w:rsidRDefault="002525CF" w:rsidP="002525CF">
            <w:pPr>
              <w:widowControl w:val="0"/>
              <w:rPr>
                <w:iCs/>
                <w:lang w:val="en-GB"/>
              </w:rPr>
            </w:pPr>
            <w:r w:rsidRPr="002525CF">
              <w:rPr>
                <w:iCs/>
                <w:lang w:val="en-GB"/>
              </w:rPr>
              <w:t>ANTI-GERM IO-SPRAY-27</w:t>
            </w:r>
          </w:p>
        </w:tc>
        <w:tc>
          <w:tcPr>
            <w:tcW w:w="3952" w:type="dxa"/>
            <w:tcBorders>
              <w:top w:val="single" w:sz="4" w:space="0" w:color="auto"/>
              <w:left w:val="single" w:sz="4" w:space="0" w:color="auto"/>
              <w:bottom w:val="single" w:sz="4" w:space="0" w:color="auto"/>
              <w:right w:val="single" w:sz="4" w:space="0" w:color="auto"/>
            </w:tcBorders>
          </w:tcPr>
          <w:p w14:paraId="625704AB" w14:textId="77777777" w:rsidR="002525CF" w:rsidRPr="002525CF" w:rsidRDefault="002525CF" w:rsidP="002525CF">
            <w:pPr>
              <w:widowControl w:val="0"/>
              <w:rPr>
                <w:iCs/>
                <w:lang w:val="en-US"/>
              </w:rPr>
            </w:pPr>
            <w:r w:rsidRPr="002525CF">
              <w:rPr>
                <w:iCs/>
                <w:lang w:val="en-US"/>
              </w:rPr>
              <w:t>Io Pro Spray</w:t>
            </w:r>
          </w:p>
          <w:p w14:paraId="3F5AF395" w14:textId="77777777" w:rsidR="002525CF" w:rsidRPr="002525CF" w:rsidRDefault="002525CF" w:rsidP="002525CF">
            <w:pPr>
              <w:widowControl w:val="0"/>
              <w:rPr>
                <w:iCs/>
                <w:lang w:val="en-US"/>
              </w:rPr>
            </w:pPr>
            <w:proofErr w:type="spellStart"/>
            <w:r w:rsidRPr="002525CF">
              <w:rPr>
                <w:iCs/>
                <w:lang w:val="en-US"/>
              </w:rPr>
              <w:t>Jodipro</w:t>
            </w:r>
            <w:proofErr w:type="spellEnd"/>
            <w:r w:rsidRPr="002525CF">
              <w:rPr>
                <w:iCs/>
                <w:lang w:val="en-US"/>
              </w:rPr>
              <w:t xml:space="preserve"> Spray</w:t>
            </w:r>
          </w:p>
          <w:p w14:paraId="1F3F5E58" w14:textId="77777777" w:rsidR="002525CF" w:rsidRPr="002525CF" w:rsidRDefault="002525CF" w:rsidP="002525CF">
            <w:pPr>
              <w:widowControl w:val="0"/>
              <w:rPr>
                <w:iCs/>
                <w:lang w:val="en-US"/>
              </w:rPr>
            </w:pPr>
            <w:r w:rsidRPr="002525CF">
              <w:rPr>
                <w:iCs/>
                <w:lang w:val="en-US"/>
              </w:rPr>
              <w:t>IO Spray Plus</w:t>
            </w:r>
          </w:p>
        </w:tc>
      </w:tr>
      <w:tr w:rsidR="002525CF" w:rsidRPr="001E1980" w14:paraId="7A6C45D1" w14:textId="77777777" w:rsidTr="00862757">
        <w:tc>
          <w:tcPr>
            <w:tcW w:w="1295" w:type="dxa"/>
            <w:tcBorders>
              <w:top w:val="single" w:sz="4" w:space="0" w:color="auto"/>
              <w:left w:val="single" w:sz="4" w:space="0" w:color="auto"/>
              <w:bottom w:val="nil"/>
              <w:right w:val="single" w:sz="4" w:space="0" w:color="auto"/>
            </w:tcBorders>
            <w:hideMark/>
          </w:tcPr>
          <w:p w14:paraId="3DF9909D" w14:textId="77777777" w:rsidR="002525CF" w:rsidRPr="002525CF" w:rsidRDefault="002525CF" w:rsidP="002525CF">
            <w:pPr>
              <w:widowControl w:val="0"/>
              <w:rPr>
                <w:iCs/>
                <w:lang w:val="en-GB"/>
              </w:rPr>
            </w:pPr>
            <w:r w:rsidRPr="002525CF">
              <w:rPr>
                <w:iCs/>
                <w:lang w:val="en-GB"/>
              </w:rPr>
              <w:t>3</w:t>
            </w:r>
          </w:p>
        </w:tc>
        <w:tc>
          <w:tcPr>
            <w:tcW w:w="2695" w:type="dxa"/>
            <w:tcBorders>
              <w:top w:val="single" w:sz="4" w:space="0" w:color="auto"/>
              <w:left w:val="single" w:sz="4" w:space="0" w:color="auto"/>
              <w:bottom w:val="single" w:sz="4" w:space="0" w:color="auto"/>
              <w:right w:val="single" w:sz="4" w:space="0" w:color="auto"/>
            </w:tcBorders>
          </w:tcPr>
          <w:p w14:paraId="2A2DA736" w14:textId="77777777" w:rsidR="002525CF" w:rsidRPr="002525CF" w:rsidRDefault="002525CF" w:rsidP="002525CF">
            <w:pPr>
              <w:widowControl w:val="0"/>
              <w:rPr>
                <w:iCs/>
                <w:lang w:val="en-GB"/>
              </w:rPr>
            </w:pPr>
            <w:r w:rsidRPr="002525CF">
              <w:rPr>
                <w:iCs/>
                <w:lang w:val="en-GB"/>
              </w:rPr>
              <w:t>ANTI-GERM IO-FILM</w:t>
            </w:r>
          </w:p>
        </w:tc>
        <w:tc>
          <w:tcPr>
            <w:tcW w:w="3952" w:type="dxa"/>
            <w:tcBorders>
              <w:top w:val="single" w:sz="4" w:space="0" w:color="auto"/>
              <w:left w:val="single" w:sz="4" w:space="0" w:color="auto"/>
              <w:bottom w:val="single" w:sz="4" w:space="0" w:color="auto"/>
              <w:right w:val="single" w:sz="4" w:space="0" w:color="auto"/>
            </w:tcBorders>
          </w:tcPr>
          <w:p w14:paraId="347483BB" w14:textId="77777777" w:rsidR="002525CF" w:rsidRPr="002525CF" w:rsidRDefault="002525CF" w:rsidP="002525CF">
            <w:pPr>
              <w:widowControl w:val="0"/>
              <w:rPr>
                <w:iCs/>
                <w:lang w:val="en-US"/>
              </w:rPr>
            </w:pPr>
            <w:r w:rsidRPr="002525CF">
              <w:rPr>
                <w:iCs/>
                <w:lang w:val="en-US"/>
              </w:rPr>
              <w:t>ANTI-GERM IO-FILM</w:t>
            </w:r>
          </w:p>
          <w:p w14:paraId="74EE70DA" w14:textId="77777777" w:rsidR="002525CF" w:rsidRPr="002525CF" w:rsidRDefault="002525CF" w:rsidP="002525CF">
            <w:pPr>
              <w:widowControl w:val="0"/>
              <w:rPr>
                <w:iCs/>
                <w:lang w:val="en-US"/>
              </w:rPr>
            </w:pPr>
            <w:r w:rsidRPr="002525CF">
              <w:rPr>
                <w:iCs/>
                <w:lang w:val="en-US"/>
              </w:rPr>
              <w:t>Io-Film</w:t>
            </w:r>
          </w:p>
        </w:tc>
      </w:tr>
      <w:tr w:rsidR="002525CF" w:rsidRPr="001E1980" w14:paraId="63015CF3" w14:textId="77777777" w:rsidTr="00862757">
        <w:tc>
          <w:tcPr>
            <w:tcW w:w="1295" w:type="dxa"/>
            <w:tcBorders>
              <w:top w:val="nil"/>
              <w:left w:val="single" w:sz="4" w:space="0" w:color="auto"/>
              <w:bottom w:val="single" w:sz="4" w:space="0" w:color="auto"/>
              <w:right w:val="single" w:sz="4" w:space="0" w:color="auto"/>
            </w:tcBorders>
          </w:tcPr>
          <w:p w14:paraId="26BF4F0D" w14:textId="77777777" w:rsidR="002525CF" w:rsidRPr="002525CF" w:rsidRDefault="002525CF" w:rsidP="002525CF">
            <w:pPr>
              <w:widowControl w:val="0"/>
              <w:rPr>
                <w:iCs/>
                <w:lang w:val="en-US"/>
              </w:rPr>
            </w:pPr>
          </w:p>
        </w:tc>
        <w:tc>
          <w:tcPr>
            <w:tcW w:w="2695" w:type="dxa"/>
            <w:tcBorders>
              <w:top w:val="single" w:sz="4" w:space="0" w:color="auto"/>
              <w:left w:val="single" w:sz="4" w:space="0" w:color="auto"/>
              <w:bottom w:val="single" w:sz="4" w:space="0" w:color="auto"/>
              <w:right w:val="single" w:sz="4" w:space="0" w:color="auto"/>
            </w:tcBorders>
          </w:tcPr>
          <w:p w14:paraId="14485D66" w14:textId="77777777" w:rsidR="002525CF" w:rsidRPr="002525CF" w:rsidRDefault="002525CF" w:rsidP="002525CF">
            <w:pPr>
              <w:widowControl w:val="0"/>
              <w:rPr>
                <w:iCs/>
                <w:lang w:val="en-GB"/>
              </w:rPr>
            </w:pPr>
            <w:r w:rsidRPr="002525CF">
              <w:rPr>
                <w:iCs/>
                <w:lang w:val="en-GB"/>
              </w:rPr>
              <w:t>ANTI-GERM IO-BAR</w:t>
            </w:r>
          </w:p>
        </w:tc>
        <w:tc>
          <w:tcPr>
            <w:tcW w:w="3952" w:type="dxa"/>
            <w:tcBorders>
              <w:top w:val="single" w:sz="4" w:space="0" w:color="auto"/>
              <w:left w:val="single" w:sz="4" w:space="0" w:color="auto"/>
              <w:bottom w:val="single" w:sz="4" w:space="0" w:color="auto"/>
              <w:right w:val="single" w:sz="4" w:space="0" w:color="auto"/>
            </w:tcBorders>
          </w:tcPr>
          <w:p w14:paraId="3733C3F5" w14:textId="77777777" w:rsidR="002525CF" w:rsidRPr="002525CF" w:rsidRDefault="002525CF" w:rsidP="002525CF">
            <w:pPr>
              <w:widowControl w:val="0"/>
              <w:rPr>
                <w:iCs/>
                <w:lang w:val="en-US"/>
              </w:rPr>
            </w:pPr>
            <w:r w:rsidRPr="002525CF">
              <w:rPr>
                <w:iCs/>
                <w:lang w:val="en-US"/>
              </w:rPr>
              <w:t>ANTI-GERM IO-BAR</w:t>
            </w:r>
          </w:p>
          <w:p w14:paraId="57F166CB" w14:textId="77777777" w:rsidR="002525CF" w:rsidRPr="002525CF" w:rsidRDefault="002525CF" w:rsidP="002525CF">
            <w:pPr>
              <w:widowControl w:val="0"/>
              <w:rPr>
                <w:iCs/>
                <w:lang w:val="en-US"/>
              </w:rPr>
            </w:pPr>
            <w:r w:rsidRPr="002525CF">
              <w:rPr>
                <w:iCs/>
                <w:lang w:val="en-US"/>
              </w:rPr>
              <w:t>Io-Bar</w:t>
            </w:r>
          </w:p>
        </w:tc>
      </w:tr>
      <w:tr w:rsidR="002525CF" w:rsidRPr="001E1980" w14:paraId="78EDE533" w14:textId="77777777" w:rsidTr="00862757">
        <w:tc>
          <w:tcPr>
            <w:tcW w:w="1295" w:type="dxa"/>
            <w:tcBorders>
              <w:top w:val="single" w:sz="4" w:space="0" w:color="auto"/>
              <w:left w:val="single" w:sz="4" w:space="0" w:color="auto"/>
              <w:bottom w:val="nil"/>
              <w:right w:val="single" w:sz="4" w:space="0" w:color="auto"/>
            </w:tcBorders>
          </w:tcPr>
          <w:p w14:paraId="4657C300" w14:textId="77777777" w:rsidR="002525CF" w:rsidRPr="002525CF" w:rsidRDefault="002525CF" w:rsidP="002525CF">
            <w:pPr>
              <w:widowControl w:val="0"/>
              <w:rPr>
                <w:iCs/>
                <w:lang w:val="en-US"/>
              </w:rPr>
            </w:pPr>
            <w:r w:rsidRPr="002525CF">
              <w:rPr>
                <w:iCs/>
                <w:lang w:val="en-US"/>
              </w:rPr>
              <w:t>4</w:t>
            </w:r>
          </w:p>
        </w:tc>
        <w:tc>
          <w:tcPr>
            <w:tcW w:w="2695" w:type="dxa"/>
            <w:tcBorders>
              <w:top w:val="single" w:sz="4" w:space="0" w:color="auto"/>
              <w:left w:val="single" w:sz="4" w:space="0" w:color="auto"/>
              <w:bottom w:val="single" w:sz="4" w:space="0" w:color="auto"/>
              <w:right w:val="single" w:sz="4" w:space="0" w:color="auto"/>
            </w:tcBorders>
          </w:tcPr>
          <w:p w14:paraId="2FE09FFB" w14:textId="77777777" w:rsidR="002525CF" w:rsidRPr="002525CF" w:rsidRDefault="002525CF" w:rsidP="002525CF">
            <w:pPr>
              <w:widowControl w:val="0"/>
              <w:rPr>
                <w:iCs/>
                <w:lang w:val="en-GB"/>
              </w:rPr>
            </w:pPr>
            <w:r w:rsidRPr="002525CF">
              <w:rPr>
                <w:iCs/>
                <w:lang w:val="en-GB"/>
              </w:rPr>
              <w:t>ANTI-GERM IO-FILM-27</w:t>
            </w:r>
          </w:p>
        </w:tc>
        <w:tc>
          <w:tcPr>
            <w:tcW w:w="3952" w:type="dxa"/>
            <w:tcBorders>
              <w:top w:val="single" w:sz="4" w:space="0" w:color="auto"/>
              <w:left w:val="single" w:sz="4" w:space="0" w:color="auto"/>
              <w:bottom w:val="single" w:sz="4" w:space="0" w:color="auto"/>
              <w:right w:val="single" w:sz="4" w:space="0" w:color="auto"/>
            </w:tcBorders>
          </w:tcPr>
          <w:p w14:paraId="576636E0" w14:textId="77777777" w:rsidR="002525CF" w:rsidRPr="002525CF" w:rsidRDefault="002525CF" w:rsidP="002525CF">
            <w:pPr>
              <w:widowControl w:val="0"/>
              <w:rPr>
                <w:iCs/>
                <w:lang w:val="en-US"/>
              </w:rPr>
            </w:pPr>
            <w:r w:rsidRPr="002525CF">
              <w:rPr>
                <w:iCs/>
                <w:lang w:val="en-US"/>
              </w:rPr>
              <w:t>Io Pro Dip</w:t>
            </w:r>
          </w:p>
          <w:p w14:paraId="07540F49" w14:textId="77777777" w:rsidR="002525CF" w:rsidRPr="002525CF" w:rsidRDefault="002525CF" w:rsidP="002525CF">
            <w:pPr>
              <w:widowControl w:val="0"/>
              <w:rPr>
                <w:iCs/>
                <w:lang w:val="en-US"/>
              </w:rPr>
            </w:pPr>
            <w:proofErr w:type="spellStart"/>
            <w:r w:rsidRPr="002525CF">
              <w:rPr>
                <w:iCs/>
                <w:lang w:val="en-US"/>
              </w:rPr>
              <w:t>Jodipro</w:t>
            </w:r>
            <w:proofErr w:type="spellEnd"/>
            <w:r w:rsidRPr="002525CF">
              <w:rPr>
                <w:iCs/>
                <w:lang w:val="en-US"/>
              </w:rPr>
              <w:t xml:space="preserve"> Dip</w:t>
            </w:r>
          </w:p>
          <w:p w14:paraId="3EDB2A2D" w14:textId="77777777" w:rsidR="002525CF" w:rsidRPr="002525CF" w:rsidRDefault="002525CF" w:rsidP="002525CF">
            <w:pPr>
              <w:widowControl w:val="0"/>
              <w:rPr>
                <w:iCs/>
                <w:lang w:val="en-US"/>
              </w:rPr>
            </w:pPr>
            <w:r w:rsidRPr="002525CF">
              <w:rPr>
                <w:iCs/>
                <w:lang w:val="en-US"/>
              </w:rPr>
              <w:t>IO Dip Plus</w:t>
            </w:r>
          </w:p>
        </w:tc>
      </w:tr>
      <w:tr w:rsidR="002525CF" w:rsidRPr="001E1980" w14:paraId="0AD264E2" w14:textId="77777777" w:rsidTr="00862757">
        <w:tc>
          <w:tcPr>
            <w:tcW w:w="1295" w:type="dxa"/>
            <w:tcBorders>
              <w:top w:val="nil"/>
              <w:left w:val="single" w:sz="4" w:space="0" w:color="auto"/>
              <w:bottom w:val="single" w:sz="4" w:space="0" w:color="auto"/>
              <w:right w:val="single" w:sz="4" w:space="0" w:color="auto"/>
            </w:tcBorders>
          </w:tcPr>
          <w:p w14:paraId="597EC219" w14:textId="77777777" w:rsidR="002525CF" w:rsidRPr="002525CF" w:rsidRDefault="002525CF" w:rsidP="002525CF">
            <w:pPr>
              <w:widowControl w:val="0"/>
              <w:rPr>
                <w:iCs/>
                <w:lang w:val="en-US"/>
              </w:rPr>
            </w:pPr>
          </w:p>
        </w:tc>
        <w:tc>
          <w:tcPr>
            <w:tcW w:w="2695" w:type="dxa"/>
            <w:tcBorders>
              <w:top w:val="single" w:sz="4" w:space="0" w:color="auto"/>
              <w:left w:val="single" w:sz="4" w:space="0" w:color="auto"/>
              <w:bottom w:val="single" w:sz="4" w:space="0" w:color="auto"/>
              <w:right w:val="single" w:sz="4" w:space="0" w:color="auto"/>
            </w:tcBorders>
          </w:tcPr>
          <w:p w14:paraId="6EE91A90" w14:textId="77777777" w:rsidR="002525CF" w:rsidRPr="002525CF" w:rsidRDefault="002525CF" w:rsidP="002525CF">
            <w:pPr>
              <w:widowControl w:val="0"/>
              <w:rPr>
                <w:iCs/>
                <w:lang w:val="en-GB"/>
              </w:rPr>
            </w:pPr>
            <w:r w:rsidRPr="002525CF">
              <w:rPr>
                <w:iCs/>
                <w:lang w:val="en-GB"/>
              </w:rPr>
              <w:t>ANTI-GERM IO-BAR-27</w:t>
            </w:r>
          </w:p>
        </w:tc>
        <w:tc>
          <w:tcPr>
            <w:tcW w:w="3952" w:type="dxa"/>
            <w:tcBorders>
              <w:top w:val="single" w:sz="4" w:space="0" w:color="auto"/>
              <w:left w:val="single" w:sz="4" w:space="0" w:color="auto"/>
              <w:bottom w:val="single" w:sz="4" w:space="0" w:color="auto"/>
              <w:right w:val="single" w:sz="4" w:space="0" w:color="auto"/>
            </w:tcBorders>
          </w:tcPr>
          <w:p w14:paraId="7FACEC36" w14:textId="77777777" w:rsidR="002525CF" w:rsidRPr="002525CF" w:rsidRDefault="002525CF" w:rsidP="002525CF">
            <w:pPr>
              <w:widowControl w:val="0"/>
              <w:rPr>
                <w:iCs/>
                <w:lang w:val="en-US"/>
              </w:rPr>
            </w:pPr>
            <w:r w:rsidRPr="002525CF">
              <w:rPr>
                <w:iCs/>
                <w:lang w:val="en-US"/>
              </w:rPr>
              <w:t>Io Pro Bar</w:t>
            </w:r>
          </w:p>
          <w:p w14:paraId="27EED505" w14:textId="77777777" w:rsidR="002525CF" w:rsidRPr="002525CF" w:rsidRDefault="002525CF" w:rsidP="002525CF">
            <w:pPr>
              <w:widowControl w:val="0"/>
              <w:rPr>
                <w:iCs/>
                <w:lang w:val="en-US"/>
              </w:rPr>
            </w:pPr>
            <w:proofErr w:type="spellStart"/>
            <w:r w:rsidRPr="002525CF">
              <w:rPr>
                <w:iCs/>
                <w:lang w:val="en-US"/>
              </w:rPr>
              <w:t>Jodipro</w:t>
            </w:r>
            <w:proofErr w:type="spellEnd"/>
            <w:r w:rsidRPr="002525CF">
              <w:rPr>
                <w:iCs/>
                <w:lang w:val="en-US"/>
              </w:rPr>
              <w:t xml:space="preserve"> Bar</w:t>
            </w:r>
          </w:p>
          <w:p w14:paraId="106EEEF8" w14:textId="77777777" w:rsidR="002525CF" w:rsidRPr="002525CF" w:rsidRDefault="002525CF" w:rsidP="002525CF">
            <w:pPr>
              <w:widowControl w:val="0"/>
              <w:rPr>
                <w:iCs/>
                <w:lang w:val="en-US"/>
              </w:rPr>
            </w:pPr>
            <w:r w:rsidRPr="002525CF">
              <w:rPr>
                <w:iCs/>
                <w:lang w:val="en-US"/>
              </w:rPr>
              <w:t>IO Bar Plus</w:t>
            </w:r>
          </w:p>
        </w:tc>
      </w:tr>
      <w:tr w:rsidR="002525CF" w:rsidRPr="002525CF" w14:paraId="7C0C9D21" w14:textId="77777777" w:rsidTr="00862757">
        <w:tc>
          <w:tcPr>
            <w:tcW w:w="1295" w:type="dxa"/>
            <w:tcBorders>
              <w:top w:val="single" w:sz="4" w:space="0" w:color="auto"/>
              <w:left w:val="single" w:sz="4" w:space="0" w:color="auto"/>
              <w:bottom w:val="single" w:sz="4" w:space="0" w:color="auto"/>
              <w:right w:val="single" w:sz="4" w:space="0" w:color="auto"/>
            </w:tcBorders>
          </w:tcPr>
          <w:p w14:paraId="4474DBD6" w14:textId="77777777" w:rsidR="002525CF" w:rsidRPr="002525CF" w:rsidRDefault="002525CF" w:rsidP="002525CF">
            <w:pPr>
              <w:widowControl w:val="0"/>
              <w:rPr>
                <w:iCs/>
              </w:rPr>
            </w:pPr>
            <w:r w:rsidRPr="002525CF">
              <w:rPr>
                <w:iCs/>
              </w:rPr>
              <w:t>5</w:t>
            </w:r>
          </w:p>
        </w:tc>
        <w:tc>
          <w:tcPr>
            <w:tcW w:w="2695" w:type="dxa"/>
            <w:tcBorders>
              <w:top w:val="single" w:sz="4" w:space="0" w:color="auto"/>
              <w:left w:val="single" w:sz="4" w:space="0" w:color="auto"/>
              <w:bottom w:val="single" w:sz="4" w:space="0" w:color="auto"/>
              <w:right w:val="single" w:sz="4" w:space="0" w:color="auto"/>
            </w:tcBorders>
          </w:tcPr>
          <w:p w14:paraId="52228140" w14:textId="77777777" w:rsidR="002525CF" w:rsidRPr="002525CF" w:rsidRDefault="002525CF" w:rsidP="002525CF">
            <w:pPr>
              <w:widowControl w:val="0"/>
              <w:rPr>
                <w:iCs/>
              </w:rPr>
            </w:pPr>
            <w:r w:rsidRPr="002525CF">
              <w:rPr>
                <w:iCs/>
              </w:rPr>
              <w:t>GERMICIDAN IODES</w:t>
            </w:r>
          </w:p>
        </w:tc>
        <w:tc>
          <w:tcPr>
            <w:tcW w:w="3952" w:type="dxa"/>
            <w:tcBorders>
              <w:top w:val="single" w:sz="4" w:space="0" w:color="auto"/>
              <w:left w:val="single" w:sz="4" w:space="0" w:color="auto"/>
              <w:bottom w:val="single" w:sz="4" w:space="0" w:color="auto"/>
              <w:right w:val="single" w:sz="4" w:space="0" w:color="auto"/>
            </w:tcBorders>
          </w:tcPr>
          <w:p w14:paraId="10C54C4B" w14:textId="77777777" w:rsidR="002525CF" w:rsidRPr="002525CF" w:rsidRDefault="002525CF" w:rsidP="002525CF">
            <w:pPr>
              <w:widowControl w:val="0"/>
              <w:rPr>
                <w:iCs/>
              </w:rPr>
            </w:pPr>
            <w:r w:rsidRPr="002525CF">
              <w:rPr>
                <w:iCs/>
              </w:rPr>
              <w:t>GERMICIDAN IODES</w:t>
            </w:r>
          </w:p>
        </w:tc>
      </w:tr>
    </w:tbl>
    <w:p w14:paraId="0AF4EA8F" w14:textId="77777777" w:rsidR="002525CF" w:rsidRPr="002525CF" w:rsidRDefault="002525CF" w:rsidP="002525CF">
      <w:pPr>
        <w:widowControl w:val="0"/>
        <w:rPr>
          <w:iCs/>
        </w:rPr>
      </w:pPr>
    </w:p>
    <w:p w14:paraId="3C737C57" w14:textId="46EA59A4" w:rsidR="00472F75" w:rsidRPr="008C195F" w:rsidRDefault="00472F75" w:rsidP="00086853">
      <w:pPr>
        <w:pStyle w:val="Kop1"/>
        <w:numPr>
          <w:ilvl w:val="1"/>
          <w:numId w:val="17"/>
        </w:numPr>
        <w:rPr>
          <w:b/>
        </w:rPr>
      </w:pPr>
      <w:r w:rsidRPr="008C195F">
        <w:rPr>
          <w:b/>
        </w:rPr>
        <w:t>Expiratiedatum</w:t>
      </w:r>
    </w:p>
    <w:p w14:paraId="3575D812" w14:textId="0D2EDD98" w:rsidR="00472F75" w:rsidRPr="008C195F" w:rsidRDefault="00472F75" w:rsidP="004977CE">
      <w:pPr>
        <w:pStyle w:val="Calibri11"/>
      </w:pPr>
      <w:r w:rsidRPr="008C195F">
        <w:t xml:space="preserve">De toelating eindigt op </w:t>
      </w:r>
      <w:r w:rsidR="00FF317F">
        <w:t>2</w:t>
      </w:r>
      <w:r w:rsidR="007B71FE">
        <w:t xml:space="preserve"> </w:t>
      </w:r>
      <w:r w:rsidR="00FF317F">
        <w:t>decembe</w:t>
      </w:r>
      <w:r w:rsidR="007B71FE">
        <w:t>r 2032.</w:t>
      </w:r>
    </w:p>
    <w:p w14:paraId="04EEF971" w14:textId="77777777" w:rsidR="00472F75" w:rsidRPr="008C195F" w:rsidRDefault="00472F75" w:rsidP="00472F75">
      <w:pPr>
        <w:rPr>
          <w:b/>
        </w:rPr>
      </w:pPr>
    </w:p>
    <w:p w14:paraId="5EE421CA" w14:textId="30EE9F34" w:rsidR="00472F75" w:rsidRPr="00086853" w:rsidRDefault="00472F75" w:rsidP="00086853">
      <w:pPr>
        <w:pStyle w:val="Kop1"/>
        <w:numPr>
          <w:ilvl w:val="1"/>
          <w:numId w:val="17"/>
        </w:numPr>
        <w:rPr>
          <w:b/>
          <w:bCs/>
        </w:rPr>
      </w:pPr>
      <w:r w:rsidRPr="00086853">
        <w:rPr>
          <w:b/>
          <w:bCs/>
        </w:rPr>
        <w:t>Samenvatting van Productkenmerken (SPC)</w:t>
      </w:r>
    </w:p>
    <w:p w14:paraId="70F135FF" w14:textId="77777777" w:rsidR="00472F75" w:rsidRPr="008C195F" w:rsidRDefault="00472F75" w:rsidP="004977CE">
      <w:pPr>
        <w:pStyle w:val="Calibri11"/>
        <w:rPr>
          <w:rStyle w:val="Opmaakprofiel10ptVet"/>
          <w:rFonts w:ascii="Calibri" w:hAnsi="Calibri"/>
          <w:b w:val="0"/>
          <w:spacing w:val="-2"/>
        </w:rPr>
      </w:pPr>
      <w:r w:rsidRPr="008C195F">
        <w:rPr>
          <w:rStyle w:val="Opmaakprofiel10ptVet"/>
          <w:rFonts w:ascii="Calibri" w:hAnsi="Calibri"/>
          <w:b w:val="0"/>
          <w:spacing w:val="-2"/>
        </w:rPr>
        <w:t>De productkenmerken worden vastgesteld als voorzien in bijlage I bij dit besluit.</w:t>
      </w:r>
    </w:p>
    <w:p w14:paraId="70B15BE3" w14:textId="28F3A87C" w:rsidR="00472F75" w:rsidRPr="008C195F" w:rsidRDefault="00472F75" w:rsidP="004977CE">
      <w:pPr>
        <w:pStyle w:val="Calibri11"/>
        <w:rPr>
          <w:rStyle w:val="Opmaakprofiel10ptVet"/>
          <w:rFonts w:ascii="Calibri" w:hAnsi="Calibri"/>
          <w:b w:val="0"/>
          <w:spacing w:val="-2"/>
        </w:rPr>
      </w:pPr>
      <w:r w:rsidRPr="008C195F">
        <w:rPr>
          <w:rStyle w:val="Opmaakprofiel10ptVet"/>
          <w:rFonts w:ascii="Calibri" w:hAnsi="Calibri"/>
          <w:b w:val="0"/>
          <w:spacing w:val="-2"/>
        </w:rPr>
        <w:t xml:space="preserve">Bijlage I omvat een Summary of Product Characteristics (SPC) voor </w:t>
      </w:r>
      <w:r w:rsidR="00D42C4A">
        <w:rPr>
          <w:rStyle w:val="Opmaakprofiel10ptVet"/>
          <w:rFonts w:ascii="Calibri" w:hAnsi="Calibri"/>
          <w:b w:val="0"/>
          <w:spacing w:val="-2"/>
        </w:rPr>
        <w:t>professioneel</w:t>
      </w:r>
      <w:r>
        <w:rPr>
          <w:rStyle w:val="Opmaakprofiel10ptVet"/>
          <w:rFonts w:ascii="Calibri" w:hAnsi="Calibri"/>
          <w:b w:val="0"/>
          <w:spacing w:val="-2"/>
        </w:rPr>
        <w:t xml:space="preserve"> g</w:t>
      </w:r>
      <w:r w:rsidRPr="008C195F">
        <w:rPr>
          <w:rStyle w:val="Opmaakprofiel10ptVet"/>
          <w:rFonts w:ascii="Calibri" w:hAnsi="Calibri"/>
          <w:b w:val="0"/>
          <w:spacing w:val="-2"/>
        </w:rPr>
        <w:t>ebruik.</w:t>
      </w:r>
    </w:p>
    <w:p w14:paraId="5F1F152A" w14:textId="77777777" w:rsidR="00472F75" w:rsidRPr="00D42C4A" w:rsidRDefault="00472F75" w:rsidP="00472F75">
      <w:pPr>
        <w:overflowPunct w:val="0"/>
        <w:autoSpaceDE w:val="0"/>
        <w:autoSpaceDN w:val="0"/>
        <w:adjustRightInd w:val="0"/>
        <w:textAlignment w:val="baseline"/>
        <w:rPr>
          <w:b/>
          <w:lang w:val="en-US"/>
        </w:rPr>
      </w:pPr>
    </w:p>
    <w:p w14:paraId="6353E3E2" w14:textId="47D55464" w:rsidR="00472F75" w:rsidRPr="00086853" w:rsidRDefault="00472F75" w:rsidP="00086853">
      <w:pPr>
        <w:pStyle w:val="Kop1"/>
        <w:numPr>
          <w:ilvl w:val="1"/>
          <w:numId w:val="17"/>
        </w:numPr>
        <w:rPr>
          <w:b/>
          <w:bCs/>
        </w:rPr>
      </w:pPr>
      <w:r w:rsidRPr="00086853">
        <w:rPr>
          <w:b/>
          <w:bCs/>
        </w:rPr>
        <w:t>Samenstelling, vorm en verpakking</w:t>
      </w:r>
    </w:p>
    <w:p w14:paraId="245A4DE3" w14:textId="77777777" w:rsidR="00472F75" w:rsidRPr="008C195F" w:rsidRDefault="00472F75" w:rsidP="00472F75">
      <w:r w:rsidRPr="008C195F">
        <w:rPr>
          <w:spacing w:val="-2"/>
        </w:rPr>
        <w:t>De toelating geldt uitsluitend voor het middel in de samenstelling, vorm en de verpakking als waarvoor de toelating is verleend.</w:t>
      </w:r>
    </w:p>
    <w:p w14:paraId="376ACFD0" w14:textId="77777777" w:rsidR="00472F75" w:rsidRPr="008C195F" w:rsidRDefault="00472F75" w:rsidP="00472F75">
      <w:pPr>
        <w:overflowPunct w:val="0"/>
        <w:autoSpaceDE w:val="0"/>
        <w:autoSpaceDN w:val="0"/>
        <w:adjustRightInd w:val="0"/>
        <w:textAlignment w:val="baseline"/>
        <w:rPr>
          <w:b/>
        </w:rPr>
      </w:pPr>
    </w:p>
    <w:p w14:paraId="17B329F1" w14:textId="6E5F8979" w:rsidR="00472F75" w:rsidRPr="00086853" w:rsidRDefault="00472F75" w:rsidP="00086853">
      <w:pPr>
        <w:pStyle w:val="Kop1"/>
        <w:numPr>
          <w:ilvl w:val="1"/>
          <w:numId w:val="17"/>
        </w:numPr>
        <w:rPr>
          <w:b/>
          <w:bCs/>
        </w:rPr>
      </w:pPr>
      <w:r w:rsidRPr="00086853">
        <w:rPr>
          <w:b/>
          <w:bCs/>
        </w:rPr>
        <w:t>Gebruik</w:t>
      </w:r>
    </w:p>
    <w:p w14:paraId="4F5CD20D" w14:textId="6306C1AE" w:rsidR="00472F75" w:rsidRPr="008C195F" w:rsidRDefault="00472F75" w:rsidP="00472F75">
      <w:r w:rsidRPr="008C195F">
        <w:t xml:space="preserve">Het middel mag slechts worden gebruikt met inachtneming </w:t>
      </w:r>
      <w:r w:rsidR="00F80EFA">
        <w:t xml:space="preserve">van de in bijlage I </w:t>
      </w:r>
      <w:r w:rsidRPr="008C195F">
        <w:t>toepassingen en volgens de gebruiksvoorschriften.</w:t>
      </w:r>
    </w:p>
    <w:p w14:paraId="36F30BD9" w14:textId="77777777" w:rsidR="00472F75" w:rsidRPr="008C195F" w:rsidRDefault="00472F75" w:rsidP="00472F75"/>
    <w:p w14:paraId="251A567B" w14:textId="14FB2EB6" w:rsidR="00472F75" w:rsidRPr="00086853" w:rsidRDefault="00472F75" w:rsidP="00086853">
      <w:pPr>
        <w:pStyle w:val="Kop1"/>
        <w:numPr>
          <w:ilvl w:val="1"/>
          <w:numId w:val="17"/>
        </w:numPr>
        <w:rPr>
          <w:b/>
          <w:bCs/>
        </w:rPr>
      </w:pPr>
      <w:r w:rsidRPr="00086853">
        <w:rPr>
          <w:b/>
          <w:bCs/>
        </w:rPr>
        <w:t>Classificatie, verpakking en etikettering</w:t>
      </w:r>
    </w:p>
    <w:p w14:paraId="7E746D91" w14:textId="7FB7C578" w:rsidR="00472F75" w:rsidRDefault="00472F75" w:rsidP="00472F75">
      <w:pPr>
        <w:rPr>
          <w:rFonts w:cs="Arial"/>
          <w:lang w:val="nl"/>
        </w:rPr>
      </w:pPr>
      <w:r w:rsidRPr="008C195F">
        <w:rPr>
          <w:rFonts w:cs="Arial"/>
          <w:lang w:val="nl"/>
        </w:rPr>
        <w:t>De classificatie, verpakking en etikettering op basis van art 69 van de verordening bevat de informatie zoals weergegeven in bijlage I bij dit besluit.</w:t>
      </w:r>
    </w:p>
    <w:p w14:paraId="481F9A35" w14:textId="77777777" w:rsidR="00D42C4A" w:rsidRPr="008C195F" w:rsidRDefault="00D42C4A" w:rsidP="00472F75">
      <w:pPr>
        <w:rPr>
          <w:rFonts w:cs="Arial"/>
          <w:lang w:val="nl"/>
        </w:rPr>
      </w:pPr>
    </w:p>
    <w:p w14:paraId="18593DDA" w14:textId="56237B2B" w:rsidR="00472F75" w:rsidRPr="00086853" w:rsidRDefault="00472F75" w:rsidP="00086853">
      <w:pPr>
        <w:pStyle w:val="Kop1"/>
        <w:numPr>
          <w:ilvl w:val="1"/>
          <w:numId w:val="17"/>
        </w:numPr>
        <w:rPr>
          <w:b/>
          <w:bCs/>
        </w:rPr>
      </w:pPr>
      <w:r w:rsidRPr="00086853">
        <w:rPr>
          <w:b/>
          <w:bCs/>
        </w:rPr>
        <w:t>Motivering</w:t>
      </w:r>
    </w:p>
    <w:p w14:paraId="70F9B2AE" w14:textId="7EE2DB96" w:rsidR="00DC6235" w:rsidRPr="008C195F" w:rsidRDefault="00DC6235" w:rsidP="00DC6235">
      <w:pPr>
        <w:pStyle w:val="Inhopg1"/>
        <w:tabs>
          <w:tab w:val="clear" w:pos="9071"/>
          <w:tab w:val="center" w:pos="4703"/>
          <w:tab w:val="right" w:pos="9406"/>
        </w:tabs>
      </w:pPr>
      <w:r w:rsidRPr="00DC6235">
        <w:t xml:space="preserve"> </w:t>
      </w:r>
      <w:r>
        <w:t>De beoordeling van dit product en zijn toepassingen is uitgevoerd door de lidstaat Duitsland. Uit het beoordelingsrapport van Duitsland blijkt dat het middel voldoet aan de voorwaarden van toelating zoals beschreven in artikel 19(1). Het middel is in de referentielidstaat toegelaten onder nummer DE</w:t>
      </w:r>
      <w:r w:rsidRPr="00C246DD">
        <w:t>-00</w:t>
      </w:r>
      <w:r>
        <w:t>13690</w:t>
      </w:r>
      <w:r w:rsidRPr="00C246DD">
        <w:t>-0000</w:t>
      </w:r>
      <w:r>
        <w:t>. In Nederland worden de conclusies van de beoordeling overgenomen via de procedure van wederzijdse erkenning als bedoeld in artikel 32 van Verordening (EU) 528/2012, met als uitzondering een nationaal specifiek element zoals beschreven in paragraaf 2.5 van dit besluit.</w:t>
      </w:r>
      <w:r w:rsidRPr="00CC1402">
        <w:rPr>
          <w:rFonts w:asciiTheme="minorHAnsi" w:hAnsiTheme="minorHAnsi" w:cstheme="minorHAnsi"/>
        </w:rPr>
        <w:t xml:space="preserve"> </w:t>
      </w:r>
      <w:r>
        <w:rPr>
          <w:rFonts w:asciiTheme="minorHAnsi" w:hAnsiTheme="minorHAnsi" w:cstheme="minorHAnsi"/>
        </w:rPr>
        <w:t>Hiermee wordt er dus afgeweken</w:t>
      </w:r>
      <w:r>
        <w:rPr>
          <w:iCs/>
          <w:szCs w:val="22"/>
        </w:rPr>
        <w:t xml:space="preserve"> van de oorspronkelijke toelating op basis van artikel 37</w:t>
      </w:r>
      <w:r w:rsidRPr="006A16A0">
        <w:rPr>
          <w:iCs/>
          <w:szCs w:val="22"/>
        </w:rPr>
        <w:t>.</w:t>
      </w:r>
    </w:p>
    <w:p w14:paraId="6C687F72" w14:textId="77777777" w:rsidR="00472F75" w:rsidRPr="008C195F" w:rsidRDefault="00472F75" w:rsidP="00472F75"/>
    <w:p w14:paraId="7FEE329E" w14:textId="76204542" w:rsidR="00472F75" w:rsidRPr="00086853" w:rsidRDefault="00472F75" w:rsidP="001069D0">
      <w:pPr>
        <w:pStyle w:val="Kop1"/>
        <w:rPr>
          <w:b/>
        </w:rPr>
      </w:pPr>
      <w:r w:rsidRPr="00086853">
        <w:rPr>
          <w:b/>
        </w:rPr>
        <w:t>DETAILS VAN DE AANVRAAG EN TOELATING</w:t>
      </w:r>
    </w:p>
    <w:p w14:paraId="7018E17D" w14:textId="77777777" w:rsidR="00472F75" w:rsidRPr="008C195F" w:rsidRDefault="00472F75" w:rsidP="00472F75"/>
    <w:p w14:paraId="058F6FA0" w14:textId="5912B7FE" w:rsidR="00472F75" w:rsidRPr="00086853" w:rsidRDefault="00472F75" w:rsidP="00086853">
      <w:pPr>
        <w:pStyle w:val="Kop1"/>
        <w:numPr>
          <w:ilvl w:val="1"/>
          <w:numId w:val="17"/>
        </w:numPr>
        <w:rPr>
          <w:b/>
          <w:bCs/>
        </w:rPr>
      </w:pPr>
      <w:r w:rsidRPr="008C195F">
        <w:rPr>
          <w:b/>
          <w:bCs/>
        </w:rPr>
        <w:t>Aanvraag</w:t>
      </w:r>
    </w:p>
    <w:p w14:paraId="3E630104" w14:textId="38AF48F8" w:rsidR="007B71FE" w:rsidRPr="008530A9" w:rsidRDefault="007B71FE" w:rsidP="007B71FE">
      <w:pPr>
        <w:widowControl w:val="0"/>
        <w:rPr>
          <w:rFonts w:asciiTheme="minorHAnsi" w:hAnsiTheme="minorHAnsi" w:cstheme="minorHAnsi"/>
        </w:rPr>
      </w:pPr>
      <w:r w:rsidRPr="007B71FE">
        <w:t xml:space="preserve">Het betreft een aanvraag tot verkrijging van een toelating </w:t>
      </w:r>
      <w:r w:rsidR="00DC6235">
        <w:t xml:space="preserve">op basis van wederzijdse erkenning van de Duitse toelating </w:t>
      </w:r>
      <w:r w:rsidRPr="007B71FE">
        <w:t xml:space="preserve">voor </w:t>
      </w:r>
      <w:r w:rsidR="00DC6235">
        <w:t>de</w:t>
      </w:r>
      <w:r w:rsidRPr="007B71FE">
        <w:t xml:space="preserve"> biocidefamilie</w:t>
      </w:r>
      <w:r w:rsidR="00DC6235">
        <w:t>,</w:t>
      </w:r>
      <w:r w:rsidRPr="007B71FE">
        <w:t xml:space="preserve"> </w:t>
      </w:r>
      <w:r w:rsidR="00DC6235" w:rsidRPr="00DC6235">
        <w:t>ANTI-GERM IODINE BASED DISINFECTANTS PRODUCT FAMILY</w:t>
      </w:r>
      <w:r w:rsidR="00FA50B9">
        <w:t xml:space="preserve">. Een biocidefamilie </w:t>
      </w:r>
      <w:r w:rsidRPr="007B71FE">
        <w:t xml:space="preserve">op basis van de werkzame stof jood. </w:t>
      </w:r>
      <w:r w:rsidR="00FA50B9">
        <w:t>De middelen worden in Nederland toegelaten als desinfecteermiddelen</w:t>
      </w:r>
      <w:r w:rsidRPr="007B71FE">
        <w:t xml:space="preserve"> voor professioneel gebruik welk bestemd zijn voor dierhygiëne en worden gebruikt voor </w:t>
      </w:r>
      <w:r w:rsidRPr="00C15134">
        <w:rPr>
          <w:rFonts w:asciiTheme="minorHAnsi" w:hAnsiTheme="minorHAnsi" w:cstheme="minorHAnsi"/>
        </w:rPr>
        <w:t xml:space="preserve">speendesinfectie van melkvee </w:t>
      </w:r>
      <w:r>
        <w:rPr>
          <w:rFonts w:asciiTheme="minorHAnsi" w:hAnsiTheme="minorHAnsi" w:cstheme="minorHAnsi"/>
        </w:rPr>
        <w:t>en d</w:t>
      </w:r>
      <w:r w:rsidRPr="00DC45C7">
        <w:rPr>
          <w:rFonts w:asciiTheme="minorHAnsi" w:hAnsiTheme="minorHAnsi" w:cstheme="minorHAnsi"/>
        </w:rPr>
        <w:t>esinfectie van dierenverblijven</w:t>
      </w:r>
      <w:r>
        <w:rPr>
          <w:rFonts w:asciiTheme="minorHAnsi" w:hAnsiTheme="minorHAnsi" w:cstheme="minorHAnsi"/>
        </w:rPr>
        <w:t>.</w:t>
      </w:r>
    </w:p>
    <w:p w14:paraId="4E2C44D2" w14:textId="77777777" w:rsidR="002D5E5A" w:rsidRPr="008C195F" w:rsidRDefault="002D5E5A" w:rsidP="00472F75">
      <w:pPr>
        <w:rPr>
          <w:b/>
          <w:bCs/>
        </w:rPr>
      </w:pPr>
    </w:p>
    <w:p w14:paraId="1358F9D8" w14:textId="67F1E1C6" w:rsidR="00472F75" w:rsidRPr="00086853" w:rsidRDefault="00472F75" w:rsidP="00086853">
      <w:pPr>
        <w:pStyle w:val="Kop1"/>
        <w:numPr>
          <w:ilvl w:val="1"/>
          <w:numId w:val="17"/>
        </w:numPr>
        <w:rPr>
          <w:b/>
          <w:bCs/>
        </w:rPr>
      </w:pPr>
      <w:r w:rsidRPr="008C195F">
        <w:rPr>
          <w:b/>
          <w:bCs/>
        </w:rPr>
        <w:t>Informatie met betrekking tot de stof</w:t>
      </w:r>
    </w:p>
    <w:p w14:paraId="52C3E3B7" w14:textId="6C3EE34A" w:rsidR="00472F75" w:rsidRDefault="007B71FE" w:rsidP="00472F75">
      <w:pPr>
        <w:pStyle w:val="Inhopg1"/>
        <w:tabs>
          <w:tab w:val="left" w:pos="708"/>
        </w:tabs>
        <w:rPr>
          <w:rStyle w:val="Calibri11Char"/>
        </w:rPr>
      </w:pPr>
      <w:r w:rsidRPr="007B71FE">
        <w:rPr>
          <w:rStyle w:val="Calibri11Char"/>
        </w:rPr>
        <w:t>Er zijn in Nederland reeds andere middelen op basis van de werkzame stof jood toegelaten. De werkzame stof jood is bij Richtlijn (EU) 94/2014 van de Europese Commissie opgenomen in de Unielijst van goedgekeurde werkzame stoffen.</w:t>
      </w:r>
    </w:p>
    <w:p w14:paraId="43A27A14" w14:textId="77777777" w:rsidR="007B71FE" w:rsidRPr="007B71FE" w:rsidRDefault="007B71FE" w:rsidP="007B71FE"/>
    <w:p w14:paraId="4003C0FE" w14:textId="48D11AA1" w:rsidR="00472F75" w:rsidRPr="00086853" w:rsidRDefault="00472F75" w:rsidP="00086853">
      <w:pPr>
        <w:pStyle w:val="Kop1"/>
        <w:numPr>
          <w:ilvl w:val="1"/>
          <w:numId w:val="17"/>
        </w:numPr>
        <w:rPr>
          <w:b/>
          <w:bCs/>
        </w:rPr>
      </w:pPr>
      <w:r w:rsidRPr="004977CE">
        <w:rPr>
          <w:b/>
          <w:bCs/>
        </w:rPr>
        <w:t>Karakterisering van het middel</w:t>
      </w:r>
    </w:p>
    <w:p w14:paraId="72AC7878" w14:textId="0C025113" w:rsidR="007B71FE" w:rsidRDefault="007C4485" w:rsidP="007B71FE">
      <w:r>
        <w:t xml:space="preserve">De leden van de biocidefamilie </w:t>
      </w:r>
      <w:r w:rsidR="00DF2AAF">
        <w:t>ANTI-GERM IODINE BASED DISINFECTANTS PRODUCT FAMILY</w:t>
      </w:r>
      <w:r w:rsidR="00DF2AAF">
        <w:rPr>
          <w:rFonts w:cs="Arial"/>
          <w:iCs/>
        </w:rPr>
        <w:t xml:space="preserve"> </w:t>
      </w:r>
      <w:r>
        <w:t>zijn</w:t>
      </w:r>
      <w:r w:rsidR="007B71FE" w:rsidRPr="00D8356B">
        <w:t xml:space="preserve"> desinfecteermiddel</w:t>
      </w:r>
      <w:r>
        <w:t>en</w:t>
      </w:r>
      <w:r w:rsidR="007B71FE" w:rsidRPr="00D8356B">
        <w:t xml:space="preserve"> voor dierhygiëne op basis van de werkzame stof </w:t>
      </w:r>
      <w:r w:rsidR="007B71FE">
        <w:t xml:space="preserve">jood. </w:t>
      </w:r>
      <w:r w:rsidR="007B71FE" w:rsidRPr="00D8356B">
        <w:t>De antimicrobiële werking van jood is snel, ook bij lage concentraties, maar het precieze werkingsmechanisme is onbekend. Jood dringt snel micro-organismen binnen en valt sleutel groepen aan van proteïnen, met de dood van de cel tot gevolg.</w:t>
      </w:r>
    </w:p>
    <w:p w14:paraId="0659584A" w14:textId="5D9695F8" w:rsidR="00DF2AAF" w:rsidRPr="008C195F" w:rsidRDefault="00DF2AAF" w:rsidP="007B71FE">
      <w:pPr>
        <w:pStyle w:val="Calibri11"/>
        <w:rPr>
          <w:b/>
          <w:bCs/>
          <w:color w:val="FF0000"/>
        </w:rPr>
      </w:pPr>
    </w:p>
    <w:p w14:paraId="2C9CD577" w14:textId="3FCE5214" w:rsidR="00472F75" w:rsidRPr="00086853" w:rsidRDefault="00472F75" w:rsidP="00086853">
      <w:pPr>
        <w:pStyle w:val="Kop1"/>
        <w:numPr>
          <w:ilvl w:val="1"/>
          <w:numId w:val="17"/>
        </w:numPr>
        <w:rPr>
          <w:b/>
          <w:bCs/>
        </w:rPr>
      </w:pPr>
      <w:r w:rsidRPr="008C195F">
        <w:rPr>
          <w:b/>
          <w:bCs/>
        </w:rPr>
        <w:lastRenderedPageBreak/>
        <w:t>Voorgeschiedenis</w:t>
      </w:r>
    </w:p>
    <w:p w14:paraId="17B6141E" w14:textId="67585662" w:rsidR="00472F75" w:rsidRPr="0068563D" w:rsidRDefault="00472F75" w:rsidP="00472F75">
      <w:pPr>
        <w:rPr>
          <w:rStyle w:val="Calibri11Char"/>
        </w:rPr>
      </w:pPr>
      <w:r>
        <w:rPr>
          <w:rStyle w:val="Calibri11Char"/>
        </w:rPr>
        <w:t xml:space="preserve">De aanvraag is op </w:t>
      </w:r>
      <w:r w:rsidR="007C4485" w:rsidRPr="0068563D">
        <w:rPr>
          <w:rStyle w:val="Calibri11Char"/>
        </w:rPr>
        <w:t xml:space="preserve">19 </w:t>
      </w:r>
      <w:r w:rsidRPr="0068563D">
        <w:rPr>
          <w:rStyle w:val="Calibri11Char"/>
        </w:rPr>
        <w:t>maart 2022</w:t>
      </w:r>
      <w:r w:rsidR="00F01B89" w:rsidRPr="0068563D">
        <w:rPr>
          <w:rStyle w:val="Calibri11Char"/>
        </w:rPr>
        <w:t xml:space="preserve"> </w:t>
      </w:r>
      <w:r w:rsidRPr="0068563D">
        <w:rPr>
          <w:rStyle w:val="Calibri11Char"/>
        </w:rPr>
        <w:t>ontvangen; op 21 april 2022</w:t>
      </w:r>
      <w:r>
        <w:rPr>
          <w:rStyle w:val="Calibri11Char"/>
        </w:rPr>
        <w:t xml:space="preserve"> zijn de verschuldigde aanvraagkosten ontvangen</w:t>
      </w:r>
      <w:r w:rsidRPr="0068563D">
        <w:rPr>
          <w:rStyle w:val="Calibri11Char"/>
        </w:rPr>
        <w:t xml:space="preserve">. </w:t>
      </w:r>
    </w:p>
    <w:p w14:paraId="3F2E8D3A" w14:textId="77777777" w:rsidR="00472F75" w:rsidRPr="008C195F" w:rsidRDefault="00472F75" w:rsidP="00472F75">
      <w:pPr>
        <w:rPr>
          <w:color w:val="FF0000"/>
        </w:rPr>
      </w:pPr>
    </w:p>
    <w:p w14:paraId="77ECCB19" w14:textId="0DAE186D" w:rsidR="00472F75" w:rsidRPr="00086853" w:rsidRDefault="00472F75" w:rsidP="00086853">
      <w:pPr>
        <w:pStyle w:val="Kop1"/>
        <w:numPr>
          <w:ilvl w:val="1"/>
          <w:numId w:val="17"/>
        </w:numPr>
        <w:rPr>
          <w:b/>
        </w:rPr>
      </w:pPr>
      <w:r w:rsidRPr="00086853">
        <w:rPr>
          <w:b/>
        </w:rPr>
        <w:t>Eindconclusie</w:t>
      </w:r>
    </w:p>
    <w:p w14:paraId="523886E6" w14:textId="3D00855B" w:rsidR="00472F75" w:rsidRPr="008C195F" w:rsidRDefault="00364849" w:rsidP="00472F75">
      <w:r w:rsidRPr="00364849">
        <w:rPr>
          <w:rStyle w:val="Calibri11Char"/>
        </w:rPr>
        <w:t xml:space="preserve">Bij gebruik volgens de voorschriften zijn de leden van de biocidefamilie </w:t>
      </w:r>
      <w:r>
        <w:t xml:space="preserve">ANTI-GERM IODINE BASED DISINFECTANTS PRODUCT FAMILY </w:t>
      </w:r>
      <w:r w:rsidRPr="00364849">
        <w:rPr>
          <w:rStyle w:val="Calibri11Char"/>
        </w:rPr>
        <w:t>op basis van de werkzame stof jood voldoende werkzaam en heeft het geen schadelijke uitwerking op de gezondheid van de mens en het milieu.</w:t>
      </w:r>
      <w:r w:rsidR="00472F75">
        <w:t xml:space="preserve"> </w:t>
      </w:r>
    </w:p>
    <w:p w14:paraId="41BC2723" w14:textId="77777777" w:rsidR="00CA24C0" w:rsidRPr="008C195F" w:rsidRDefault="00CA24C0" w:rsidP="00222660">
      <w:pPr>
        <w:rPr>
          <w:rFonts w:cs="Arial"/>
        </w:rPr>
      </w:pPr>
    </w:p>
    <w:p w14:paraId="6A363790" w14:textId="7BB752D1" w:rsidR="00222660" w:rsidRPr="008C195F" w:rsidRDefault="005B576D" w:rsidP="00222660">
      <w:pPr>
        <w:rPr>
          <w:rFonts w:cs="Arial"/>
        </w:rPr>
      </w:pPr>
      <w:r w:rsidRPr="008C195F">
        <w:rPr>
          <w:rFonts w:cs="Arial"/>
        </w:rPr>
        <w:object w:dxaOrig="9072" w:dyaOrig="1880" w14:anchorId="2C247D38">
          <v:shape id="_x0000_i1031" type="#_x0000_t75" style="width:453.75pt;height:88.5pt" o:ole="">
            <v:imagedata r:id="rId11" o:title=""/>
          </v:shape>
          <o:OLEObject Type="Link" ProgID="Word.Document.8" ShapeID="_x0000_i1031" DrawAspect="Content" r:id="rId12" UpdateMode="Always">
            <o:LinkType>EnhancedMetaFile</o:LinkType>
            <o:LockedField>false</o:LockedField>
            <o:FieldCodes>\f 0 \* MERGEFORMAT</o:FieldCodes>
          </o:OLEObject>
        </w:object>
      </w:r>
    </w:p>
    <w:p w14:paraId="3CFE84F3" w14:textId="77777777" w:rsidR="00222660" w:rsidRPr="008C195F" w:rsidRDefault="00222660" w:rsidP="00222660">
      <w:pPr>
        <w:rPr>
          <w:rFonts w:cs="Arial"/>
          <w:i/>
        </w:rPr>
      </w:pPr>
    </w:p>
    <w:p w14:paraId="0B3F3EDD" w14:textId="12845240" w:rsidR="00222660" w:rsidRPr="008C195F" w:rsidRDefault="008C195F" w:rsidP="00222660">
      <w:pPr>
        <w:rPr>
          <w:rFonts w:cs="Arial"/>
        </w:rPr>
      </w:pPr>
      <w:r>
        <w:rPr>
          <w:rFonts w:cs="Arial"/>
        </w:rPr>
        <w:t>Ede</w:t>
      </w:r>
      <w:r w:rsidR="00222660" w:rsidRPr="008C195F">
        <w:rPr>
          <w:rFonts w:cs="Arial"/>
        </w:rPr>
        <w:t xml:space="preserve">, </w:t>
      </w:r>
      <w:r w:rsidR="00DC6235">
        <w:rPr>
          <w:rFonts w:cs="Arial"/>
        </w:rPr>
        <w:t>2 december 2022</w:t>
      </w:r>
      <w:r w:rsidR="003A357C">
        <w:t xml:space="preserve">     </w:t>
      </w:r>
    </w:p>
    <w:p w14:paraId="145B5CEF" w14:textId="77777777" w:rsidR="00B4664A" w:rsidRPr="008C195F" w:rsidRDefault="00B4664A" w:rsidP="00222660">
      <w:pPr>
        <w:rPr>
          <w:rFonts w:cs="Arial"/>
        </w:rPr>
      </w:pPr>
    </w:p>
    <w:p w14:paraId="02A000BA" w14:textId="25BD6BA9" w:rsidR="004E04B5" w:rsidRDefault="001E1980" w:rsidP="00D42C4A">
      <w:r>
        <w:rPr>
          <w:noProof/>
        </w:rPr>
        <w:drawing>
          <wp:anchor distT="0" distB="0" distL="114300" distR="114300" simplePos="0" relativeHeight="251659264" behindDoc="1" locked="0" layoutInCell="1" allowOverlap="1" wp14:anchorId="375BD450" wp14:editId="74B4C528">
            <wp:simplePos x="0" y="0"/>
            <wp:positionH relativeFrom="margin">
              <wp:posOffset>1518920</wp:posOffset>
            </wp:positionH>
            <wp:positionV relativeFrom="paragraph">
              <wp:posOffset>417830</wp:posOffset>
            </wp:positionV>
            <wp:extent cx="3559810" cy="1223010"/>
            <wp:effectExtent l="0" t="0" r="2540" b="0"/>
            <wp:wrapNone/>
            <wp:docPr id="5" name="Afbeelding 4">
              <a:extLst xmlns:a="http://schemas.openxmlformats.org/drawingml/2006/main">
                <a:ext uri="{FF2B5EF4-FFF2-40B4-BE49-F238E27FC236}">
                  <a16:creationId xmlns:a16="http://schemas.microsoft.com/office/drawing/2014/main" id="{1EE94F24-C474-4598-8AC7-4CA2C2BA9F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1EE94F24-C474-4598-8AC7-4CA2C2BA9F34}"/>
                        </a:ext>
                      </a:extLst>
                    </pic:cNvPr>
                    <pic:cNvPicPr>
                      <a:picLocks noChangeAspect="1"/>
                    </pic:cNvPicPr>
                  </pic:nvPicPr>
                  <pic:blipFill>
                    <a:blip r:embed="rId13">
                      <a:alphaModFix/>
                      <a:extLst>
                        <a:ext uri="{28A0092B-C50C-407E-A947-70E740481C1C}">
                          <a14:useLocalDpi xmlns:a14="http://schemas.microsoft.com/office/drawing/2010/main" val="0"/>
                        </a:ext>
                      </a:extLst>
                    </a:blip>
                    <a:stretch>
                      <a:fillRect/>
                    </a:stretch>
                  </pic:blipFill>
                  <pic:spPr>
                    <a:xfrm>
                      <a:off x="0" y="0"/>
                      <a:ext cx="3559810" cy="1223010"/>
                    </a:xfrm>
                    <a:prstGeom prst="rect">
                      <a:avLst/>
                    </a:prstGeom>
                  </pic:spPr>
                </pic:pic>
              </a:graphicData>
            </a:graphic>
          </wp:anchor>
        </w:drawing>
      </w:r>
      <w:r w:rsidR="005B576D" w:rsidRPr="008C195F">
        <w:object w:dxaOrig="9072" w:dyaOrig="2417" w14:anchorId="0EE49ABF">
          <v:shape id="_x0000_i1041" type="#_x0000_t75" style="width:453.75pt;height:114pt" o:ole="">
            <v:imagedata r:id="rId14" o:title=""/>
          </v:shape>
          <o:OLEObject Type="Link" ProgID="Word.Document.12" ShapeID="_x0000_i1041" DrawAspect="Content" r:id="rId15" UpdateMode="Always">
            <o:LinkType>EnhancedMetaFile</o:LinkType>
            <o:LockedField>false</o:LockedField>
            <o:FieldCodes>\f 0 \* MERGEFORMAT</o:FieldCodes>
          </o:OLEObject>
        </w:object>
      </w:r>
    </w:p>
    <w:p w14:paraId="6B5A8DBA" w14:textId="0BFC0166" w:rsidR="001E1980" w:rsidRPr="001E1980" w:rsidRDefault="001E1980" w:rsidP="001E1980"/>
    <w:p w14:paraId="5DCE5E06" w14:textId="00F092F6" w:rsidR="001E1980" w:rsidRPr="001E1980" w:rsidRDefault="001E1980" w:rsidP="001E1980"/>
    <w:p w14:paraId="21EB1219" w14:textId="5222076C" w:rsidR="001E1980" w:rsidRPr="001E1980" w:rsidRDefault="001E1980" w:rsidP="001E1980"/>
    <w:p w14:paraId="7E8398DE" w14:textId="198C664D" w:rsidR="001E1980" w:rsidRPr="001E1980" w:rsidRDefault="001E1980" w:rsidP="001E1980"/>
    <w:p w14:paraId="3A3D4FF2" w14:textId="3544016D" w:rsidR="001E1980" w:rsidRPr="001E1980" w:rsidRDefault="001E1980" w:rsidP="001E1980"/>
    <w:p w14:paraId="32F6829C" w14:textId="35FD5903" w:rsidR="001E1980" w:rsidRPr="001E1980" w:rsidRDefault="001E1980" w:rsidP="001E1980"/>
    <w:p w14:paraId="534CA6B9" w14:textId="3EA4F0DB" w:rsidR="001E1980" w:rsidRPr="001E1980" w:rsidRDefault="001E1980" w:rsidP="001E1980"/>
    <w:p w14:paraId="58B8DFBE" w14:textId="5395CC83" w:rsidR="001E1980" w:rsidRPr="001E1980" w:rsidRDefault="001E1980" w:rsidP="001E1980"/>
    <w:p w14:paraId="24011B9F" w14:textId="247531D2" w:rsidR="001E1980" w:rsidRDefault="001E1980" w:rsidP="001E1980"/>
    <w:p w14:paraId="1FB64260" w14:textId="27FCBBCD" w:rsidR="001E1980" w:rsidRPr="001E1980" w:rsidRDefault="001E1980" w:rsidP="001E1980">
      <w:pPr>
        <w:tabs>
          <w:tab w:val="left" w:pos="1650"/>
        </w:tabs>
      </w:pPr>
      <w:r>
        <w:tab/>
      </w:r>
    </w:p>
    <w:sectPr w:rsidR="001E1980" w:rsidRPr="001E1980" w:rsidSect="004E04B5">
      <w:headerReference w:type="default" r:id="rId16"/>
      <w:footerReference w:type="even" r:id="rId17"/>
      <w:footerReference w:type="default" r:id="rId18"/>
      <w:pgSz w:w="11906" w:h="16838" w:code="9"/>
      <w:pgMar w:top="1134" w:right="1134"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48CAD" w14:textId="77777777" w:rsidR="002873EE" w:rsidRDefault="002873EE">
      <w:r>
        <w:separator/>
      </w:r>
    </w:p>
  </w:endnote>
  <w:endnote w:type="continuationSeparator" w:id="0">
    <w:p w14:paraId="4899ED9B" w14:textId="77777777" w:rsidR="002873EE" w:rsidRDefault="0028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14A4" w14:textId="77777777" w:rsidR="00106674" w:rsidRDefault="00106674" w:rsidP="0011606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9CEBE01" w14:textId="77777777" w:rsidR="00106674" w:rsidRDefault="00106674" w:rsidP="002962C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5685" w14:textId="77777777" w:rsidR="00106674" w:rsidRPr="003A357C" w:rsidRDefault="00106674" w:rsidP="00116065">
    <w:pPr>
      <w:pStyle w:val="Voettekst"/>
      <w:framePr w:wrap="around" w:vAnchor="text" w:hAnchor="margin" w:xAlign="right" w:y="1"/>
      <w:rPr>
        <w:rStyle w:val="Paginanummer"/>
        <w:lang w:val="en-US"/>
      </w:rPr>
    </w:pPr>
    <w:r>
      <w:rPr>
        <w:rStyle w:val="Paginanummer"/>
      </w:rPr>
      <w:fldChar w:fldCharType="begin"/>
    </w:r>
    <w:r w:rsidRPr="003A357C">
      <w:rPr>
        <w:rStyle w:val="Paginanummer"/>
        <w:lang w:val="en-US"/>
      </w:rPr>
      <w:instrText xml:space="preserve">PAGE  </w:instrText>
    </w:r>
    <w:r>
      <w:rPr>
        <w:rStyle w:val="Paginanummer"/>
      </w:rPr>
      <w:fldChar w:fldCharType="separate"/>
    </w:r>
    <w:r w:rsidR="00F80EFA" w:rsidRPr="003A357C">
      <w:rPr>
        <w:rStyle w:val="Paginanummer"/>
        <w:noProof/>
        <w:lang w:val="en-US"/>
      </w:rPr>
      <w:t>2</w:t>
    </w:r>
    <w:r>
      <w:rPr>
        <w:rStyle w:val="Paginanummer"/>
      </w:rPr>
      <w:fldChar w:fldCharType="end"/>
    </w:r>
  </w:p>
  <w:p w14:paraId="5B17ECC1" w14:textId="77777777" w:rsidR="00106674" w:rsidRPr="003A357C" w:rsidRDefault="00106674" w:rsidP="004977CE">
    <w:pPr>
      <w:pStyle w:val="Calibri11"/>
      <w:rPr>
        <w:bCs/>
        <w:sz w:val="18"/>
        <w:szCs w:val="18"/>
        <w:lang w:val="en-US"/>
      </w:rPr>
    </w:pPr>
    <w:r w:rsidRPr="003A357C">
      <w:rPr>
        <w:lang w:val="en-US"/>
      </w:rPr>
      <w:t>ANTI-GERM IODINE BASED DISINFECTANTS PRODUCT FAMILY</w:t>
    </w:r>
    <w:r w:rsidRPr="003A357C">
      <w:rPr>
        <w:bCs/>
        <w:sz w:val="18"/>
        <w:szCs w:val="18"/>
        <w:lang w:val="en-US"/>
      </w:rPr>
      <w:t xml:space="preserve">, </w:t>
    </w:r>
    <w:r w:rsidRPr="003A357C">
      <w:rPr>
        <w:lang w:val="en-US"/>
      </w:rPr>
      <w:t>20220575 B-TWEFNS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8A8D2" w14:textId="77777777" w:rsidR="002873EE" w:rsidRDefault="002873EE">
      <w:r>
        <w:separator/>
      </w:r>
    </w:p>
  </w:footnote>
  <w:footnote w:type="continuationSeparator" w:id="0">
    <w:p w14:paraId="3ADE302C" w14:textId="77777777" w:rsidR="002873EE" w:rsidRDefault="00287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57D2" w14:textId="04582EBA" w:rsidR="00106674" w:rsidRPr="003A357C" w:rsidRDefault="003A357C" w:rsidP="003A357C">
    <w:pPr>
      <w:widowControl w:val="0"/>
      <w:rPr>
        <w:rFonts w:asciiTheme="minorHAnsi" w:hAnsiTheme="minorHAnsi" w:cstheme="minorHAnsi"/>
        <w:lang w:val="en-US"/>
      </w:rPr>
    </w:pPr>
    <w:r w:rsidRPr="00382CC9">
      <w:rPr>
        <w:rFonts w:asciiTheme="minorHAnsi" w:hAnsiTheme="minorHAnsi" w:cstheme="minorHAnsi"/>
        <w:lang w:val="en-US"/>
      </w:rPr>
      <w:t>NL-0028973-0000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0428"/>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2B1F17"/>
    <w:multiLevelType w:val="multilevel"/>
    <w:tmpl w:val="01BAB90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EF1D2C"/>
    <w:multiLevelType w:val="multilevel"/>
    <w:tmpl w:val="01BAB90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CF0876"/>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B32B5B"/>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8FC3525"/>
    <w:multiLevelType w:val="hybridMultilevel"/>
    <w:tmpl w:val="7E727784"/>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15:restartNumberingAfterBreak="0">
    <w:nsid w:val="1C146285"/>
    <w:multiLevelType w:val="hybridMultilevel"/>
    <w:tmpl w:val="8396ABEA"/>
    <w:lvl w:ilvl="0" w:tplc="2374A034">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9D7B83"/>
    <w:multiLevelType w:val="hybridMultilevel"/>
    <w:tmpl w:val="5D6EABF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011C77"/>
    <w:multiLevelType w:val="multilevel"/>
    <w:tmpl w:val="4E1A9DF2"/>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30571BE"/>
    <w:multiLevelType w:val="multilevel"/>
    <w:tmpl w:val="006686FA"/>
    <w:lvl w:ilvl="0">
      <w:start w:val="1"/>
      <w:numFmt w:val="decimal"/>
      <w:pStyle w:val="Kop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43043A5E"/>
    <w:multiLevelType w:val="multilevel"/>
    <w:tmpl w:val="3ED857C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ACE082F"/>
    <w:multiLevelType w:val="multilevel"/>
    <w:tmpl w:val="98EAE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D31126C"/>
    <w:multiLevelType w:val="multilevel"/>
    <w:tmpl w:val="B19AF1CE"/>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1A40DCA"/>
    <w:multiLevelType w:val="multilevel"/>
    <w:tmpl w:val="98EAE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3807EF5"/>
    <w:multiLevelType w:val="multilevel"/>
    <w:tmpl w:val="D52E01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45556CA"/>
    <w:multiLevelType w:val="multilevel"/>
    <w:tmpl w:val="ACB6398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7A7367AE"/>
    <w:multiLevelType w:val="multilevel"/>
    <w:tmpl w:val="2D104152"/>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6"/>
  </w:num>
  <w:num w:numId="3">
    <w:abstractNumId w:val="4"/>
  </w:num>
  <w:num w:numId="4">
    <w:abstractNumId w:val="14"/>
  </w:num>
  <w:num w:numId="5">
    <w:abstractNumId w:val="8"/>
  </w:num>
  <w:num w:numId="6">
    <w:abstractNumId w:val="16"/>
  </w:num>
  <w:num w:numId="7">
    <w:abstractNumId w:val="0"/>
  </w:num>
  <w:num w:numId="8">
    <w:abstractNumId w:val="3"/>
  </w:num>
  <w:num w:numId="9">
    <w:abstractNumId w:val="10"/>
  </w:num>
  <w:num w:numId="10">
    <w:abstractNumId w:val="12"/>
  </w:num>
  <w:num w:numId="11">
    <w:abstractNumId w:val="2"/>
  </w:num>
  <w:num w:numId="12">
    <w:abstractNumId w:val="1"/>
  </w:num>
  <w:num w:numId="13">
    <w:abstractNumId w:val="13"/>
  </w:num>
  <w:num w:numId="14">
    <w:abstractNumId w:val="1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MS_FLAG" w:val="Waar"/>
  </w:docVars>
  <w:rsids>
    <w:rsidRoot w:val="001558BD"/>
    <w:rsid w:val="00053751"/>
    <w:rsid w:val="00066F8A"/>
    <w:rsid w:val="00071794"/>
    <w:rsid w:val="00072BB9"/>
    <w:rsid w:val="00072D5E"/>
    <w:rsid w:val="00075B0A"/>
    <w:rsid w:val="00086853"/>
    <w:rsid w:val="00094F69"/>
    <w:rsid w:val="000957B8"/>
    <w:rsid w:val="000A4AD1"/>
    <w:rsid w:val="000B0F55"/>
    <w:rsid w:val="000C2DC5"/>
    <w:rsid w:val="000D5B11"/>
    <w:rsid w:val="000F47A1"/>
    <w:rsid w:val="0010652E"/>
    <w:rsid w:val="00106674"/>
    <w:rsid w:val="001069D0"/>
    <w:rsid w:val="00111884"/>
    <w:rsid w:val="00116065"/>
    <w:rsid w:val="00140977"/>
    <w:rsid w:val="001558BD"/>
    <w:rsid w:val="00163AF0"/>
    <w:rsid w:val="0017659A"/>
    <w:rsid w:val="001D5C86"/>
    <w:rsid w:val="001D7560"/>
    <w:rsid w:val="001E1980"/>
    <w:rsid w:val="002011D6"/>
    <w:rsid w:val="00205600"/>
    <w:rsid w:val="002119B6"/>
    <w:rsid w:val="00222660"/>
    <w:rsid w:val="00224522"/>
    <w:rsid w:val="0022589F"/>
    <w:rsid w:val="0024510B"/>
    <w:rsid w:val="002525CF"/>
    <w:rsid w:val="002873EE"/>
    <w:rsid w:val="002962C2"/>
    <w:rsid w:val="002A6BE6"/>
    <w:rsid w:val="002A7DFA"/>
    <w:rsid w:val="002C184B"/>
    <w:rsid w:val="002C49BD"/>
    <w:rsid w:val="002D4AA9"/>
    <w:rsid w:val="002D5E5A"/>
    <w:rsid w:val="002D7EE0"/>
    <w:rsid w:val="002E0991"/>
    <w:rsid w:val="00301ED7"/>
    <w:rsid w:val="00354DCE"/>
    <w:rsid w:val="00355F26"/>
    <w:rsid w:val="00364849"/>
    <w:rsid w:val="00370D64"/>
    <w:rsid w:val="00391DFE"/>
    <w:rsid w:val="003A357C"/>
    <w:rsid w:val="003C0E4F"/>
    <w:rsid w:val="00406797"/>
    <w:rsid w:val="00422E34"/>
    <w:rsid w:val="004254C5"/>
    <w:rsid w:val="00427149"/>
    <w:rsid w:val="00427A2D"/>
    <w:rsid w:val="004424DF"/>
    <w:rsid w:val="00472F75"/>
    <w:rsid w:val="004977CE"/>
    <w:rsid w:val="004B06DB"/>
    <w:rsid w:val="004B358B"/>
    <w:rsid w:val="004B6450"/>
    <w:rsid w:val="004C01C7"/>
    <w:rsid w:val="004D0D11"/>
    <w:rsid w:val="004E04B5"/>
    <w:rsid w:val="004E4BB1"/>
    <w:rsid w:val="0050129D"/>
    <w:rsid w:val="0051057B"/>
    <w:rsid w:val="00523016"/>
    <w:rsid w:val="00527602"/>
    <w:rsid w:val="005367C2"/>
    <w:rsid w:val="0054063F"/>
    <w:rsid w:val="005425AD"/>
    <w:rsid w:val="005516CC"/>
    <w:rsid w:val="00553D00"/>
    <w:rsid w:val="00592ED7"/>
    <w:rsid w:val="005A2BB4"/>
    <w:rsid w:val="005A2F99"/>
    <w:rsid w:val="005B576D"/>
    <w:rsid w:val="005D6A7E"/>
    <w:rsid w:val="005E02A8"/>
    <w:rsid w:val="005E5223"/>
    <w:rsid w:val="006062E4"/>
    <w:rsid w:val="00607CD3"/>
    <w:rsid w:val="006147F8"/>
    <w:rsid w:val="00622A8F"/>
    <w:rsid w:val="00630B2E"/>
    <w:rsid w:val="006362F8"/>
    <w:rsid w:val="00636DDD"/>
    <w:rsid w:val="0064423F"/>
    <w:rsid w:val="00644666"/>
    <w:rsid w:val="006477E4"/>
    <w:rsid w:val="00657111"/>
    <w:rsid w:val="0068563D"/>
    <w:rsid w:val="006924D1"/>
    <w:rsid w:val="00695977"/>
    <w:rsid w:val="006B0E48"/>
    <w:rsid w:val="006B11A4"/>
    <w:rsid w:val="006D331B"/>
    <w:rsid w:val="006F5E0E"/>
    <w:rsid w:val="006F687D"/>
    <w:rsid w:val="00703F27"/>
    <w:rsid w:val="00704E3E"/>
    <w:rsid w:val="00714080"/>
    <w:rsid w:val="0073408A"/>
    <w:rsid w:val="00737660"/>
    <w:rsid w:val="007376C4"/>
    <w:rsid w:val="007444EC"/>
    <w:rsid w:val="007505FE"/>
    <w:rsid w:val="0075694D"/>
    <w:rsid w:val="00761A90"/>
    <w:rsid w:val="00762E2C"/>
    <w:rsid w:val="00781123"/>
    <w:rsid w:val="00781C21"/>
    <w:rsid w:val="00786D7E"/>
    <w:rsid w:val="007B71FE"/>
    <w:rsid w:val="007C4485"/>
    <w:rsid w:val="007E46A1"/>
    <w:rsid w:val="007F1A9A"/>
    <w:rsid w:val="007F4D57"/>
    <w:rsid w:val="00804A34"/>
    <w:rsid w:val="00815781"/>
    <w:rsid w:val="008161F1"/>
    <w:rsid w:val="00824ECE"/>
    <w:rsid w:val="00833E95"/>
    <w:rsid w:val="00853495"/>
    <w:rsid w:val="00883332"/>
    <w:rsid w:val="008833FA"/>
    <w:rsid w:val="008B14D4"/>
    <w:rsid w:val="008C195F"/>
    <w:rsid w:val="008D7143"/>
    <w:rsid w:val="008E223F"/>
    <w:rsid w:val="009145E9"/>
    <w:rsid w:val="00923112"/>
    <w:rsid w:val="0094429E"/>
    <w:rsid w:val="00944425"/>
    <w:rsid w:val="009467B5"/>
    <w:rsid w:val="00946BC8"/>
    <w:rsid w:val="00951C87"/>
    <w:rsid w:val="00961F4D"/>
    <w:rsid w:val="00963C5E"/>
    <w:rsid w:val="00975CF6"/>
    <w:rsid w:val="00983399"/>
    <w:rsid w:val="009B6D4F"/>
    <w:rsid w:val="009C14C8"/>
    <w:rsid w:val="009C632F"/>
    <w:rsid w:val="009E1DAC"/>
    <w:rsid w:val="009F74F9"/>
    <w:rsid w:val="00A04871"/>
    <w:rsid w:val="00A11091"/>
    <w:rsid w:val="00A120FC"/>
    <w:rsid w:val="00A1451E"/>
    <w:rsid w:val="00A20F82"/>
    <w:rsid w:val="00A2125F"/>
    <w:rsid w:val="00A364A0"/>
    <w:rsid w:val="00A43A68"/>
    <w:rsid w:val="00A43A8D"/>
    <w:rsid w:val="00A66837"/>
    <w:rsid w:val="00A85D2B"/>
    <w:rsid w:val="00A90600"/>
    <w:rsid w:val="00AA45CF"/>
    <w:rsid w:val="00AD1C1F"/>
    <w:rsid w:val="00AD429A"/>
    <w:rsid w:val="00AE0ED6"/>
    <w:rsid w:val="00AE5CC3"/>
    <w:rsid w:val="00AE623F"/>
    <w:rsid w:val="00B0639F"/>
    <w:rsid w:val="00B111BC"/>
    <w:rsid w:val="00B203EE"/>
    <w:rsid w:val="00B31648"/>
    <w:rsid w:val="00B4664A"/>
    <w:rsid w:val="00B5639A"/>
    <w:rsid w:val="00B62EC3"/>
    <w:rsid w:val="00B74194"/>
    <w:rsid w:val="00B9038B"/>
    <w:rsid w:val="00B93B51"/>
    <w:rsid w:val="00BB181D"/>
    <w:rsid w:val="00BC204C"/>
    <w:rsid w:val="00BC2238"/>
    <w:rsid w:val="00BC63C4"/>
    <w:rsid w:val="00BF2211"/>
    <w:rsid w:val="00BF4740"/>
    <w:rsid w:val="00C06DD4"/>
    <w:rsid w:val="00C071E0"/>
    <w:rsid w:val="00C25D21"/>
    <w:rsid w:val="00C405A4"/>
    <w:rsid w:val="00C43A8B"/>
    <w:rsid w:val="00C4607C"/>
    <w:rsid w:val="00C540F9"/>
    <w:rsid w:val="00C60413"/>
    <w:rsid w:val="00C63113"/>
    <w:rsid w:val="00C72936"/>
    <w:rsid w:val="00C73F5A"/>
    <w:rsid w:val="00C83FB8"/>
    <w:rsid w:val="00C841E2"/>
    <w:rsid w:val="00C95BAC"/>
    <w:rsid w:val="00CA24C0"/>
    <w:rsid w:val="00CC1956"/>
    <w:rsid w:val="00CC33A3"/>
    <w:rsid w:val="00CC75A8"/>
    <w:rsid w:val="00CF79C3"/>
    <w:rsid w:val="00D006DF"/>
    <w:rsid w:val="00D05EF3"/>
    <w:rsid w:val="00D153C8"/>
    <w:rsid w:val="00D15B18"/>
    <w:rsid w:val="00D3028A"/>
    <w:rsid w:val="00D31B62"/>
    <w:rsid w:val="00D33B03"/>
    <w:rsid w:val="00D33E11"/>
    <w:rsid w:val="00D42C4A"/>
    <w:rsid w:val="00D65646"/>
    <w:rsid w:val="00D7696F"/>
    <w:rsid w:val="00D8144A"/>
    <w:rsid w:val="00D9199C"/>
    <w:rsid w:val="00D95BA0"/>
    <w:rsid w:val="00DA65A0"/>
    <w:rsid w:val="00DB6560"/>
    <w:rsid w:val="00DC6235"/>
    <w:rsid w:val="00DE28EA"/>
    <w:rsid w:val="00DE7FE9"/>
    <w:rsid w:val="00DF2AAF"/>
    <w:rsid w:val="00E10E1D"/>
    <w:rsid w:val="00E56E37"/>
    <w:rsid w:val="00E9750A"/>
    <w:rsid w:val="00EA2336"/>
    <w:rsid w:val="00EB7301"/>
    <w:rsid w:val="00EC1E16"/>
    <w:rsid w:val="00EC359C"/>
    <w:rsid w:val="00EE77F9"/>
    <w:rsid w:val="00F01B89"/>
    <w:rsid w:val="00F06A12"/>
    <w:rsid w:val="00F20741"/>
    <w:rsid w:val="00F324E8"/>
    <w:rsid w:val="00F34F38"/>
    <w:rsid w:val="00F41D6A"/>
    <w:rsid w:val="00F44BBD"/>
    <w:rsid w:val="00F554A6"/>
    <w:rsid w:val="00F62BB1"/>
    <w:rsid w:val="00F77726"/>
    <w:rsid w:val="00F80EFA"/>
    <w:rsid w:val="00F90ADD"/>
    <w:rsid w:val="00FA50B9"/>
    <w:rsid w:val="00FB764C"/>
    <w:rsid w:val="00FC6320"/>
    <w:rsid w:val="00FF317F"/>
    <w:rsid w:val="00FF4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EE74EB3"/>
  <w15:chartTrackingRefBased/>
  <w15:docId w15:val="{5853E9C3-6AD6-4593-B8DE-F654AB50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069D0"/>
    <w:rPr>
      <w:rFonts w:ascii="Calibri" w:hAnsi="Calibri"/>
      <w:sz w:val="22"/>
      <w:szCs w:val="22"/>
    </w:rPr>
  </w:style>
  <w:style w:type="paragraph" w:styleId="Kop1">
    <w:name w:val="heading 1"/>
    <w:basedOn w:val="Standaard"/>
    <w:next w:val="Standaard"/>
    <w:link w:val="Kop1Char"/>
    <w:qFormat/>
    <w:rsid w:val="001069D0"/>
    <w:pPr>
      <w:keepNext/>
      <w:keepLines/>
      <w:numPr>
        <w:numId w:val="17"/>
      </w:numPr>
      <w:outlineLvl w:val="0"/>
    </w:pPr>
    <w:rPr>
      <w:rFonts w:eastAsiaTheme="majorEastAsia" w:cstheme="majorBidi"/>
      <w:szCs w:val="32"/>
    </w:rPr>
  </w:style>
  <w:style w:type="paragraph" w:styleId="Kop3">
    <w:name w:val="heading 3"/>
    <w:basedOn w:val="Standaard"/>
    <w:next w:val="Standaard"/>
    <w:qFormat/>
    <w:rsid w:val="0024510B"/>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27A2D"/>
    <w:pPr>
      <w:tabs>
        <w:tab w:val="center" w:pos="4536"/>
        <w:tab w:val="right" w:pos="9072"/>
      </w:tabs>
    </w:pPr>
  </w:style>
  <w:style w:type="paragraph" w:styleId="Voettekst">
    <w:name w:val="footer"/>
    <w:basedOn w:val="Standaard"/>
    <w:rsid w:val="00427A2D"/>
    <w:pPr>
      <w:tabs>
        <w:tab w:val="center" w:pos="4536"/>
        <w:tab w:val="right" w:pos="9072"/>
      </w:tabs>
    </w:pPr>
  </w:style>
  <w:style w:type="table" w:styleId="Tabelraster">
    <w:name w:val="Table Grid"/>
    <w:basedOn w:val="Standaardtabel"/>
    <w:rsid w:val="00222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2011D6"/>
    <w:rPr>
      <w:sz w:val="16"/>
      <w:szCs w:val="16"/>
    </w:rPr>
  </w:style>
  <w:style w:type="paragraph" w:styleId="Tekstopmerking">
    <w:name w:val="annotation text"/>
    <w:basedOn w:val="Standaard"/>
    <w:semiHidden/>
    <w:rsid w:val="002011D6"/>
    <w:rPr>
      <w:sz w:val="20"/>
      <w:szCs w:val="20"/>
    </w:rPr>
  </w:style>
  <w:style w:type="paragraph" w:styleId="Onderwerpvanopmerking">
    <w:name w:val="annotation subject"/>
    <w:basedOn w:val="Tekstopmerking"/>
    <w:next w:val="Tekstopmerking"/>
    <w:semiHidden/>
    <w:rsid w:val="002011D6"/>
    <w:rPr>
      <w:b/>
      <w:bCs/>
    </w:rPr>
  </w:style>
  <w:style w:type="paragraph" w:styleId="Ballontekst">
    <w:name w:val="Balloon Text"/>
    <w:basedOn w:val="Standaard"/>
    <w:semiHidden/>
    <w:rsid w:val="002011D6"/>
    <w:rPr>
      <w:rFonts w:ascii="Tahoma" w:hAnsi="Tahoma" w:cs="Tahoma"/>
      <w:sz w:val="16"/>
      <w:szCs w:val="16"/>
    </w:rPr>
  </w:style>
  <w:style w:type="character" w:styleId="Paginanummer">
    <w:name w:val="page number"/>
    <w:basedOn w:val="Standaardalinea-lettertype"/>
    <w:rsid w:val="002962C2"/>
  </w:style>
  <w:style w:type="character" w:customStyle="1" w:styleId="Opmaakprofiel10ptVet">
    <w:name w:val="Opmaakprofiel 10 pt Vet"/>
    <w:rsid w:val="00472F75"/>
    <w:rPr>
      <w:rFonts w:ascii="Arial" w:hAnsi="Arial"/>
      <w:b/>
      <w:bCs/>
      <w:sz w:val="22"/>
      <w:szCs w:val="24"/>
      <w:lang w:val="pl-PL" w:eastAsia="pl-PL" w:bidi="ar-SA"/>
    </w:rPr>
  </w:style>
  <w:style w:type="paragraph" w:styleId="Inhopg1">
    <w:name w:val="toc 1"/>
    <w:aliases w:val="TOC 10"/>
    <w:basedOn w:val="Standaard"/>
    <w:next w:val="Standaard"/>
    <w:semiHidden/>
    <w:rsid w:val="00472F75"/>
    <w:pPr>
      <w:tabs>
        <w:tab w:val="right" w:leader="dot" w:pos="9071"/>
      </w:tabs>
      <w:overflowPunct w:val="0"/>
      <w:autoSpaceDE w:val="0"/>
      <w:autoSpaceDN w:val="0"/>
      <w:adjustRightInd w:val="0"/>
      <w:textAlignment w:val="baseline"/>
    </w:pPr>
    <w:rPr>
      <w:szCs w:val="20"/>
    </w:rPr>
  </w:style>
  <w:style w:type="paragraph" w:customStyle="1" w:styleId="Calibri11">
    <w:name w:val="Calibri 11"/>
    <w:basedOn w:val="Standaard"/>
    <w:link w:val="Calibri11Char"/>
    <w:qFormat/>
    <w:rsid w:val="004977CE"/>
  </w:style>
  <w:style w:type="character" w:customStyle="1" w:styleId="Calibri11Char">
    <w:name w:val="Calibri 11 Char"/>
    <w:basedOn w:val="Standaardalinea-lettertype"/>
    <w:link w:val="Calibri11"/>
    <w:rsid w:val="004977CE"/>
    <w:rPr>
      <w:rFonts w:ascii="Calibri" w:hAnsi="Calibri"/>
      <w:sz w:val="22"/>
      <w:szCs w:val="22"/>
    </w:rPr>
  </w:style>
  <w:style w:type="character" w:customStyle="1" w:styleId="Kop1Char">
    <w:name w:val="Kop 1 Char"/>
    <w:basedOn w:val="Standaardalinea-lettertype"/>
    <w:link w:val="Kop1"/>
    <w:rsid w:val="001069D0"/>
    <w:rPr>
      <w:rFonts w:ascii="Calibri" w:eastAsiaTheme="majorEastAsia" w:hAnsi="Calibri" w:cstheme="majorBidi"/>
      <w:sz w:val="22"/>
      <w:szCs w:val="32"/>
    </w:rPr>
  </w:style>
  <w:style w:type="paragraph" w:customStyle="1" w:styleId="calibri110">
    <w:name w:val="calibri 11"/>
    <w:basedOn w:val="Standaard"/>
    <w:link w:val="calibri11Char0"/>
    <w:qFormat/>
    <w:rsid w:val="001D7560"/>
  </w:style>
  <w:style w:type="character" w:customStyle="1" w:styleId="calibri11Char0">
    <w:name w:val="calibri 11 Char"/>
    <w:basedOn w:val="Standaardalinea-lettertype"/>
    <w:link w:val="calibri110"/>
    <w:rsid w:val="001D756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http://intranet.ctgb.nl/ufc/file2/ctgb_sites/adminmarlies/0d464c676865bf7ca12ab4d5769661f9/pu/Disclaimer_besluit_.do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http://intranet.ctgb.nl/ufc/file2/ctgb_sites/adminmarlies/7947285905aab8f8c29551877ffce5ee/pu/Ondertekening_besluit_voorzitter.doc" TargetMode="External"/><Relationship Id="rId10" Type="http://schemas.openxmlformats.org/officeDocument/2006/relationships/oleObject" Target="http://intranet.ctgb.nl/ufc/file2/ctgb_sites/adminmarlies/2303f322c5dbb5639a32237b1ec0ec1d/pu/Kop_Besluit.doc"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field name="doctype" markerprefix="true">BESL</field>
  <field name="aspect" markerprefix="true">NVT</field>
  <field name="middelnaam" markerprefix="true">ANTI-GERM IODINE BASED DISINFECTANTS PRODUCT FAMILY</field>
  <field name="aanvraagnummer" markerprefix="true">20220575</field>
  <field name="aanvraagtype" markerprefix="true">B-TWEFNS</field>
  <field name="aanvraagtype_omschr" markerprefix="true">Opeenvolgende wederzijdse erkenning biocidefamilie</field>
  <field name="toelatingsnummer" markerprefix="true"/>
  <field name="indiener_relatienaam" markerprefix="true">Hypred S.A.</field>
  <field name="indiener_straat_regel" markerprefix="true">Blvd Jules Verger 55 </field>
  <field name="indiener_woonplaats_regel" markerprefix="true">B.P. 10180, F-35803 DINARD CEDEX</field>
  <field name="indiener_land_regel" markerprefix="true">France</field>
  <field name="contactpers_relatienaam" markerprefix="true">I. Demoment</field>
  <field name="tussenpers_relatienaam" markerprefix="true"> </field>
  <field name="tussenpers_straat_regel" markerprefix="true">  </field>
  <field name="tussenpers_woonplaats_regel" markerprefix="true"> </field>
  <field name="tussenpers_land_regel" markerprefix="true"/>
  <field name="formele_registratiedatum" markerprefix="true">21 april 2022</field>
  <field name="ws_en" markerprefix="true">iodine</field>
  <field name="ws_nl" markerprefix="true">jood</field>
  <field name="docnr" markerprefix="true">202211240189</field>
  <field name="author" markerprefix="true">Lubbe, L (Leo)</field>
  <field name="bestrijdingsmiddel_nr" markerprefix="true"/>
  <field name="ontvangstdatum" markerprefix="true">23 maart 2022</field>
  <field name="stoffen" markerprefix="true"/>
  <field name="opmerkingen" markerprefix="true"/>
  <field name="dagtekening" markerprefix="true">24 november 2022</field>
  <field name="name" markerprefix="true">221202 NL-0028973 BESL</field>
  <field name="description" markerprefix="true">221202 NL-0028973</field>
  <field name="workflow" markerprefix="true">Algemeen</field>
  <field name="lastchangeddmy" markerprefix="true">24 november 2022</field>
  <field name="lastpublisheddmy" markerprefix="true">24 november 2022</field>
  <field name="lastchangedmdy" markerprefix="true">November 24th 2022</field>
  <field name="lastpublishedmdy" markerprefix="true">November 24th 2022</field>
  <field name="allocto" markerprefix="true">Lubbe, L (Leo)</field>
  <field name="dsaanvraagnummer" markerprefix="true">20220575</field>
  <field name="dsmiddelnaam" markerprefix="true">ANTI-GERM IODINE BASED DISINFECTANTS PRODUCT FAMILY</field>
  <field name="dsaanvraagtype" markerprefix="true">B-TWEFNS</field>
  <field name="dsindiener_relatienaam" markerprefix="true">Hypred S.A.</field>
  <field name="dsindiener_straat_regel" markerprefix="true">Blvd Jules Verger 55 </field>
  <field name="dsindiener_woonplaats_regel" markerprefix="true">B.P. 10180, F-35803 DINARD CEDEX</field>
  <field name="dsindiener_land_regel" markerprefix="true">France</field>
  <field name="dscontactpers_relatienaam" markerprefix="true">I. Demoment</field>
  <field name="dstoelatingshouder_relatienaam" markerprefix="true">Hypred S.A.</field>
  <field name="dsontvangstdatum" markerprefix="true">23 maart 2022</field>
  <field name="dstoelating_adres_regel" markerprefix="true">Blvd Jules Verger 55 </field>
  <field name="dstoelating_woonplaats_regel" markerprefix="true">B.P. 10180, F-35803 DINARD CEDEX</field>
  <field name="dstoelating_land_regel" markerprefix="true">France</field>
  <field name="dsbriefnaam_pl" markerprefix="true"/>
  <field name="dstelefoonnummer_pl" markerprefix="true"/>
  <field name="dsemailadres_pl" markerprefix="true">irma.trines@ctgb.nl</field>
  <field name="dsemailaanvrager" markerprefix="true">idemoment@hypred.com</field>
  <field name="dsdoctype" markerprefix="true">DAT</field>
  <field name="dsaanvraagtype_omschr" markerprefix="true">Opeenvolgende wederzijdse erkenning biocidefamilie</field>
  <field name="dsomschrijving_engels" markerprefix="true">Mutual recognition in sequence biocide productfamilie</field>
  <field name="dswet" markerprefix="true"/>
  <field name="dsbiocide" markerprefix="true">Biocide Familie</field>
  <field name="dsafgeleide" markerprefix="true">Nieuwe Biocide Familie</field>
  <field name="dsprofessioneel" markerprefix="true"/>
  <field name="dstoelating_aard_preparaat_oms" markerprefix="true"/>
  <field name="dsws_en" markerprefix="true">iodine</field>
  <field name="dsws_nl" markerprefix="true">jood</field>
  <field name="dsetiketstof_en" markerprefix="true"/>
  <field name="dsetiketstof_1_en" markerprefix="true"/>
  <field name="dsetiketstof_2_en" markerprefix="true"/>
  <field name="dsetiketstof_3_en" markerprefix="true"/>
  <field name="dsetiketstof_nl" markerprefix="true"/>
  <field name="dsetiketstof_1_nl" markerprefix="true"/>
  <field name="dsetiketstof_2_nl" markerprefix="true"/>
  <field name="dsetiketstof_3_nl" markerprefix="true"/>
  <field name="dsgevaar_clp_nl" markerprefix="true"/>
  <field name="dsgevaar_clp_1_nl" markerprefix="true"/>
  <field name="dsgevaar_clp_2_nl" markerprefix="true"/>
  <field name="dsgevaar_clp_3_nl" markerprefix="true"/>
  <field name="dsgevaar_clp_en" markerprefix="true"/>
  <field name="dsgevaar_clp_1_en" markerprefix="true"/>
  <field name="dsgevaar_clp_2_en" markerprefix="true"/>
  <field name="dsgevaar_clp_3_en" markerprefix="true"/>
  <field name="dssignaal_clp_nl" markerprefix="true"/>
  <field name="dssignaal_clp_1_nl" markerprefix="true"/>
  <field name="dssignaal_clp_2_nl" markerprefix="true"/>
  <field name="dssignaal_clp_3_nl" markerprefix="true"/>
  <field name="dssignaal_clp_en" markerprefix="true"/>
  <field name="dssignaal_clp_1_en" markerprefix="true"/>
  <field name="dssignaal_clp_2_en" markerprefix="true"/>
  <field name="dssignaal_clp_3_en" markerprefix="true"/>
  <field name="dsind_waarneembare_aanduiding" markerprefix="true">Nee</field>
  <field name="dsind_kinderveilige_sluiting" markerprefix="true">Nee</field>
  <field name="dscvm_combi_nl" markerprefix="true"/>
  <field name="dscvm_combi_1_nl" markerprefix="true"/>
  <field name="dscvm_combi_2_nl" markerprefix="true"/>
  <field name="dscvm_combi_3_nl" markerprefix="true"/>
  <field name="dscvm_nprof_nl" markerprefix="true"/>
  <field name="dscvm_nprof_1_nl" markerprefix="true"/>
  <field name="dscvm_nprof_2_nl" markerprefix="true"/>
  <field name="dscvm_nprof_3_nl" markerprefix="true"/>
  <field name="dscvm_prof_nl" markerprefix="true"/>
  <field name="dscvm_prof_1_nl" markerprefix="true"/>
  <field name="dscvm_prof_2_nl" markerprefix="true"/>
  <field name="dscvm_prof_3_nl" markerprefix="true"/>
  <field name="dsgev_combi_nl" markerprefix="true"/>
  <field name="dsgev_combi_1_nl" markerprefix="true"/>
  <field name="dsgev_combi_2_nl" markerprefix="true"/>
  <field name="dsgev_combi_3_nl" markerprefix="true"/>
  <field name="dscav_combi_nl" markerprefix="true"/>
  <field name="dscav_combi_1_nl" markerprefix="true"/>
  <field name="dscav_combi_2_nl" markerprefix="true"/>
  <field name="dscav_combi_3_nl" markerprefix="true"/>
  <field name="dsgev_nprof_nl" markerprefix="true"/>
  <field name="dsgev_nprof_1_nl" markerprefix="true"/>
  <field name="dsgev_nprof_2_nl" markerprefix="true"/>
  <field name="dsgev_nprof_3_nl" markerprefix="true"/>
  <field name="dscav_nprof_nl" markerprefix="true"/>
  <field name="dscav_nprof_1_nl" markerprefix="true"/>
  <field name="dscav_nprof_2_nl" markerprefix="true"/>
  <field name="dscav_nprof_3_nl" markerprefix="true"/>
  <field name="dsgev_prof_nl" markerprefix="true"/>
  <field name="dsgev_prof_1_nl" markerprefix="true"/>
  <field name="dsgev_prof_2_nl" markerprefix="true"/>
  <field name="dsgev_prof_3_nl" markerprefix="true"/>
  <field name="dscav_prof_nl" markerprefix="true"/>
  <field name="dscav_prof_1_nl" markerprefix="true"/>
  <field name="dscav_prof_2_nl" markerprefix="true"/>
  <field name="dscav_prof_3_nl" markerprefix="true"/>
  <field name="dswsfact" markerprefix="true"/>
  <field name="dstoelating_middelnaam_moeder" markerprefix="true"/>
  <field name="dstoelating_toelatinghouder_moeder" markerprefix="true"/>
  <field name="dstoelatingsnummermoeder" markerprefix="true"/>
  <field name="dstoelatingsnummer" markerprefix="true">NL-0028973-0000</field>
  <field name="dscomponent1" markerprefix="true"/>
  <field name="dscomponent2" markerprefix="true"/>
  <field name="dscomponent3" markerprefix="true"/>
  <field name="dscontactpersoon" markerprefix="true"> </field>
  <field name="dsgemachtigd_relatienaam" markerprefix="true"/>
  <field name="dsgemachtigd_straat_regel" markerprefix="true">  </field>
  <field name="dsgemachtigd_woonplaats_regel" markerprefix="true"> </field>
  <field name="dsgemachtigd_land_regel" markerprefix="true"/>
  <field name="dstussenpers_relatienaam" markerprefix="true"> </field>
  <field name="dstussenpers_straat_regel" markerprefix="true">  </field>
  <field name="dstussenpers_woonplaats_regel" markerprefix="true"> </field>
  <field name="dstussenpers_land_regel" markerprefix="true"/>
  <field name="dsemailconsultant" markerprefix="true"/>
  <field name="dsformele_registratiedatum" markerprefix="true">21 april 2022</field>
  <field name="dsaardwerking" markerprefix="true"/>
  <field name="dsaardwerking_nl" markerprefix="true"/>
  <field name="dsaardwerking_en" markerprefix="true"/>
  <field name="dsbiocidefamilie_naam" markerprefix="true">ANTI-GERM IODINE BASED DISINFECTANTS PRODUCT FAMILY</field>
  <field name="dsbiocidefamilie_toelatingsnummer" markerprefix="true">NL-0028973-0000</field>
  <field name="dsbiocidefamilie_aanvraagtype_omschrijvingnl" markerprefix="true">Opeenvolgende wederzijdse erkenning biocidefamilie</field>
  <field name="dsbiocidefamilie_aanvraagtype_omschrijvingen" markerprefix="true">Mutual recognition in sequence biocide productfamilie</field>
  <field name="dsstartdatum_familie" markerprefix="true">2 december 2022</field>
  <field name="dsexpiratiedatum_familie" markerprefix="true">2 december 2032</field>
  <field name="dsfamilieleden_namen" markerprefix="true">ANTI-GERM IO-SPRAY, Io-Spray
Io Pro Spray, Io Pro Spray, IO Spray Plus
ANTI-GERM IO- BAR, Io-Bar
ANTI-GERM IO-FILM, Io-Film
ANTI-GERM IO-BAR-27, Io Pro Bar, Jodipro Bar, IO Bar Plus
ANTI-GERM IO-FILM-27, Io Pro Dip, Jodipro Dip, IO Dip Plus
GERMICIDAN IODES</field>
  <field name="dsfamilieleden_overzicht" markerprefix="true">ANTI-GERM IO-SPRAY, Io-Spray	meta-SPC 1	
Io Pro Spray, Io Pro Spray, IO Spray Plus	meta-SPC 2	
ANTI-GERM IO- BAR, Io-Bar	meta-SPC 3	
ANTI-GERM IO-FILM, Io-Film	meta-SPC 3	
ANTI-GERM IO-BAR-27, Io Pro Bar, Jodipro Bar, IO Bar Plus	meta-SPC 4	
ANTI-GERM IO-FILM-27, Io Pro Dip, Jodipro Dip, IO Dip Plus	meta-SPC 4	
GERMICIDAN IODES	meta-SPC 5	</field>
  <field name="dsledenoverzicht_start" markerprefix="true">ANTI-GERM IO-SPRAY, Io-Spray			
Io Pro Spray, Io Pro Spray, IO Spray Plus			
ANTI-GERM IO- BAR, Io-Bar			
ANTI-GERM IO-FILM, Io-Film			
ANTI-GERM IO-BAR-27, Io Pro Bar, Jodipro Bar, IO Bar Plus			
ANTI-GERM IO-FILM-27, Io Pro Dip, Jodipro Dip, IO Dip Plus			
GERMICIDAN IODES			</field>
  <field name="dsledenoverzicht_met_opgebruik_verkoop" markerprefix="true">ANTI-GERM IO-SPRAY, Io-Spray			
Io Pro Spray, Io Pro Spray, IO Spray Plus			
ANTI-GERM IO- BAR, Io-Bar			
ANTI-GERM IO-FILM, Io-Film			
ANTI-GERM IO-BAR-27, Io Pro Bar, Jodipro Bar, IO Bar Plus			
ANTI-GERM IO-FILM-27, Io Pro Dip, Jodipro Dip, IO Dip Plus			
GERMICIDAN IODES			</field>
  <field name="dsledenoverzicht_met_start_opgebruik_verkoop" markerprefix="true">ANTI-GERM IO-SPRAY, Io-Spray		02-12-2022		
Io Pro Spray, Io Pro Spray, IO Spray Plus		02-12-2022		
ANTI-GERM IO- BAR, Io-Bar		02-12-2022		
ANTI-GERM IO-FILM, Io-Film		02-12-2022		
ANTI-GERM IO-BAR-27, Io Pro Bar, Jodipro Bar, IO Bar Plus		02-12-2022		
ANTI-GERM IO-FILM-27, Io Pro Dip, Jodipro Dip, IO Dip Plus		02-12-2022		
GERMICIDAN IODES		02-12-2022		</field>
  <field name="formele_registratiedatum_en" markerprefix="true">April 21st 2022</field>
  <field name="ontvangstdatum_en" markerprefix="true">March 23rd 2022</field>
  <field name="dagtekening_en" markerprefix="true">November 24th 2022</field>
  <field name="dsontvangstdatum_en" markerprefix="true">March 23rd 2022</field>
  <field name="dsformele_registratiedatum_en" markerprefix="true">April 21st 2022</field>
  <field name="dsstartdatum_familie_en" markerprefix="true">December 2nd 2022</field>
  <field name="dsexpiratiedatum_familie_en" markerprefix="true">December 2nd 2032</field>
  <field name="version" markerprefix="true">1 </field>
  <field name="status" markerprefix="true">concept</field>
  <field name="stage" markerprefix="true">5</field>
</root>
</file>

<file path=customXml/itemProps1.xml><?xml version="1.0" encoding="utf-8"?>
<ds:datastoreItem xmlns:ds="http://schemas.openxmlformats.org/officeDocument/2006/customXml" ds:itemID="{FCFAE865-66F2-4920-BA12-F7E5B74882D5}">
  <ds:schemaRefs>
    <ds:schemaRef ds:uri="http://schemas.openxmlformats.org/officeDocument/2006/bibliography"/>
  </ds:schemaRefs>
</ds:datastoreItem>
</file>

<file path=customXml/itemProps2.xml><?xml version="1.0" encoding="utf-8"?>
<ds:datastoreItem xmlns:ds="http://schemas.openxmlformats.org/officeDocument/2006/customXml" ds:itemID="{4F70656E-494D-5357-6F72-64763030303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615</Words>
  <Characters>4168</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Ministerie van LNV</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kleinrobbenhaar</dc:creator>
  <cp:keywords/>
  <cp:lastModifiedBy>Lubbe, L.A.J. (Leo)</cp:lastModifiedBy>
  <cp:revision>3</cp:revision>
  <cp:lastPrinted>2022-11-24T13:58:00Z</cp:lastPrinted>
  <dcterms:created xsi:type="dcterms:W3CDTF">2022-11-24T13:57:00Z</dcterms:created>
  <dcterms:modified xsi:type="dcterms:W3CDTF">2022-11-24T13:59:00Z</dcterms:modified>
</cp:coreProperties>
</file>