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B487AD"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1C1FD587" wp14:editId="7493E379">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2191C9"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07C5DA75" w14:textId="77777777" w:rsidR="009D0C0B" w:rsidRDefault="009D0C0B">
      <w:pPr>
        <w:tabs>
          <w:tab w:val="left" w:pos="8505"/>
        </w:tabs>
        <w:ind w:left="-142" w:right="-45"/>
        <w:rPr>
          <w:sz w:val="36"/>
          <w:szCs w:val="36"/>
        </w:rPr>
      </w:pPr>
    </w:p>
    <w:p w14:paraId="4C5A6F7A" w14:textId="77777777" w:rsidR="009D0C0B" w:rsidRDefault="009D0C0B">
      <w:pPr>
        <w:tabs>
          <w:tab w:val="left" w:pos="8505"/>
        </w:tabs>
        <w:ind w:left="-142" w:right="-45"/>
        <w:jc w:val="center"/>
        <w:rPr>
          <w:b/>
          <w:bCs/>
          <w:sz w:val="22"/>
          <w:szCs w:val="36"/>
        </w:rPr>
      </w:pPr>
    </w:p>
    <w:p w14:paraId="44738545" w14:textId="58A5A6FD" w:rsidR="009D0C0B" w:rsidRDefault="00FA480B">
      <w:pPr>
        <w:jc w:val="center"/>
        <w:rPr>
          <w:b/>
          <w:bCs/>
          <w:sz w:val="24"/>
          <w:szCs w:val="24"/>
        </w:rPr>
      </w:pPr>
      <w:r>
        <w:rPr>
          <w:b/>
          <w:bCs/>
          <w:sz w:val="36"/>
          <w:szCs w:val="36"/>
        </w:rPr>
        <w:t>PRODUCT ASSESSMEN</w:t>
      </w:r>
      <w:r w:rsidR="005B5086">
        <w:rPr>
          <w:b/>
          <w:bCs/>
          <w:sz w:val="36"/>
          <w:szCs w:val="36"/>
        </w:rPr>
        <w:t xml:space="preserve">T REPORT OF A BIOCIDAL PRODUCT </w:t>
      </w:r>
      <w:r>
        <w:rPr>
          <w:b/>
          <w:bCs/>
          <w:sz w:val="36"/>
          <w:szCs w:val="36"/>
        </w:rPr>
        <w:t xml:space="preserve">FOR </w:t>
      </w:r>
      <w:r w:rsidR="00D72B0C" w:rsidRPr="00B106D1">
        <w:rPr>
          <w:b/>
          <w:bCs/>
          <w:sz w:val="36"/>
          <w:szCs w:val="36"/>
          <w:lang w:val="sv-SE" w:eastAsia="sv-SE"/>
        </w:rPr>
        <w:t xml:space="preserve">RENEWAL OF </w:t>
      </w:r>
      <w:r>
        <w:rPr>
          <w:b/>
          <w:bCs/>
          <w:sz w:val="36"/>
          <w:szCs w:val="36"/>
        </w:rPr>
        <w:t>NATIONAL AUTHORISATION APPLICATIONS</w:t>
      </w:r>
    </w:p>
    <w:p w14:paraId="1ECC7BC3" w14:textId="77777777" w:rsidR="009D0C0B" w:rsidRDefault="009D0C0B">
      <w:pPr>
        <w:tabs>
          <w:tab w:val="left" w:pos="8505"/>
        </w:tabs>
        <w:ind w:left="-142" w:right="-45"/>
        <w:jc w:val="center"/>
        <w:rPr>
          <w:b/>
          <w:bCs/>
          <w:sz w:val="24"/>
          <w:szCs w:val="24"/>
        </w:rPr>
      </w:pPr>
    </w:p>
    <w:p w14:paraId="25B4BD8F"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21D8E8FF" w14:textId="77777777" w:rsidR="009D0C0B" w:rsidRDefault="009D0C0B">
      <w:pPr>
        <w:tabs>
          <w:tab w:val="left" w:pos="8505"/>
        </w:tabs>
        <w:ind w:left="-142" w:right="-45"/>
        <w:jc w:val="center"/>
        <w:rPr>
          <w:b/>
          <w:bCs/>
          <w:sz w:val="36"/>
          <w:szCs w:val="24"/>
          <w:lang w:val="en-US"/>
        </w:rPr>
      </w:pPr>
    </w:p>
    <w:p w14:paraId="196F5482"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5C5C53F3" wp14:editId="5D0D730F">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5F09B8D8" w14:textId="77777777" w:rsidR="009D0C0B" w:rsidRPr="006E6723" w:rsidRDefault="006E6723">
      <w:pPr>
        <w:keepNext/>
        <w:widowControl w:val="0"/>
        <w:tabs>
          <w:tab w:val="left" w:pos="1304"/>
        </w:tabs>
        <w:autoSpaceDE w:val="0"/>
        <w:spacing w:before="480" w:after="120" w:line="400" w:lineRule="atLeast"/>
        <w:jc w:val="center"/>
        <w:rPr>
          <w:b/>
          <w:bCs/>
          <w:sz w:val="40"/>
          <w:szCs w:val="32"/>
        </w:rPr>
      </w:pPr>
      <w:r w:rsidRPr="006E6723">
        <w:rPr>
          <w:b/>
          <w:bCs/>
          <w:sz w:val="40"/>
          <w:szCs w:val="32"/>
        </w:rPr>
        <w:t>FENOX</w:t>
      </w:r>
    </w:p>
    <w:p w14:paraId="13052A76" w14:textId="77777777" w:rsidR="009D0C0B" w:rsidRDefault="009D0C0B">
      <w:pPr>
        <w:rPr>
          <w:bCs/>
          <w:sz w:val="32"/>
          <w:szCs w:val="32"/>
        </w:rPr>
      </w:pPr>
    </w:p>
    <w:p w14:paraId="483AAB3C" w14:textId="77777777" w:rsidR="009D0C0B" w:rsidRDefault="006E6723" w:rsidP="006E6723">
      <w:pPr>
        <w:tabs>
          <w:tab w:val="left" w:pos="8505"/>
        </w:tabs>
        <w:ind w:left="-142" w:right="-45"/>
        <w:jc w:val="center"/>
        <w:rPr>
          <w:bCs/>
          <w:sz w:val="32"/>
          <w:szCs w:val="32"/>
        </w:rPr>
      </w:pPr>
      <w:r>
        <w:rPr>
          <w:bCs/>
          <w:sz w:val="32"/>
          <w:szCs w:val="32"/>
        </w:rPr>
        <w:t>Product type 18</w:t>
      </w:r>
    </w:p>
    <w:p w14:paraId="0DC809BF" w14:textId="77777777" w:rsidR="006E6723" w:rsidRDefault="006E6723" w:rsidP="006E6723">
      <w:pPr>
        <w:tabs>
          <w:tab w:val="left" w:pos="8505"/>
        </w:tabs>
        <w:ind w:left="-142" w:right="-45"/>
        <w:jc w:val="center"/>
        <w:rPr>
          <w:bCs/>
          <w:sz w:val="32"/>
          <w:szCs w:val="32"/>
        </w:rPr>
      </w:pPr>
    </w:p>
    <w:p w14:paraId="4E2A9BE8" w14:textId="77777777" w:rsidR="009D0C0B" w:rsidRDefault="006E6723">
      <w:pPr>
        <w:tabs>
          <w:tab w:val="left" w:pos="8505"/>
        </w:tabs>
        <w:ind w:left="-142" w:right="-45"/>
        <w:jc w:val="center"/>
        <w:rPr>
          <w:bCs/>
          <w:sz w:val="32"/>
          <w:szCs w:val="32"/>
        </w:rPr>
      </w:pPr>
      <w:r>
        <w:rPr>
          <w:bCs/>
          <w:sz w:val="32"/>
          <w:szCs w:val="32"/>
        </w:rPr>
        <w:t>Etofenprox</w:t>
      </w:r>
      <w:r w:rsidR="00FA480B">
        <w:rPr>
          <w:bCs/>
          <w:sz w:val="32"/>
          <w:szCs w:val="32"/>
        </w:rPr>
        <w:t xml:space="preserve"> as included in the Union list of approved active substances</w:t>
      </w:r>
    </w:p>
    <w:p w14:paraId="53AC03F9" w14:textId="77777777" w:rsidR="009D0C0B" w:rsidRDefault="009D0C0B">
      <w:pPr>
        <w:tabs>
          <w:tab w:val="left" w:pos="8505"/>
        </w:tabs>
        <w:ind w:right="-45"/>
        <w:rPr>
          <w:bCs/>
          <w:sz w:val="32"/>
          <w:szCs w:val="32"/>
        </w:rPr>
      </w:pPr>
    </w:p>
    <w:p w14:paraId="0921487E" w14:textId="77777777" w:rsidR="009D0C0B" w:rsidRDefault="009D0C0B">
      <w:pPr>
        <w:tabs>
          <w:tab w:val="left" w:pos="8505"/>
        </w:tabs>
        <w:ind w:right="-45"/>
        <w:jc w:val="center"/>
        <w:rPr>
          <w:bCs/>
          <w:sz w:val="32"/>
          <w:szCs w:val="32"/>
        </w:rPr>
      </w:pPr>
    </w:p>
    <w:p w14:paraId="5CE6C5DD" w14:textId="77777777" w:rsidR="009D0C0B" w:rsidRDefault="00FA480B">
      <w:pPr>
        <w:tabs>
          <w:tab w:val="left" w:pos="8505"/>
        </w:tabs>
        <w:ind w:right="-45"/>
        <w:jc w:val="center"/>
        <w:rPr>
          <w:bCs/>
          <w:sz w:val="32"/>
          <w:szCs w:val="32"/>
        </w:rPr>
      </w:pPr>
      <w:r>
        <w:rPr>
          <w:bCs/>
          <w:sz w:val="32"/>
          <w:szCs w:val="32"/>
        </w:rPr>
        <w:t xml:space="preserve">Case Number in R4BP: </w:t>
      </w:r>
      <w:r w:rsidR="006E6723">
        <w:rPr>
          <w:bCs/>
          <w:sz w:val="32"/>
          <w:szCs w:val="32"/>
        </w:rPr>
        <w:t>BC-AD065446-53</w:t>
      </w:r>
    </w:p>
    <w:p w14:paraId="1C41A30D" w14:textId="77777777" w:rsidR="009D0C0B" w:rsidRDefault="009D0C0B">
      <w:pPr>
        <w:tabs>
          <w:tab w:val="left" w:pos="8505"/>
        </w:tabs>
        <w:ind w:right="-45"/>
        <w:rPr>
          <w:bCs/>
          <w:sz w:val="32"/>
          <w:szCs w:val="32"/>
        </w:rPr>
      </w:pPr>
    </w:p>
    <w:p w14:paraId="1D18F58D" w14:textId="77777777" w:rsidR="009D0C0B" w:rsidRDefault="009D0C0B">
      <w:pPr>
        <w:tabs>
          <w:tab w:val="left" w:pos="8505"/>
        </w:tabs>
        <w:ind w:left="-142" w:right="-45"/>
        <w:jc w:val="center"/>
        <w:rPr>
          <w:bCs/>
          <w:sz w:val="32"/>
          <w:szCs w:val="32"/>
        </w:rPr>
      </w:pPr>
    </w:p>
    <w:p w14:paraId="6190F52B" w14:textId="77777777" w:rsidR="009D0C0B" w:rsidRDefault="00FA480B">
      <w:pPr>
        <w:tabs>
          <w:tab w:val="left" w:pos="8505"/>
        </w:tabs>
        <w:ind w:left="-142" w:right="-45"/>
        <w:jc w:val="center"/>
        <w:rPr>
          <w:rFonts w:eastAsia="Verdana"/>
        </w:rPr>
      </w:pPr>
      <w:r>
        <w:rPr>
          <w:bCs/>
          <w:sz w:val="32"/>
          <w:szCs w:val="32"/>
        </w:rPr>
        <w:t>E</w:t>
      </w:r>
      <w:r w:rsidR="006E6723">
        <w:rPr>
          <w:bCs/>
          <w:sz w:val="32"/>
          <w:szCs w:val="32"/>
        </w:rPr>
        <w:t>valuating Competent Authority: FR</w:t>
      </w:r>
    </w:p>
    <w:p w14:paraId="111A4F63" w14:textId="77777777" w:rsidR="009D0C0B" w:rsidRDefault="00FA480B">
      <w:pPr>
        <w:tabs>
          <w:tab w:val="left" w:pos="8505"/>
        </w:tabs>
        <w:ind w:left="-142" w:right="-45"/>
        <w:jc w:val="center"/>
        <w:rPr>
          <w:bCs/>
          <w:sz w:val="32"/>
          <w:szCs w:val="32"/>
        </w:rPr>
      </w:pPr>
      <w:r>
        <w:rPr>
          <w:rFonts w:eastAsia="Verdana"/>
        </w:rPr>
        <w:t xml:space="preserve"> </w:t>
      </w:r>
    </w:p>
    <w:p w14:paraId="3964377F" w14:textId="77777777" w:rsidR="009D0C0B" w:rsidRDefault="009D0C0B">
      <w:pPr>
        <w:tabs>
          <w:tab w:val="left" w:pos="8505"/>
        </w:tabs>
        <w:ind w:left="-142" w:right="-45"/>
        <w:jc w:val="center"/>
        <w:rPr>
          <w:bCs/>
          <w:sz w:val="32"/>
          <w:szCs w:val="32"/>
        </w:rPr>
      </w:pPr>
    </w:p>
    <w:p w14:paraId="54B1D542" w14:textId="73463845" w:rsidR="009D0C0B" w:rsidRDefault="006E6723">
      <w:pPr>
        <w:tabs>
          <w:tab w:val="left" w:pos="8505"/>
        </w:tabs>
        <w:ind w:left="-142" w:right="-45"/>
        <w:jc w:val="center"/>
        <w:rPr>
          <w:rFonts w:ascii="Times New Roman" w:hAnsi="Times New Roman" w:cs="Times New Roman"/>
          <w:bCs/>
          <w:sz w:val="50"/>
          <w:szCs w:val="50"/>
        </w:rPr>
      </w:pPr>
      <w:r>
        <w:rPr>
          <w:bCs/>
          <w:sz w:val="32"/>
          <w:szCs w:val="32"/>
        </w:rPr>
        <w:t xml:space="preserve">Date: </w:t>
      </w:r>
      <w:r w:rsidR="00CC7A84">
        <w:rPr>
          <w:bCs/>
          <w:sz w:val="32"/>
          <w:szCs w:val="32"/>
        </w:rPr>
        <w:t>24/10</w:t>
      </w:r>
      <w:r w:rsidR="00AB22B4">
        <w:rPr>
          <w:bCs/>
          <w:sz w:val="32"/>
          <w:szCs w:val="32"/>
        </w:rPr>
        <w:t>/</w:t>
      </w:r>
      <w:r w:rsidR="00DC5802">
        <w:rPr>
          <w:bCs/>
          <w:sz w:val="32"/>
          <w:szCs w:val="32"/>
        </w:rPr>
        <w:t>2022</w:t>
      </w:r>
      <w:r w:rsidR="00FA480B">
        <w:rPr>
          <w:bCs/>
          <w:sz w:val="32"/>
          <w:szCs w:val="32"/>
        </w:rPr>
        <w:t xml:space="preserve"> </w:t>
      </w:r>
    </w:p>
    <w:p w14:paraId="454F21D0" w14:textId="77777777" w:rsidR="009D0C0B" w:rsidRDefault="00FA480B">
      <w:pPr>
        <w:pStyle w:val="Inhaltsverzeichnisberschrift"/>
        <w:pageBreakBefore/>
        <w:rPr>
          <w:rFonts w:cs="Verdana"/>
          <w:color w:val="000000"/>
          <w:u w:val="single"/>
        </w:rPr>
      </w:pPr>
      <w:bookmarkStart w:id="0" w:name="_Toc118711255"/>
      <w:r>
        <w:rPr>
          <w:rFonts w:ascii="Verdana" w:hAnsi="Verdana" w:cs="Verdana"/>
          <w:color w:val="000000"/>
          <w:u w:val="single"/>
        </w:rPr>
        <w:lastRenderedPageBreak/>
        <w:t>Table of Contents</w:t>
      </w:r>
      <w:bookmarkEnd w:id="0"/>
    </w:p>
    <w:p w14:paraId="07D1046E" w14:textId="77777777" w:rsidR="009D0C0B" w:rsidRDefault="009D0C0B">
      <w:pPr>
        <w:rPr>
          <w:color w:val="000000"/>
          <w:u w:val="single"/>
          <w:lang w:val="en-US" w:eastAsia="ja-JP"/>
        </w:rPr>
      </w:pPr>
    </w:p>
    <w:bookmarkStart w:id="1" w:name="_GoBack"/>
    <w:bookmarkEnd w:id="1"/>
    <w:p w14:paraId="41D890A5" w14:textId="4EC7CEEB" w:rsidR="0092140D"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6C666D">
        <w:rPr>
          <w:rFonts w:ascii="Verdana" w:hAnsi="Verdana"/>
        </w:rPr>
        <w:fldChar w:fldCharType="begin"/>
      </w:r>
      <w:r w:rsidRPr="006C666D">
        <w:rPr>
          <w:rFonts w:ascii="Verdana" w:hAnsi="Verdana"/>
        </w:rPr>
        <w:instrText xml:space="preserve"> TOC \o "1-4" \h</w:instrText>
      </w:r>
      <w:r w:rsidRPr="006C666D">
        <w:rPr>
          <w:rFonts w:ascii="Verdana" w:hAnsi="Verdana"/>
        </w:rPr>
        <w:fldChar w:fldCharType="separate"/>
      </w:r>
      <w:hyperlink w:anchor="_Toc118711255" w:history="1">
        <w:r w:rsidR="0092140D" w:rsidRPr="00511E91">
          <w:rPr>
            <w:rStyle w:val="Lienhypertexte"/>
            <w:rFonts w:ascii="Verdana" w:hAnsi="Verdana" w:cs="Verdana"/>
            <w:noProof/>
          </w:rPr>
          <w:t>Table of Contents</w:t>
        </w:r>
        <w:r w:rsidR="0092140D">
          <w:rPr>
            <w:noProof/>
          </w:rPr>
          <w:tab/>
        </w:r>
        <w:r w:rsidR="0092140D">
          <w:rPr>
            <w:noProof/>
          </w:rPr>
          <w:fldChar w:fldCharType="begin"/>
        </w:r>
        <w:r w:rsidR="0092140D">
          <w:rPr>
            <w:noProof/>
          </w:rPr>
          <w:instrText xml:space="preserve"> PAGEREF _Toc118711255 \h </w:instrText>
        </w:r>
        <w:r w:rsidR="0092140D">
          <w:rPr>
            <w:noProof/>
          </w:rPr>
        </w:r>
        <w:r w:rsidR="0092140D">
          <w:rPr>
            <w:noProof/>
          </w:rPr>
          <w:fldChar w:fldCharType="separate"/>
        </w:r>
        <w:r w:rsidR="0092140D">
          <w:rPr>
            <w:noProof/>
          </w:rPr>
          <w:t>2</w:t>
        </w:r>
        <w:r w:rsidR="0092140D">
          <w:rPr>
            <w:noProof/>
          </w:rPr>
          <w:fldChar w:fldCharType="end"/>
        </w:r>
      </w:hyperlink>
    </w:p>
    <w:p w14:paraId="2C31D3AC" w14:textId="721D3675" w:rsidR="0092140D" w:rsidRDefault="0092140D">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8711256" w:history="1">
        <w:r w:rsidRPr="00511E91">
          <w:rPr>
            <w:rStyle w:val="Lienhypertexte"/>
            <w:rFonts w:eastAsia="Calibri" w:cs="Times New Roman"/>
            <w:noProof/>
            <w:kern w:val="1"/>
            <w:lang w:bidi="x-none"/>
          </w:rPr>
          <w:t>1</w:t>
        </w:r>
        <w:r>
          <w:rPr>
            <w:rFonts w:asciiTheme="minorHAnsi" w:eastAsiaTheme="minorEastAsia" w:hAnsiTheme="minorHAnsi" w:cstheme="minorBidi"/>
            <w:b w:val="0"/>
            <w:bCs w:val="0"/>
            <w:caps w:val="0"/>
            <w:noProof/>
            <w:sz w:val="22"/>
            <w:szCs w:val="22"/>
            <w:lang w:val="fr-FR" w:eastAsia="fr-FR"/>
          </w:rPr>
          <w:tab/>
        </w:r>
        <w:r w:rsidRPr="00511E91">
          <w:rPr>
            <w:rStyle w:val="Lienhypertexte"/>
            <w:rFonts w:eastAsia="Calibri"/>
            <w:noProof/>
          </w:rPr>
          <w:t>History of the dossier</w:t>
        </w:r>
        <w:r>
          <w:rPr>
            <w:noProof/>
          </w:rPr>
          <w:tab/>
        </w:r>
        <w:r>
          <w:rPr>
            <w:noProof/>
          </w:rPr>
          <w:fldChar w:fldCharType="begin"/>
        </w:r>
        <w:r>
          <w:rPr>
            <w:noProof/>
          </w:rPr>
          <w:instrText xml:space="preserve"> PAGEREF _Toc118711256 \h </w:instrText>
        </w:r>
        <w:r>
          <w:rPr>
            <w:noProof/>
          </w:rPr>
        </w:r>
        <w:r>
          <w:rPr>
            <w:noProof/>
          </w:rPr>
          <w:fldChar w:fldCharType="separate"/>
        </w:r>
        <w:r>
          <w:rPr>
            <w:noProof/>
          </w:rPr>
          <w:t>4</w:t>
        </w:r>
        <w:r>
          <w:rPr>
            <w:noProof/>
          </w:rPr>
          <w:fldChar w:fldCharType="end"/>
        </w:r>
      </w:hyperlink>
    </w:p>
    <w:p w14:paraId="0E923D23" w14:textId="2FFEB62C" w:rsidR="0092140D" w:rsidRDefault="0092140D">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8711257" w:history="1">
        <w:r w:rsidRPr="00511E91">
          <w:rPr>
            <w:rStyle w:val="Lienhypertexte"/>
            <w:rFonts w:eastAsia="Calibri" w:cs="Times New Roman"/>
            <w:noProof/>
            <w:kern w:val="1"/>
            <w:lang w:eastAsia="en-US" w:bidi="x-none"/>
          </w:rPr>
          <w:t>2</w:t>
        </w:r>
        <w:r>
          <w:rPr>
            <w:rFonts w:asciiTheme="minorHAnsi" w:eastAsiaTheme="minorEastAsia" w:hAnsiTheme="minorHAnsi" w:cstheme="minorBidi"/>
            <w:b w:val="0"/>
            <w:bCs w:val="0"/>
            <w:caps w:val="0"/>
            <w:noProof/>
            <w:sz w:val="22"/>
            <w:szCs w:val="22"/>
            <w:lang w:val="fr-FR" w:eastAsia="fr-FR"/>
          </w:rPr>
          <w:tab/>
        </w:r>
        <w:r w:rsidRPr="00511E91">
          <w:rPr>
            <w:rStyle w:val="Lienhypertexte"/>
            <w:rFonts w:eastAsia="Calibri"/>
            <w:noProof/>
          </w:rPr>
          <w:t>CONCLUSION</w:t>
        </w:r>
        <w:r>
          <w:rPr>
            <w:noProof/>
          </w:rPr>
          <w:tab/>
        </w:r>
        <w:r>
          <w:rPr>
            <w:noProof/>
          </w:rPr>
          <w:fldChar w:fldCharType="begin"/>
        </w:r>
        <w:r>
          <w:rPr>
            <w:noProof/>
          </w:rPr>
          <w:instrText xml:space="preserve"> PAGEREF _Toc118711257 \h </w:instrText>
        </w:r>
        <w:r>
          <w:rPr>
            <w:noProof/>
          </w:rPr>
        </w:r>
        <w:r>
          <w:rPr>
            <w:noProof/>
          </w:rPr>
          <w:fldChar w:fldCharType="separate"/>
        </w:r>
        <w:r>
          <w:rPr>
            <w:noProof/>
          </w:rPr>
          <w:t>5</w:t>
        </w:r>
        <w:r>
          <w:rPr>
            <w:noProof/>
          </w:rPr>
          <w:fldChar w:fldCharType="end"/>
        </w:r>
      </w:hyperlink>
    </w:p>
    <w:p w14:paraId="1B401E6A" w14:textId="1D85BBA0" w:rsidR="0092140D" w:rsidRDefault="0092140D">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8711258" w:history="1">
        <w:r w:rsidRPr="00511E91">
          <w:rPr>
            <w:rStyle w:val="Lienhypertexte"/>
            <w:rFonts w:cs="Times New Roman"/>
            <w:noProof/>
            <w:kern w:val="1"/>
            <w:lang w:bidi="x-none"/>
          </w:rPr>
          <w:t>3</w:t>
        </w:r>
        <w:r>
          <w:rPr>
            <w:rFonts w:asciiTheme="minorHAnsi" w:eastAsiaTheme="minorEastAsia" w:hAnsiTheme="minorHAnsi" w:cstheme="minorBidi"/>
            <w:b w:val="0"/>
            <w:bCs w:val="0"/>
            <w:caps w:val="0"/>
            <w:noProof/>
            <w:sz w:val="22"/>
            <w:szCs w:val="22"/>
            <w:lang w:val="fr-FR" w:eastAsia="fr-FR"/>
          </w:rPr>
          <w:tab/>
        </w:r>
        <w:r w:rsidRPr="00511E91">
          <w:rPr>
            <w:rStyle w:val="Lienhypertexte"/>
            <w:rFonts w:eastAsia="Calibri"/>
            <w:noProof/>
          </w:rPr>
          <w:t>ASSESSMENT REPORT</w:t>
        </w:r>
        <w:r>
          <w:rPr>
            <w:noProof/>
          </w:rPr>
          <w:tab/>
        </w:r>
        <w:r>
          <w:rPr>
            <w:noProof/>
          </w:rPr>
          <w:fldChar w:fldCharType="begin"/>
        </w:r>
        <w:r>
          <w:rPr>
            <w:noProof/>
          </w:rPr>
          <w:instrText xml:space="preserve"> PAGEREF _Toc118711258 \h </w:instrText>
        </w:r>
        <w:r>
          <w:rPr>
            <w:noProof/>
          </w:rPr>
        </w:r>
        <w:r>
          <w:rPr>
            <w:noProof/>
          </w:rPr>
          <w:fldChar w:fldCharType="separate"/>
        </w:r>
        <w:r>
          <w:rPr>
            <w:noProof/>
          </w:rPr>
          <w:t>9</w:t>
        </w:r>
        <w:r>
          <w:rPr>
            <w:noProof/>
          </w:rPr>
          <w:fldChar w:fldCharType="end"/>
        </w:r>
      </w:hyperlink>
    </w:p>
    <w:p w14:paraId="05DB92EA" w14:textId="0DD29154" w:rsidR="0092140D" w:rsidRDefault="0092140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8711259" w:history="1">
        <w:r w:rsidRPr="00511E91">
          <w:rPr>
            <w:rStyle w:val="Lienhypertexte"/>
            <w:noProof/>
            <w:lang w:val="de-DE"/>
          </w:rPr>
          <w:t>3.1</w:t>
        </w:r>
        <w:r>
          <w:rPr>
            <w:rFonts w:asciiTheme="minorHAnsi" w:eastAsiaTheme="minorEastAsia" w:hAnsiTheme="minorHAnsi" w:cstheme="minorBidi"/>
            <w:smallCaps w:val="0"/>
            <w:noProof/>
            <w:sz w:val="22"/>
            <w:szCs w:val="22"/>
            <w:lang w:val="fr-FR" w:eastAsia="fr-FR"/>
          </w:rPr>
          <w:tab/>
        </w:r>
        <w:r w:rsidRPr="00511E91">
          <w:rPr>
            <w:rStyle w:val="Lienhypertexte"/>
            <w:noProof/>
          </w:rPr>
          <w:t>Summary of the product assessment</w:t>
        </w:r>
        <w:r>
          <w:rPr>
            <w:noProof/>
          </w:rPr>
          <w:tab/>
        </w:r>
        <w:r>
          <w:rPr>
            <w:noProof/>
          </w:rPr>
          <w:fldChar w:fldCharType="begin"/>
        </w:r>
        <w:r>
          <w:rPr>
            <w:noProof/>
          </w:rPr>
          <w:instrText xml:space="preserve"> PAGEREF _Toc118711259 \h </w:instrText>
        </w:r>
        <w:r>
          <w:rPr>
            <w:noProof/>
          </w:rPr>
        </w:r>
        <w:r>
          <w:rPr>
            <w:noProof/>
          </w:rPr>
          <w:fldChar w:fldCharType="separate"/>
        </w:r>
        <w:r>
          <w:rPr>
            <w:noProof/>
          </w:rPr>
          <w:t>9</w:t>
        </w:r>
        <w:r>
          <w:rPr>
            <w:noProof/>
          </w:rPr>
          <w:fldChar w:fldCharType="end"/>
        </w:r>
      </w:hyperlink>
    </w:p>
    <w:p w14:paraId="539FDCA5" w14:textId="70FD7876"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260" w:history="1">
        <w:r w:rsidRPr="00511E91">
          <w:rPr>
            <w:rStyle w:val="Lienhypertexte"/>
            <w:noProof/>
          </w:rPr>
          <w:t>3.1.1</w:t>
        </w:r>
        <w:r>
          <w:rPr>
            <w:rFonts w:asciiTheme="minorHAnsi" w:eastAsiaTheme="minorEastAsia" w:hAnsiTheme="minorHAnsi" w:cstheme="minorBidi"/>
            <w:i w:val="0"/>
            <w:iCs w:val="0"/>
            <w:noProof/>
            <w:sz w:val="22"/>
            <w:szCs w:val="22"/>
            <w:lang w:val="fr-FR" w:eastAsia="fr-FR"/>
          </w:rPr>
          <w:tab/>
        </w:r>
        <w:r w:rsidRPr="00511E91">
          <w:rPr>
            <w:rStyle w:val="Lienhypertexte"/>
            <w:noProof/>
          </w:rPr>
          <w:t>Administrative information</w:t>
        </w:r>
        <w:r>
          <w:rPr>
            <w:noProof/>
          </w:rPr>
          <w:tab/>
        </w:r>
        <w:r>
          <w:rPr>
            <w:noProof/>
          </w:rPr>
          <w:fldChar w:fldCharType="begin"/>
        </w:r>
        <w:r>
          <w:rPr>
            <w:noProof/>
          </w:rPr>
          <w:instrText xml:space="preserve"> PAGEREF _Toc118711260 \h </w:instrText>
        </w:r>
        <w:r>
          <w:rPr>
            <w:noProof/>
          </w:rPr>
        </w:r>
        <w:r>
          <w:rPr>
            <w:noProof/>
          </w:rPr>
          <w:fldChar w:fldCharType="separate"/>
        </w:r>
        <w:r>
          <w:rPr>
            <w:noProof/>
          </w:rPr>
          <w:t>9</w:t>
        </w:r>
        <w:r>
          <w:rPr>
            <w:noProof/>
          </w:rPr>
          <w:fldChar w:fldCharType="end"/>
        </w:r>
      </w:hyperlink>
    </w:p>
    <w:p w14:paraId="36E08447" w14:textId="66DB93C5"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1" w:history="1">
        <w:r w:rsidRPr="00511E91">
          <w:rPr>
            <w:rStyle w:val="Lienhypertexte"/>
            <w:b/>
            <w:bCs/>
            <w:noProof/>
            <w:lang w:eastAsia="en-GB"/>
          </w:rPr>
          <w:t>3.1.1.1</w:t>
        </w:r>
        <w:r>
          <w:rPr>
            <w:rFonts w:asciiTheme="minorHAnsi" w:eastAsiaTheme="minorEastAsia" w:hAnsiTheme="minorHAnsi" w:cstheme="minorBidi"/>
            <w:noProof/>
            <w:sz w:val="22"/>
            <w:szCs w:val="22"/>
            <w:lang w:val="fr-FR" w:eastAsia="fr-FR"/>
          </w:rPr>
          <w:tab/>
        </w:r>
        <w:r w:rsidRPr="00511E91">
          <w:rPr>
            <w:rStyle w:val="Lienhypertexte"/>
            <w:noProof/>
          </w:rPr>
          <w:t>Identifier of the product</w:t>
        </w:r>
        <w:r>
          <w:rPr>
            <w:noProof/>
          </w:rPr>
          <w:tab/>
        </w:r>
        <w:r>
          <w:rPr>
            <w:noProof/>
          </w:rPr>
          <w:fldChar w:fldCharType="begin"/>
        </w:r>
        <w:r>
          <w:rPr>
            <w:noProof/>
          </w:rPr>
          <w:instrText xml:space="preserve"> PAGEREF _Toc118711261 \h </w:instrText>
        </w:r>
        <w:r>
          <w:rPr>
            <w:noProof/>
          </w:rPr>
        </w:r>
        <w:r>
          <w:rPr>
            <w:noProof/>
          </w:rPr>
          <w:fldChar w:fldCharType="separate"/>
        </w:r>
        <w:r>
          <w:rPr>
            <w:noProof/>
          </w:rPr>
          <w:t>9</w:t>
        </w:r>
        <w:r>
          <w:rPr>
            <w:noProof/>
          </w:rPr>
          <w:fldChar w:fldCharType="end"/>
        </w:r>
      </w:hyperlink>
    </w:p>
    <w:p w14:paraId="5E3F6591" w14:textId="1ADAE508"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2" w:history="1">
        <w:r w:rsidRPr="00511E91">
          <w:rPr>
            <w:rStyle w:val="Lienhypertexte"/>
            <w:b/>
            <w:bCs/>
            <w:noProof/>
            <w:lang w:eastAsia="en-GB"/>
          </w:rPr>
          <w:t>3.1.1.2</w:t>
        </w:r>
        <w:r>
          <w:rPr>
            <w:rFonts w:asciiTheme="minorHAnsi" w:eastAsiaTheme="minorEastAsia" w:hAnsiTheme="minorHAnsi" w:cstheme="minorBidi"/>
            <w:noProof/>
            <w:sz w:val="22"/>
            <w:szCs w:val="22"/>
            <w:lang w:val="fr-FR" w:eastAsia="fr-FR"/>
          </w:rPr>
          <w:tab/>
        </w:r>
        <w:r w:rsidRPr="00511E91">
          <w:rPr>
            <w:rStyle w:val="Lienhypertexte"/>
            <w:noProof/>
          </w:rPr>
          <w:t>Authorisation holder</w:t>
        </w:r>
        <w:r>
          <w:rPr>
            <w:noProof/>
          </w:rPr>
          <w:tab/>
        </w:r>
        <w:r>
          <w:rPr>
            <w:noProof/>
          </w:rPr>
          <w:fldChar w:fldCharType="begin"/>
        </w:r>
        <w:r>
          <w:rPr>
            <w:noProof/>
          </w:rPr>
          <w:instrText xml:space="preserve"> PAGEREF _Toc118711262 \h </w:instrText>
        </w:r>
        <w:r>
          <w:rPr>
            <w:noProof/>
          </w:rPr>
        </w:r>
        <w:r>
          <w:rPr>
            <w:noProof/>
          </w:rPr>
          <w:fldChar w:fldCharType="separate"/>
        </w:r>
        <w:r>
          <w:rPr>
            <w:noProof/>
          </w:rPr>
          <w:t>9</w:t>
        </w:r>
        <w:r>
          <w:rPr>
            <w:noProof/>
          </w:rPr>
          <w:fldChar w:fldCharType="end"/>
        </w:r>
      </w:hyperlink>
    </w:p>
    <w:p w14:paraId="41285A58" w14:textId="40F1A319"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3" w:history="1">
        <w:r w:rsidRPr="00511E91">
          <w:rPr>
            <w:rStyle w:val="Lienhypertexte"/>
            <w:b/>
            <w:bCs/>
            <w:noProof/>
            <w:lang w:eastAsia="en-GB"/>
          </w:rPr>
          <w:t>3.1.1.3</w:t>
        </w:r>
        <w:r>
          <w:rPr>
            <w:rFonts w:asciiTheme="minorHAnsi" w:eastAsiaTheme="minorEastAsia" w:hAnsiTheme="minorHAnsi" w:cstheme="minorBidi"/>
            <w:noProof/>
            <w:sz w:val="22"/>
            <w:szCs w:val="22"/>
            <w:lang w:val="fr-FR" w:eastAsia="fr-FR"/>
          </w:rPr>
          <w:tab/>
        </w:r>
        <w:r w:rsidRPr="00511E91">
          <w:rPr>
            <w:rStyle w:val="Lienhypertexte"/>
            <w:noProof/>
          </w:rPr>
          <w:t>Manufacturer(s) of the products</w:t>
        </w:r>
        <w:r>
          <w:rPr>
            <w:noProof/>
          </w:rPr>
          <w:tab/>
        </w:r>
        <w:r>
          <w:rPr>
            <w:noProof/>
          </w:rPr>
          <w:fldChar w:fldCharType="begin"/>
        </w:r>
        <w:r>
          <w:rPr>
            <w:noProof/>
          </w:rPr>
          <w:instrText xml:space="preserve"> PAGEREF _Toc118711263 \h </w:instrText>
        </w:r>
        <w:r>
          <w:rPr>
            <w:noProof/>
          </w:rPr>
        </w:r>
        <w:r>
          <w:rPr>
            <w:noProof/>
          </w:rPr>
          <w:fldChar w:fldCharType="separate"/>
        </w:r>
        <w:r>
          <w:rPr>
            <w:noProof/>
          </w:rPr>
          <w:t>9</w:t>
        </w:r>
        <w:r>
          <w:rPr>
            <w:noProof/>
          </w:rPr>
          <w:fldChar w:fldCharType="end"/>
        </w:r>
      </w:hyperlink>
    </w:p>
    <w:p w14:paraId="441EC6AC" w14:textId="600B1611"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4" w:history="1">
        <w:r w:rsidRPr="00511E91">
          <w:rPr>
            <w:rStyle w:val="Lienhypertexte"/>
            <w:b/>
            <w:bCs/>
            <w:noProof/>
            <w:lang w:eastAsia="en-GB"/>
          </w:rPr>
          <w:t>3.1.1.4</w:t>
        </w:r>
        <w:r>
          <w:rPr>
            <w:rFonts w:asciiTheme="minorHAnsi" w:eastAsiaTheme="minorEastAsia" w:hAnsiTheme="minorHAnsi" w:cstheme="minorBidi"/>
            <w:noProof/>
            <w:sz w:val="22"/>
            <w:szCs w:val="22"/>
            <w:lang w:val="fr-FR" w:eastAsia="fr-FR"/>
          </w:rPr>
          <w:tab/>
        </w:r>
        <w:r w:rsidRPr="00511E91">
          <w:rPr>
            <w:rStyle w:val="Lienhypertexte"/>
            <w:noProof/>
          </w:rPr>
          <w:t>Manufacturer(s) of the active substance(s)</w:t>
        </w:r>
        <w:r>
          <w:rPr>
            <w:noProof/>
          </w:rPr>
          <w:tab/>
        </w:r>
        <w:r>
          <w:rPr>
            <w:noProof/>
          </w:rPr>
          <w:fldChar w:fldCharType="begin"/>
        </w:r>
        <w:r>
          <w:rPr>
            <w:noProof/>
          </w:rPr>
          <w:instrText xml:space="preserve"> PAGEREF _Toc118711264 \h </w:instrText>
        </w:r>
        <w:r>
          <w:rPr>
            <w:noProof/>
          </w:rPr>
        </w:r>
        <w:r>
          <w:rPr>
            <w:noProof/>
          </w:rPr>
          <w:fldChar w:fldCharType="separate"/>
        </w:r>
        <w:r>
          <w:rPr>
            <w:noProof/>
          </w:rPr>
          <w:t>9</w:t>
        </w:r>
        <w:r>
          <w:rPr>
            <w:noProof/>
          </w:rPr>
          <w:fldChar w:fldCharType="end"/>
        </w:r>
      </w:hyperlink>
    </w:p>
    <w:p w14:paraId="6BB8931E" w14:textId="3655C7CC"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265" w:history="1">
        <w:r w:rsidRPr="00511E91">
          <w:rPr>
            <w:rStyle w:val="Lienhypertexte"/>
            <w:rFonts w:eastAsia="Calibri"/>
            <w:noProof/>
            <w:lang w:eastAsia="en-US"/>
          </w:rPr>
          <w:t>3.1.2</w:t>
        </w:r>
        <w:r>
          <w:rPr>
            <w:rFonts w:asciiTheme="minorHAnsi" w:eastAsiaTheme="minorEastAsia" w:hAnsiTheme="minorHAnsi" w:cstheme="minorBidi"/>
            <w:i w:val="0"/>
            <w:iCs w:val="0"/>
            <w:noProof/>
            <w:sz w:val="22"/>
            <w:szCs w:val="22"/>
            <w:lang w:val="fr-FR" w:eastAsia="fr-FR"/>
          </w:rPr>
          <w:tab/>
        </w:r>
        <w:r w:rsidRPr="00511E91">
          <w:rPr>
            <w:rStyle w:val="Lienhypertexte"/>
            <w:noProof/>
          </w:rPr>
          <w:t>Product composition and formulation</w:t>
        </w:r>
        <w:r>
          <w:rPr>
            <w:noProof/>
          </w:rPr>
          <w:tab/>
        </w:r>
        <w:r>
          <w:rPr>
            <w:noProof/>
          </w:rPr>
          <w:fldChar w:fldCharType="begin"/>
        </w:r>
        <w:r>
          <w:rPr>
            <w:noProof/>
          </w:rPr>
          <w:instrText xml:space="preserve"> PAGEREF _Toc118711265 \h </w:instrText>
        </w:r>
        <w:r>
          <w:rPr>
            <w:noProof/>
          </w:rPr>
        </w:r>
        <w:r>
          <w:rPr>
            <w:noProof/>
          </w:rPr>
          <w:fldChar w:fldCharType="separate"/>
        </w:r>
        <w:r>
          <w:rPr>
            <w:noProof/>
          </w:rPr>
          <w:t>10</w:t>
        </w:r>
        <w:r>
          <w:rPr>
            <w:noProof/>
          </w:rPr>
          <w:fldChar w:fldCharType="end"/>
        </w:r>
      </w:hyperlink>
    </w:p>
    <w:p w14:paraId="22F0CF8D" w14:textId="4C77D0CF"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6" w:history="1">
        <w:r w:rsidRPr="00511E91">
          <w:rPr>
            <w:rStyle w:val="Lienhypertexte"/>
            <w:b/>
            <w:noProof/>
            <w:lang w:eastAsia="en-US"/>
          </w:rPr>
          <w:t>3.1.2.1</w:t>
        </w:r>
        <w:r>
          <w:rPr>
            <w:rFonts w:asciiTheme="minorHAnsi" w:eastAsiaTheme="minorEastAsia" w:hAnsiTheme="minorHAnsi" w:cstheme="minorBidi"/>
            <w:noProof/>
            <w:sz w:val="22"/>
            <w:szCs w:val="22"/>
            <w:lang w:val="fr-FR" w:eastAsia="fr-FR"/>
          </w:rPr>
          <w:tab/>
        </w:r>
        <w:r w:rsidRPr="00511E91">
          <w:rPr>
            <w:rStyle w:val="Lienhypertexte"/>
            <w:noProof/>
          </w:rPr>
          <w:t>Identity of the active substance</w:t>
        </w:r>
        <w:r>
          <w:rPr>
            <w:noProof/>
          </w:rPr>
          <w:tab/>
        </w:r>
        <w:r>
          <w:rPr>
            <w:noProof/>
          </w:rPr>
          <w:fldChar w:fldCharType="begin"/>
        </w:r>
        <w:r>
          <w:rPr>
            <w:noProof/>
          </w:rPr>
          <w:instrText xml:space="preserve"> PAGEREF _Toc118711266 \h </w:instrText>
        </w:r>
        <w:r>
          <w:rPr>
            <w:noProof/>
          </w:rPr>
        </w:r>
        <w:r>
          <w:rPr>
            <w:noProof/>
          </w:rPr>
          <w:fldChar w:fldCharType="separate"/>
        </w:r>
        <w:r>
          <w:rPr>
            <w:noProof/>
          </w:rPr>
          <w:t>10</w:t>
        </w:r>
        <w:r>
          <w:rPr>
            <w:noProof/>
          </w:rPr>
          <w:fldChar w:fldCharType="end"/>
        </w:r>
      </w:hyperlink>
    </w:p>
    <w:p w14:paraId="0B570C33" w14:textId="39080058"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7" w:history="1">
        <w:r w:rsidRPr="00511E91">
          <w:rPr>
            <w:rStyle w:val="Lienhypertexte"/>
            <w:rFonts w:cs="Times New Roman"/>
            <w:b/>
            <w:noProof/>
            <w:lang w:eastAsia="fr-FR"/>
          </w:rPr>
          <w:t>3.1.2.2</w:t>
        </w:r>
        <w:r>
          <w:rPr>
            <w:rFonts w:asciiTheme="minorHAnsi" w:eastAsiaTheme="minorEastAsia" w:hAnsiTheme="minorHAnsi" w:cstheme="minorBidi"/>
            <w:noProof/>
            <w:sz w:val="22"/>
            <w:szCs w:val="22"/>
            <w:lang w:val="fr-FR" w:eastAsia="fr-FR"/>
          </w:rPr>
          <w:tab/>
        </w:r>
        <w:r w:rsidRPr="00511E91">
          <w:rPr>
            <w:rStyle w:val="Lienhypertexte"/>
            <w:noProof/>
          </w:rPr>
          <w:t>Candidate(s) for substitution</w:t>
        </w:r>
        <w:r>
          <w:rPr>
            <w:noProof/>
          </w:rPr>
          <w:tab/>
        </w:r>
        <w:r>
          <w:rPr>
            <w:noProof/>
          </w:rPr>
          <w:fldChar w:fldCharType="begin"/>
        </w:r>
        <w:r>
          <w:rPr>
            <w:noProof/>
          </w:rPr>
          <w:instrText xml:space="preserve"> PAGEREF _Toc118711267 \h </w:instrText>
        </w:r>
        <w:r>
          <w:rPr>
            <w:noProof/>
          </w:rPr>
        </w:r>
        <w:r>
          <w:rPr>
            <w:noProof/>
          </w:rPr>
          <w:fldChar w:fldCharType="separate"/>
        </w:r>
        <w:r>
          <w:rPr>
            <w:noProof/>
          </w:rPr>
          <w:t>10</w:t>
        </w:r>
        <w:r>
          <w:rPr>
            <w:noProof/>
          </w:rPr>
          <w:fldChar w:fldCharType="end"/>
        </w:r>
      </w:hyperlink>
    </w:p>
    <w:p w14:paraId="257BA7F1" w14:textId="3B0CE0FE"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8" w:history="1">
        <w:r w:rsidRPr="00511E91">
          <w:rPr>
            <w:rStyle w:val="Lienhypertexte"/>
            <w:b/>
            <w:bCs/>
            <w:noProof/>
            <w:lang w:eastAsia="en-GB"/>
          </w:rPr>
          <w:t>3.1.2.3</w:t>
        </w:r>
        <w:r>
          <w:rPr>
            <w:rFonts w:asciiTheme="minorHAnsi" w:eastAsiaTheme="minorEastAsia" w:hAnsiTheme="minorHAnsi" w:cstheme="minorBidi"/>
            <w:noProof/>
            <w:sz w:val="22"/>
            <w:szCs w:val="22"/>
            <w:lang w:val="fr-FR" w:eastAsia="fr-FR"/>
          </w:rPr>
          <w:tab/>
        </w:r>
        <w:r w:rsidRPr="00511E91">
          <w:rPr>
            <w:rStyle w:val="Lienhypertexte"/>
            <w:noProof/>
          </w:rPr>
          <w:t>Qualitative and quantitative information on the composition of the biocidal product</w:t>
        </w:r>
        <w:r>
          <w:rPr>
            <w:noProof/>
          </w:rPr>
          <w:tab/>
        </w:r>
        <w:r>
          <w:rPr>
            <w:noProof/>
          </w:rPr>
          <w:fldChar w:fldCharType="begin"/>
        </w:r>
        <w:r>
          <w:rPr>
            <w:noProof/>
          </w:rPr>
          <w:instrText xml:space="preserve"> PAGEREF _Toc118711268 \h </w:instrText>
        </w:r>
        <w:r>
          <w:rPr>
            <w:noProof/>
          </w:rPr>
        </w:r>
        <w:r>
          <w:rPr>
            <w:noProof/>
          </w:rPr>
          <w:fldChar w:fldCharType="separate"/>
        </w:r>
        <w:r>
          <w:rPr>
            <w:noProof/>
          </w:rPr>
          <w:t>11</w:t>
        </w:r>
        <w:r>
          <w:rPr>
            <w:noProof/>
          </w:rPr>
          <w:fldChar w:fldCharType="end"/>
        </w:r>
      </w:hyperlink>
    </w:p>
    <w:p w14:paraId="13E690DC" w14:textId="2B69B4A8"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69" w:history="1">
        <w:r w:rsidRPr="00511E91">
          <w:rPr>
            <w:rStyle w:val="Lienhypertexte"/>
            <w:rFonts w:cs="Times New Roman"/>
            <w:b/>
            <w:noProof/>
            <w:lang w:eastAsia="fr-FR"/>
          </w:rPr>
          <w:t>3.1.2.4</w:t>
        </w:r>
        <w:r>
          <w:rPr>
            <w:rFonts w:asciiTheme="minorHAnsi" w:eastAsiaTheme="minorEastAsia" w:hAnsiTheme="minorHAnsi" w:cstheme="minorBidi"/>
            <w:noProof/>
            <w:sz w:val="22"/>
            <w:szCs w:val="22"/>
            <w:lang w:val="fr-FR" w:eastAsia="fr-FR"/>
          </w:rPr>
          <w:tab/>
        </w:r>
        <w:r w:rsidRPr="00511E91">
          <w:rPr>
            <w:rStyle w:val="Lienhypertexte"/>
            <w:noProof/>
          </w:rPr>
          <w:t>Information on technical equivalence</w:t>
        </w:r>
        <w:r>
          <w:rPr>
            <w:noProof/>
          </w:rPr>
          <w:tab/>
        </w:r>
        <w:r>
          <w:rPr>
            <w:noProof/>
          </w:rPr>
          <w:fldChar w:fldCharType="begin"/>
        </w:r>
        <w:r>
          <w:rPr>
            <w:noProof/>
          </w:rPr>
          <w:instrText xml:space="preserve"> PAGEREF _Toc118711269 \h </w:instrText>
        </w:r>
        <w:r>
          <w:rPr>
            <w:noProof/>
          </w:rPr>
        </w:r>
        <w:r>
          <w:rPr>
            <w:noProof/>
          </w:rPr>
          <w:fldChar w:fldCharType="separate"/>
        </w:r>
        <w:r>
          <w:rPr>
            <w:noProof/>
          </w:rPr>
          <w:t>11</w:t>
        </w:r>
        <w:r>
          <w:rPr>
            <w:noProof/>
          </w:rPr>
          <w:fldChar w:fldCharType="end"/>
        </w:r>
      </w:hyperlink>
    </w:p>
    <w:p w14:paraId="0F500644" w14:textId="7D6E904C"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0" w:history="1">
        <w:r w:rsidRPr="00511E91">
          <w:rPr>
            <w:rStyle w:val="Lienhypertexte"/>
            <w:rFonts w:cs="Times"/>
            <w:b/>
            <w:bCs/>
            <w:noProof/>
          </w:rPr>
          <w:t>3.1.2.5</w:t>
        </w:r>
        <w:r>
          <w:rPr>
            <w:rFonts w:asciiTheme="minorHAnsi" w:eastAsiaTheme="minorEastAsia" w:hAnsiTheme="minorHAnsi" w:cstheme="minorBidi"/>
            <w:noProof/>
            <w:sz w:val="22"/>
            <w:szCs w:val="22"/>
            <w:lang w:val="fr-FR" w:eastAsia="fr-FR"/>
          </w:rPr>
          <w:tab/>
        </w:r>
        <w:r w:rsidRPr="00511E91">
          <w:rPr>
            <w:rStyle w:val="Lienhypertexte"/>
            <w:noProof/>
          </w:rPr>
          <w:t>Information on the substance(s) of concern</w:t>
        </w:r>
        <w:r>
          <w:rPr>
            <w:noProof/>
          </w:rPr>
          <w:tab/>
        </w:r>
        <w:r>
          <w:rPr>
            <w:noProof/>
          </w:rPr>
          <w:fldChar w:fldCharType="begin"/>
        </w:r>
        <w:r>
          <w:rPr>
            <w:noProof/>
          </w:rPr>
          <w:instrText xml:space="preserve"> PAGEREF _Toc118711270 \h </w:instrText>
        </w:r>
        <w:r>
          <w:rPr>
            <w:noProof/>
          </w:rPr>
        </w:r>
        <w:r>
          <w:rPr>
            <w:noProof/>
          </w:rPr>
          <w:fldChar w:fldCharType="separate"/>
        </w:r>
        <w:r>
          <w:rPr>
            <w:noProof/>
          </w:rPr>
          <w:t>11</w:t>
        </w:r>
        <w:r>
          <w:rPr>
            <w:noProof/>
          </w:rPr>
          <w:fldChar w:fldCharType="end"/>
        </w:r>
      </w:hyperlink>
    </w:p>
    <w:p w14:paraId="0C0D16FA" w14:textId="36BF0707"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1" w:history="1">
        <w:r w:rsidRPr="00511E91">
          <w:rPr>
            <w:rStyle w:val="Lienhypertexte"/>
            <w:b/>
            <w:noProof/>
          </w:rPr>
          <w:t>3.1.2.6</w:t>
        </w:r>
        <w:r>
          <w:rPr>
            <w:rFonts w:asciiTheme="minorHAnsi" w:eastAsiaTheme="minorEastAsia" w:hAnsiTheme="minorHAnsi" w:cstheme="minorBidi"/>
            <w:noProof/>
            <w:sz w:val="22"/>
            <w:szCs w:val="22"/>
            <w:lang w:val="fr-FR" w:eastAsia="fr-FR"/>
          </w:rPr>
          <w:tab/>
        </w:r>
        <w:r w:rsidRPr="00511E91">
          <w:rPr>
            <w:rStyle w:val="Lienhypertexte"/>
            <w:noProof/>
          </w:rPr>
          <w:t>Assessment of endocrine disruption (ED) properties of the biocidal product</w:t>
        </w:r>
        <w:r>
          <w:rPr>
            <w:noProof/>
          </w:rPr>
          <w:tab/>
        </w:r>
        <w:r>
          <w:rPr>
            <w:noProof/>
          </w:rPr>
          <w:fldChar w:fldCharType="begin"/>
        </w:r>
        <w:r>
          <w:rPr>
            <w:noProof/>
          </w:rPr>
          <w:instrText xml:space="preserve"> PAGEREF _Toc118711271 \h </w:instrText>
        </w:r>
        <w:r>
          <w:rPr>
            <w:noProof/>
          </w:rPr>
        </w:r>
        <w:r>
          <w:rPr>
            <w:noProof/>
          </w:rPr>
          <w:fldChar w:fldCharType="separate"/>
        </w:r>
        <w:r>
          <w:rPr>
            <w:noProof/>
          </w:rPr>
          <w:t>11</w:t>
        </w:r>
        <w:r>
          <w:rPr>
            <w:noProof/>
          </w:rPr>
          <w:fldChar w:fldCharType="end"/>
        </w:r>
      </w:hyperlink>
    </w:p>
    <w:p w14:paraId="6D37381A" w14:textId="2CEB7280"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2" w:history="1">
        <w:r w:rsidRPr="00511E91">
          <w:rPr>
            <w:rStyle w:val="Lienhypertexte"/>
            <w:b/>
            <w:noProof/>
          </w:rPr>
          <w:t>3.1.2.7</w:t>
        </w:r>
        <w:r>
          <w:rPr>
            <w:rFonts w:asciiTheme="minorHAnsi" w:eastAsiaTheme="minorEastAsia" w:hAnsiTheme="minorHAnsi" w:cstheme="minorBidi"/>
            <w:noProof/>
            <w:sz w:val="22"/>
            <w:szCs w:val="22"/>
            <w:lang w:val="fr-FR" w:eastAsia="fr-FR"/>
          </w:rPr>
          <w:tab/>
        </w:r>
        <w:r w:rsidRPr="00511E91">
          <w:rPr>
            <w:rStyle w:val="Lienhypertexte"/>
            <w:noProof/>
          </w:rPr>
          <w:t>Type of formulation</w:t>
        </w:r>
        <w:r>
          <w:rPr>
            <w:noProof/>
          </w:rPr>
          <w:tab/>
        </w:r>
        <w:r>
          <w:rPr>
            <w:noProof/>
          </w:rPr>
          <w:fldChar w:fldCharType="begin"/>
        </w:r>
        <w:r>
          <w:rPr>
            <w:noProof/>
          </w:rPr>
          <w:instrText xml:space="preserve"> PAGEREF _Toc118711272 \h </w:instrText>
        </w:r>
        <w:r>
          <w:rPr>
            <w:noProof/>
          </w:rPr>
        </w:r>
        <w:r>
          <w:rPr>
            <w:noProof/>
          </w:rPr>
          <w:fldChar w:fldCharType="separate"/>
        </w:r>
        <w:r>
          <w:rPr>
            <w:noProof/>
          </w:rPr>
          <w:t>11</w:t>
        </w:r>
        <w:r>
          <w:rPr>
            <w:noProof/>
          </w:rPr>
          <w:fldChar w:fldCharType="end"/>
        </w:r>
      </w:hyperlink>
    </w:p>
    <w:p w14:paraId="7A7041FD" w14:textId="2CA7C7E6"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273" w:history="1">
        <w:r w:rsidRPr="00511E91">
          <w:rPr>
            <w:rStyle w:val="Lienhypertexte"/>
            <w:noProof/>
          </w:rPr>
          <w:t>3.1.3</w:t>
        </w:r>
        <w:r>
          <w:rPr>
            <w:rFonts w:asciiTheme="minorHAnsi" w:eastAsiaTheme="minorEastAsia" w:hAnsiTheme="minorHAnsi" w:cstheme="minorBidi"/>
            <w:i w:val="0"/>
            <w:iCs w:val="0"/>
            <w:noProof/>
            <w:sz w:val="22"/>
            <w:szCs w:val="22"/>
            <w:lang w:val="fr-FR" w:eastAsia="fr-FR"/>
          </w:rPr>
          <w:tab/>
        </w:r>
        <w:r w:rsidRPr="00511E91">
          <w:rPr>
            <w:rStyle w:val="Lienhypertexte"/>
            <w:noProof/>
          </w:rPr>
          <w:t>Hazard and precautionary statements</w:t>
        </w:r>
        <w:r>
          <w:rPr>
            <w:noProof/>
          </w:rPr>
          <w:tab/>
        </w:r>
        <w:r>
          <w:rPr>
            <w:noProof/>
          </w:rPr>
          <w:fldChar w:fldCharType="begin"/>
        </w:r>
        <w:r>
          <w:rPr>
            <w:noProof/>
          </w:rPr>
          <w:instrText xml:space="preserve"> PAGEREF _Toc118711273 \h </w:instrText>
        </w:r>
        <w:r>
          <w:rPr>
            <w:noProof/>
          </w:rPr>
        </w:r>
        <w:r>
          <w:rPr>
            <w:noProof/>
          </w:rPr>
          <w:fldChar w:fldCharType="separate"/>
        </w:r>
        <w:r>
          <w:rPr>
            <w:noProof/>
          </w:rPr>
          <w:t>11</w:t>
        </w:r>
        <w:r>
          <w:rPr>
            <w:noProof/>
          </w:rPr>
          <w:fldChar w:fldCharType="end"/>
        </w:r>
      </w:hyperlink>
    </w:p>
    <w:p w14:paraId="3FA0938D" w14:textId="43B3730B"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274" w:history="1">
        <w:r w:rsidRPr="00511E91">
          <w:rPr>
            <w:rStyle w:val="Lienhypertexte"/>
            <w:noProof/>
          </w:rPr>
          <w:t>3.1.4</w:t>
        </w:r>
        <w:r>
          <w:rPr>
            <w:rFonts w:asciiTheme="minorHAnsi" w:eastAsiaTheme="minorEastAsia" w:hAnsiTheme="minorHAnsi" w:cstheme="minorBidi"/>
            <w:i w:val="0"/>
            <w:iCs w:val="0"/>
            <w:noProof/>
            <w:sz w:val="22"/>
            <w:szCs w:val="22"/>
            <w:lang w:val="fr-FR" w:eastAsia="fr-FR"/>
          </w:rPr>
          <w:tab/>
        </w:r>
        <w:r w:rsidRPr="00511E91">
          <w:rPr>
            <w:rStyle w:val="Lienhypertexte"/>
            <w:noProof/>
          </w:rPr>
          <w:t>Authorised use(s)</w:t>
        </w:r>
        <w:r>
          <w:rPr>
            <w:noProof/>
          </w:rPr>
          <w:tab/>
        </w:r>
        <w:r>
          <w:rPr>
            <w:noProof/>
          </w:rPr>
          <w:fldChar w:fldCharType="begin"/>
        </w:r>
        <w:r>
          <w:rPr>
            <w:noProof/>
          </w:rPr>
          <w:instrText xml:space="preserve"> PAGEREF _Toc118711274 \h </w:instrText>
        </w:r>
        <w:r>
          <w:rPr>
            <w:noProof/>
          </w:rPr>
        </w:r>
        <w:r>
          <w:rPr>
            <w:noProof/>
          </w:rPr>
          <w:fldChar w:fldCharType="separate"/>
        </w:r>
        <w:r>
          <w:rPr>
            <w:noProof/>
          </w:rPr>
          <w:t>12</w:t>
        </w:r>
        <w:r>
          <w:rPr>
            <w:noProof/>
          </w:rPr>
          <w:fldChar w:fldCharType="end"/>
        </w:r>
      </w:hyperlink>
    </w:p>
    <w:p w14:paraId="0E495FD1" w14:textId="7656FF99"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5" w:history="1">
        <w:r w:rsidRPr="00511E91">
          <w:rPr>
            <w:rStyle w:val="Lienhypertexte"/>
            <w:b/>
            <w:noProof/>
          </w:rPr>
          <w:t>3.1.4.1</w:t>
        </w:r>
        <w:r>
          <w:rPr>
            <w:rFonts w:asciiTheme="minorHAnsi" w:eastAsiaTheme="minorEastAsia" w:hAnsiTheme="minorHAnsi" w:cstheme="minorBidi"/>
            <w:noProof/>
            <w:sz w:val="22"/>
            <w:szCs w:val="22"/>
            <w:lang w:val="fr-FR" w:eastAsia="fr-FR"/>
          </w:rPr>
          <w:tab/>
        </w:r>
        <w:r w:rsidRPr="00511E91">
          <w:rPr>
            <w:rStyle w:val="Lienhypertexte"/>
            <w:noProof/>
          </w:rPr>
          <w:t>Use description</w:t>
        </w:r>
        <w:r>
          <w:rPr>
            <w:noProof/>
          </w:rPr>
          <w:tab/>
        </w:r>
        <w:r>
          <w:rPr>
            <w:noProof/>
          </w:rPr>
          <w:fldChar w:fldCharType="begin"/>
        </w:r>
        <w:r>
          <w:rPr>
            <w:noProof/>
          </w:rPr>
          <w:instrText xml:space="preserve"> PAGEREF _Toc118711275 \h </w:instrText>
        </w:r>
        <w:r>
          <w:rPr>
            <w:noProof/>
          </w:rPr>
        </w:r>
        <w:r>
          <w:rPr>
            <w:noProof/>
          </w:rPr>
          <w:fldChar w:fldCharType="separate"/>
        </w:r>
        <w:r>
          <w:rPr>
            <w:noProof/>
          </w:rPr>
          <w:t>12</w:t>
        </w:r>
        <w:r>
          <w:rPr>
            <w:noProof/>
          </w:rPr>
          <w:fldChar w:fldCharType="end"/>
        </w:r>
      </w:hyperlink>
    </w:p>
    <w:p w14:paraId="2FED955E" w14:textId="4145D78E"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6" w:history="1">
        <w:r w:rsidRPr="00511E91">
          <w:rPr>
            <w:rStyle w:val="Lienhypertexte"/>
            <w:rFonts w:cs="Times"/>
            <w:b/>
            <w:bCs/>
            <w:noProof/>
          </w:rPr>
          <w:t>3.1.4.2</w:t>
        </w:r>
        <w:r>
          <w:rPr>
            <w:rFonts w:asciiTheme="minorHAnsi" w:eastAsiaTheme="minorEastAsia" w:hAnsiTheme="minorHAnsi" w:cstheme="minorBidi"/>
            <w:noProof/>
            <w:sz w:val="22"/>
            <w:szCs w:val="22"/>
            <w:lang w:val="fr-FR" w:eastAsia="fr-FR"/>
          </w:rPr>
          <w:tab/>
        </w:r>
        <w:r w:rsidRPr="00511E91">
          <w:rPr>
            <w:rStyle w:val="Lienhypertexte"/>
            <w:noProof/>
          </w:rPr>
          <w:t>Use-specific instructions for use</w:t>
        </w:r>
        <w:r>
          <w:rPr>
            <w:noProof/>
          </w:rPr>
          <w:tab/>
        </w:r>
        <w:r>
          <w:rPr>
            <w:noProof/>
          </w:rPr>
          <w:fldChar w:fldCharType="begin"/>
        </w:r>
        <w:r>
          <w:rPr>
            <w:noProof/>
          </w:rPr>
          <w:instrText xml:space="preserve"> PAGEREF _Toc118711276 \h </w:instrText>
        </w:r>
        <w:r>
          <w:rPr>
            <w:noProof/>
          </w:rPr>
        </w:r>
        <w:r>
          <w:rPr>
            <w:noProof/>
          </w:rPr>
          <w:fldChar w:fldCharType="separate"/>
        </w:r>
        <w:r>
          <w:rPr>
            <w:noProof/>
          </w:rPr>
          <w:t>13</w:t>
        </w:r>
        <w:r>
          <w:rPr>
            <w:noProof/>
          </w:rPr>
          <w:fldChar w:fldCharType="end"/>
        </w:r>
      </w:hyperlink>
    </w:p>
    <w:p w14:paraId="4887F2B7" w14:textId="270338A7"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7" w:history="1">
        <w:r w:rsidRPr="00511E91">
          <w:rPr>
            <w:rStyle w:val="Lienhypertexte"/>
            <w:rFonts w:cs="Times"/>
            <w:b/>
            <w:bCs/>
            <w:noProof/>
          </w:rPr>
          <w:t>3.1.4.3</w:t>
        </w:r>
        <w:r>
          <w:rPr>
            <w:rFonts w:asciiTheme="minorHAnsi" w:eastAsiaTheme="minorEastAsia" w:hAnsiTheme="minorHAnsi" w:cstheme="minorBidi"/>
            <w:noProof/>
            <w:sz w:val="22"/>
            <w:szCs w:val="22"/>
            <w:lang w:val="fr-FR" w:eastAsia="fr-FR"/>
          </w:rPr>
          <w:tab/>
        </w:r>
        <w:r w:rsidRPr="00511E91">
          <w:rPr>
            <w:rStyle w:val="Lienhypertexte"/>
            <w:noProof/>
          </w:rPr>
          <w:t>Use-specific risk mitigation measures</w:t>
        </w:r>
        <w:r>
          <w:rPr>
            <w:noProof/>
          </w:rPr>
          <w:tab/>
        </w:r>
        <w:r>
          <w:rPr>
            <w:noProof/>
          </w:rPr>
          <w:fldChar w:fldCharType="begin"/>
        </w:r>
        <w:r>
          <w:rPr>
            <w:noProof/>
          </w:rPr>
          <w:instrText xml:space="preserve"> PAGEREF _Toc118711277 \h </w:instrText>
        </w:r>
        <w:r>
          <w:rPr>
            <w:noProof/>
          </w:rPr>
        </w:r>
        <w:r>
          <w:rPr>
            <w:noProof/>
          </w:rPr>
          <w:fldChar w:fldCharType="separate"/>
        </w:r>
        <w:r>
          <w:rPr>
            <w:noProof/>
          </w:rPr>
          <w:t>13</w:t>
        </w:r>
        <w:r>
          <w:rPr>
            <w:noProof/>
          </w:rPr>
          <w:fldChar w:fldCharType="end"/>
        </w:r>
      </w:hyperlink>
    </w:p>
    <w:p w14:paraId="22773FD5" w14:textId="034BA9FA"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8" w:history="1">
        <w:r w:rsidRPr="00511E91">
          <w:rPr>
            <w:rStyle w:val="Lienhypertexte"/>
            <w:rFonts w:cs="Times"/>
            <w:b/>
            <w:bCs/>
            <w:noProof/>
          </w:rPr>
          <w:t>3.1.4.4</w:t>
        </w:r>
        <w:r>
          <w:rPr>
            <w:rFonts w:asciiTheme="minorHAnsi" w:eastAsiaTheme="minorEastAsia" w:hAnsiTheme="minorHAnsi" w:cstheme="minorBidi"/>
            <w:noProof/>
            <w:sz w:val="22"/>
            <w:szCs w:val="22"/>
            <w:lang w:val="fr-FR" w:eastAsia="fr-FR"/>
          </w:rPr>
          <w:tab/>
        </w:r>
        <w:r w:rsidRPr="00511E91">
          <w:rPr>
            <w:rStyle w:val="Lienhypertexte"/>
            <w:noProof/>
          </w:rPr>
          <w:t>Where specific to the use, the particulars of likely direct or indirect effects, first aid instructions and emergency measures to protect the environment</w:t>
        </w:r>
        <w:r>
          <w:rPr>
            <w:noProof/>
          </w:rPr>
          <w:tab/>
        </w:r>
        <w:r>
          <w:rPr>
            <w:noProof/>
          </w:rPr>
          <w:fldChar w:fldCharType="begin"/>
        </w:r>
        <w:r>
          <w:rPr>
            <w:noProof/>
          </w:rPr>
          <w:instrText xml:space="preserve"> PAGEREF _Toc118711278 \h </w:instrText>
        </w:r>
        <w:r>
          <w:rPr>
            <w:noProof/>
          </w:rPr>
        </w:r>
        <w:r>
          <w:rPr>
            <w:noProof/>
          </w:rPr>
          <w:fldChar w:fldCharType="separate"/>
        </w:r>
        <w:r>
          <w:rPr>
            <w:noProof/>
          </w:rPr>
          <w:t>13</w:t>
        </w:r>
        <w:r>
          <w:rPr>
            <w:noProof/>
          </w:rPr>
          <w:fldChar w:fldCharType="end"/>
        </w:r>
      </w:hyperlink>
    </w:p>
    <w:p w14:paraId="53D890B1" w14:textId="2FBDF38A"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79" w:history="1">
        <w:r w:rsidRPr="00511E91">
          <w:rPr>
            <w:rStyle w:val="Lienhypertexte"/>
            <w:rFonts w:cs="Times"/>
            <w:b/>
            <w:bCs/>
            <w:noProof/>
          </w:rPr>
          <w:t>3.1.4.5</w:t>
        </w:r>
        <w:r>
          <w:rPr>
            <w:rFonts w:asciiTheme="minorHAnsi" w:eastAsiaTheme="minorEastAsia" w:hAnsiTheme="minorHAnsi" w:cstheme="minorBidi"/>
            <w:noProof/>
            <w:sz w:val="22"/>
            <w:szCs w:val="22"/>
            <w:lang w:val="fr-FR" w:eastAsia="fr-FR"/>
          </w:rPr>
          <w:tab/>
        </w:r>
        <w:r w:rsidRPr="00511E91">
          <w:rPr>
            <w:rStyle w:val="Lienhypertexte"/>
            <w:noProof/>
          </w:rPr>
          <w:t>Where specific to the use, the instructions for safe disposal of the product and its packaging</w:t>
        </w:r>
        <w:r>
          <w:rPr>
            <w:noProof/>
          </w:rPr>
          <w:tab/>
        </w:r>
        <w:r>
          <w:rPr>
            <w:noProof/>
          </w:rPr>
          <w:fldChar w:fldCharType="begin"/>
        </w:r>
        <w:r>
          <w:rPr>
            <w:noProof/>
          </w:rPr>
          <w:instrText xml:space="preserve"> PAGEREF _Toc118711279 \h </w:instrText>
        </w:r>
        <w:r>
          <w:rPr>
            <w:noProof/>
          </w:rPr>
        </w:r>
        <w:r>
          <w:rPr>
            <w:noProof/>
          </w:rPr>
          <w:fldChar w:fldCharType="separate"/>
        </w:r>
        <w:r>
          <w:rPr>
            <w:noProof/>
          </w:rPr>
          <w:t>13</w:t>
        </w:r>
        <w:r>
          <w:rPr>
            <w:noProof/>
          </w:rPr>
          <w:fldChar w:fldCharType="end"/>
        </w:r>
      </w:hyperlink>
    </w:p>
    <w:p w14:paraId="3633A6A0" w14:textId="5130962F"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80" w:history="1">
        <w:r w:rsidRPr="00511E91">
          <w:rPr>
            <w:rStyle w:val="Lienhypertexte"/>
            <w:rFonts w:cs="Times"/>
            <w:b/>
            <w:bCs/>
            <w:noProof/>
          </w:rPr>
          <w:t>3.1.4.6</w:t>
        </w:r>
        <w:r>
          <w:rPr>
            <w:rFonts w:asciiTheme="minorHAnsi" w:eastAsiaTheme="minorEastAsia" w:hAnsiTheme="minorHAnsi" w:cstheme="minorBidi"/>
            <w:noProof/>
            <w:sz w:val="22"/>
            <w:szCs w:val="22"/>
            <w:lang w:val="fr-FR" w:eastAsia="fr-FR"/>
          </w:rPr>
          <w:tab/>
        </w:r>
        <w:r w:rsidRPr="00511E91">
          <w:rPr>
            <w:rStyle w:val="Lienhypertexte"/>
            <w:noProof/>
          </w:rPr>
          <w:t>Where specific to the use, the conditions of storage and shelf-life of the product under normal conditions of storage</w:t>
        </w:r>
        <w:r>
          <w:rPr>
            <w:noProof/>
          </w:rPr>
          <w:tab/>
        </w:r>
        <w:r>
          <w:rPr>
            <w:noProof/>
          </w:rPr>
          <w:fldChar w:fldCharType="begin"/>
        </w:r>
        <w:r>
          <w:rPr>
            <w:noProof/>
          </w:rPr>
          <w:instrText xml:space="preserve"> PAGEREF _Toc118711280 \h </w:instrText>
        </w:r>
        <w:r>
          <w:rPr>
            <w:noProof/>
          </w:rPr>
        </w:r>
        <w:r>
          <w:rPr>
            <w:noProof/>
          </w:rPr>
          <w:fldChar w:fldCharType="separate"/>
        </w:r>
        <w:r>
          <w:rPr>
            <w:noProof/>
          </w:rPr>
          <w:t>13</w:t>
        </w:r>
        <w:r>
          <w:rPr>
            <w:noProof/>
          </w:rPr>
          <w:fldChar w:fldCharType="end"/>
        </w:r>
      </w:hyperlink>
    </w:p>
    <w:p w14:paraId="768C172C" w14:textId="042467DD"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81" w:history="1">
        <w:r w:rsidRPr="00511E91">
          <w:rPr>
            <w:rStyle w:val="Lienhypertexte"/>
            <w:b/>
            <w:noProof/>
          </w:rPr>
          <w:t>3.1.4.7</w:t>
        </w:r>
        <w:r>
          <w:rPr>
            <w:rFonts w:asciiTheme="minorHAnsi" w:eastAsiaTheme="minorEastAsia" w:hAnsiTheme="minorHAnsi" w:cstheme="minorBidi"/>
            <w:noProof/>
            <w:sz w:val="22"/>
            <w:szCs w:val="22"/>
            <w:lang w:val="fr-FR" w:eastAsia="fr-FR"/>
          </w:rPr>
          <w:tab/>
        </w:r>
        <w:r w:rsidRPr="00511E91">
          <w:rPr>
            <w:rStyle w:val="Lienhypertexte"/>
            <w:noProof/>
          </w:rPr>
          <w:t>Use description</w:t>
        </w:r>
        <w:r>
          <w:rPr>
            <w:noProof/>
          </w:rPr>
          <w:tab/>
        </w:r>
        <w:r>
          <w:rPr>
            <w:noProof/>
          </w:rPr>
          <w:fldChar w:fldCharType="begin"/>
        </w:r>
        <w:r>
          <w:rPr>
            <w:noProof/>
          </w:rPr>
          <w:instrText xml:space="preserve"> PAGEREF _Toc118711281 \h </w:instrText>
        </w:r>
        <w:r>
          <w:rPr>
            <w:noProof/>
          </w:rPr>
        </w:r>
        <w:r>
          <w:rPr>
            <w:noProof/>
          </w:rPr>
          <w:fldChar w:fldCharType="separate"/>
        </w:r>
        <w:r>
          <w:rPr>
            <w:noProof/>
          </w:rPr>
          <w:t>13</w:t>
        </w:r>
        <w:r>
          <w:rPr>
            <w:noProof/>
          </w:rPr>
          <w:fldChar w:fldCharType="end"/>
        </w:r>
      </w:hyperlink>
    </w:p>
    <w:p w14:paraId="7761E506" w14:textId="443A464C"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82" w:history="1">
        <w:r w:rsidRPr="00511E91">
          <w:rPr>
            <w:rStyle w:val="Lienhypertexte"/>
            <w:rFonts w:cs="Times"/>
            <w:b/>
            <w:bCs/>
            <w:noProof/>
          </w:rPr>
          <w:t>3.1.4.8</w:t>
        </w:r>
        <w:r>
          <w:rPr>
            <w:rFonts w:asciiTheme="minorHAnsi" w:eastAsiaTheme="minorEastAsia" w:hAnsiTheme="minorHAnsi" w:cstheme="minorBidi"/>
            <w:noProof/>
            <w:sz w:val="22"/>
            <w:szCs w:val="22"/>
            <w:lang w:val="fr-FR" w:eastAsia="fr-FR"/>
          </w:rPr>
          <w:tab/>
        </w:r>
        <w:r w:rsidRPr="00511E91">
          <w:rPr>
            <w:rStyle w:val="Lienhypertexte"/>
            <w:noProof/>
          </w:rPr>
          <w:t>Use-specific instructions for use</w:t>
        </w:r>
        <w:r>
          <w:rPr>
            <w:noProof/>
          </w:rPr>
          <w:tab/>
        </w:r>
        <w:r>
          <w:rPr>
            <w:noProof/>
          </w:rPr>
          <w:fldChar w:fldCharType="begin"/>
        </w:r>
        <w:r>
          <w:rPr>
            <w:noProof/>
          </w:rPr>
          <w:instrText xml:space="preserve"> PAGEREF _Toc118711282 \h </w:instrText>
        </w:r>
        <w:r>
          <w:rPr>
            <w:noProof/>
          </w:rPr>
        </w:r>
        <w:r>
          <w:rPr>
            <w:noProof/>
          </w:rPr>
          <w:fldChar w:fldCharType="separate"/>
        </w:r>
        <w:r>
          <w:rPr>
            <w:noProof/>
          </w:rPr>
          <w:t>14</w:t>
        </w:r>
        <w:r>
          <w:rPr>
            <w:noProof/>
          </w:rPr>
          <w:fldChar w:fldCharType="end"/>
        </w:r>
      </w:hyperlink>
    </w:p>
    <w:p w14:paraId="019C02B5" w14:textId="185F2338"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83" w:history="1">
        <w:r w:rsidRPr="00511E91">
          <w:rPr>
            <w:rStyle w:val="Lienhypertexte"/>
            <w:rFonts w:cs="Times"/>
            <w:b/>
            <w:bCs/>
            <w:noProof/>
          </w:rPr>
          <w:t>3.1.4.9</w:t>
        </w:r>
        <w:r>
          <w:rPr>
            <w:rFonts w:asciiTheme="minorHAnsi" w:eastAsiaTheme="minorEastAsia" w:hAnsiTheme="minorHAnsi" w:cstheme="minorBidi"/>
            <w:noProof/>
            <w:sz w:val="22"/>
            <w:szCs w:val="22"/>
            <w:lang w:val="fr-FR" w:eastAsia="fr-FR"/>
          </w:rPr>
          <w:tab/>
        </w:r>
        <w:r w:rsidRPr="00511E91">
          <w:rPr>
            <w:rStyle w:val="Lienhypertexte"/>
            <w:noProof/>
          </w:rPr>
          <w:t>Use-specific risk mitigation measures</w:t>
        </w:r>
        <w:r>
          <w:rPr>
            <w:noProof/>
          </w:rPr>
          <w:tab/>
        </w:r>
        <w:r>
          <w:rPr>
            <w:noProof/>
          </w:rPr>
          <w:fldChar w:fldCharType="begin"/>
        </w:r>
        <w:r>
          <w:rPr>
            <w:noProof/>
          </w:rPr>
          <w:instrText xml:space="preserve"> PAGEREF _Toc118711283 \h </w:instrText>
        </w:r>
        <w:r>
          <w:rPr>
            <w:noProof/>
          </w:rPr>
        </w:r>
        <w:r>
          <w:rPr>
            <w:noProof/>
          </w:rPr>
          <w:fldChar w:fldCharType="separate"/>
        </w:r>
        <w:r>
          <w:rPr>
            <w:noProof/>
          </w:rPr>
          <w:t>15</w:t>
        </w:r>
        <w:r>
          <w:rPr>
            <w:noProof/>
          </w:rPr>
          <w:fldChar w:fldCharType="end"/>
        </w:r>
      </w:hyperlink>
    </w:p>
    <w:p w14:paraId="5920800B" w14:textId="3A82C34D" w:rsidR="0092140D" w:rsidRDefault="0092140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84" w:history="1">
        <w:r w:rsidRPr="00511E91">
          <w:rPr>
            <w:rStyle w:val="Lienhypertexte"/>
            <w:rFonts w:cs="Times"/>
            <w:b/>
            <w:bCs/>
            <w:noProof/>
          </w:rPr>
          <w:t>3.1.4.10</w:t>
        </w:r>
        <w:r>
          <w:rPr>
            <w:rFonts w:asciiTheme="minorHAnsi" w:eastAsiaTheme="minorEastAsia" w:hAnsiTheme="minorHAnsi" w:cstheme="minorBidi"/>
            <w:noProof/>
            <w:sz w:val="22"/>
            <w:szCs w:val="22"/>
            <w:lang w:val="fr-FR" w:eastAsia="fr-FR"/>
          </w:rPr>
          <w:tab/>
        </w:r>
        <w:r w:rsidRPr="00511E91">
          <w:rPr>
            <w:rStyle w:val="Lienhypertexte"/>
            <w:noProof/>
          </w:rPr>
          <w:t>Where specific to the use, the particulars of likely direct or indirect effects, first aid instructions and emergency measures to protect the environment</w:t>
        </w:r>
        <w:r>
          <w:rPr>
            <w:noProof/>
          </w:rPr>
          <w:tab/>
        </w:r>
        <w:r>
          <w:rPr>
            <w:noProof/>
          </w:rPr>
          <w:fldChar w:fldCharType="begin"/>
        </w:r>
        <w:r>
          <w:rPr>
            <w:noProof/>
          </w:rPr>
          <w:instrText xml:space="preserve"> PAGEREF _Toc118711284 \h </w:instrText>
        </w:r>
        <w:r>
          <w:rPr>
            <w:noProof/>
          </w:rPr>
        </w:r>
        <w:r>
          <w:rPr>
            <w:noProof/>
          </w:rPr>
          <w:fldChar w:fldCharType="separate"/>
        </w:r>
        <w:r>
          <w:rPr>
            <w:noProof/>
          </w:rPr>
          <w:t>15</w:t>
        </w:r>
        <w:r>
          <w:rPr>
            <w:noProof/>
          </w:rPr>
          <w:fldChar w:fldCharType="end"/>
        </w:r>
      </w:hyperlink>
    </w:p>
    <w:p w14:paraId="4EDCF8DE" w14:textId="26975FBE" w:rsidR="0092140D" w:rsidRDefault="0092140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85" w:history="1">
        <w:r w:rsidRPr="00511E91">
          <w:rPr>
            <w:rStyle w:val="Lienhypertexte"/>
            <w:rFonts w:cs="Times"/>
            <w:b/>
            <w:bCs/>
            <w:noProof/>
          </w:rPr>
          <w:t>3.1.4.11</w:t>
        </w:r>
        <w:r>
          <w:rPr>
            <w:rFonts w:asciiTheme="minorHAnsi" w:eastAsiaTheme="minorEastAsia" w:hAnsiTheme="minorHAnsi" w:cstheme="minorBidi"/>
            <w:noProof/>
            <w:sz w:val="22"/>
            <w:szCs w:val="22"/>
            <w:lang w:val="fr-FR" w:eastAsia="fr-FR"/>
          </w:rPr>
          <w:tab/>
        </w:r>
        <w:r w:rsidRPr="00511E91">
          <w:rPr>
            <w:rStyle w:val="Lienhypertexte"/>
            <w:noProof/>
          </w:rPr>
          <w:t>Where specific to the use, the instructions for safe disposal of the product and its packaging</w:t>
        </w:r>
        <w:r>
          <w:rPr>
            <w:noProof/>
          </w:rPr>
          <w:tab/>
        </w:r>
        <w:r>
          <w:rPr>
            <w:noProof/>
          </w:rPr>
          <w:fldChar w:fldCharType="begin"/>
        </w:r>
        <w:r>
          <w:rPr>
            <w:noProof/>
          </w:rPr>
          <w:instrText xml:space="preserve"> PAGEREF _Toc118711285 \h </w:instrText>
        </w:r>
        <w:r>
          <w:rPr>
            <w:noProof/>
          </w:rPr>
        </w:r>
        <w:r>
          <w:rPr>
            <w:noProof/>
          </w:rPr>
          <w:fldChar w:fldCharType="separate"/>
        </w:r>
        <w:r>
          <w:rPr>
            <w:noProof/>
          </w:rPr>
          <w:t>15</w:t>
        </w:r>
        <w:r>
          <w:rPr>
            <w:noProof/>
          </w:rPr>
          <w:fldChar w:fldCharType="end"/>
        </w:r>
      </w:hyperlink>
    </w:p>
    <w:p w14:paraId="0E443DE9" w14:textId="7D4D6C30" w:rsidR="0092140D" w:rsidRDefault="0092140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86" w:history="1">
        <w:r w:rsidRPr="00511E91">
          <w:rPr>
            <w:rStyle w:val="Lienhypertexte"/>
            <w:rFonts w:cs="Times"/>
            <w:b/>
            <w:bCs/>
            <w:noProof/>
          </w:rPr>
          <w:t>3.1.4.12</w:t>
        </w:r>
        <w:r>
          <w:rPr>
            <w:rFonts w:asciiTheme="minorHAnsi" w:eastAsiaTheme="minorEastAsia" w:hAnsiTheme="minorHAnsi" w:cstheme="minorBidi"/>
            <w:noProof/>
            <w:sz w:val="22"/>
            <w:szCs w:val="22"/>
            <w:lang w:val="fr-FR" w:eastAsia="fr-FR"/>
          </w:rPr>
          <w:tab/>
        </w:r>
        <w:r w:rsidRPr="00511E91">
          <w:rPr>
            <w:rStyle w:val="Lienhypertexte"/>
            <w:noProof/>
          </w:rPr>
          <w:t>Where specific to the use, the conditions of storage and shelf-life of the product under normal conditions of storage</w:t>
        </w:r>
        <w:r>
          <w:rPr>
            <w:noProof/>
          </w:rPr>
          <w:tab/>
        </w:r>
        <w:r>
          <w:rPr>
            <w:noProof/>
          </w:rPr>
          <w:fldChar w:fldCharType="begin"/>
        </w:r>
        <w:r>
          <w:rPr>
            <w:noProof/>
          </w:rPr>
          <w:instrText xml:space="preserve"> PAGEREF _Toc118711286 \h </w:instrText>
        </w:r>
        <w:r>
          <w:rPr>
            <w:noProof/>
          </w:rPr>
        </w:r>
        <w:r>
          <w:rPr>
            <w:noProof/>
          </w:rPr>
          <w:fldChar w:fldCharType="separate"/>
        </w:r>
        <w:r>
          <w:rPr>
            <w:noProof/>
          </w:rPr>
          <w:t>15</w:t>
        </w:r>
        <w:r>
          <w:rPr>
            <w:noProof/>
          </w:rPr>
          <w:fldChar w:fldCharType="end"/>
        </w:r>
      </w:hyperlink>
    </w:p>
    <w:p w14:paraId="6B07BE47" w14:textId="273ED674" w:rsidR="0092140D" w:rsidRDefault="0092140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87" w:history="1">
        <w:r w:rsidRPr="00511E91">
          <w:rPr>
            <w:rStyle w:val="Lienhypertexte"/>
            <w:b/>
            <w:noProof/>
          </w:rPr>
          <w:t>3.1.4.13</w:t>
        </w:r>
        <w:r>
          <w:rPr>
            <w:rFonts w:asciiTheme="minorHAnsi" w:eastAsiaTheme="minorEastAsia" w:hAnsiTheme="minorHAnsi" w:cstheme="minorBidi"/>
            <w:noProof/>
            <w:sz w:val="22"/>
            <w:szCs w:val="22"/>
            <w:lang w:val="fr-FR" w:eastAsia="fr-FR"/>
          </w:rPr>
          <w:tab/>
        </w:r>
        <w:r w:rsidRPr="00511E91">
          <w:rPr>
            <w:rStyle w:val="Lienhypertexte"/>
            <w:noProof/>
          </w:rPr>
          <w:t>Use description</w:t>
        </w:r>
        <w:r>
          <w:rPr>
            <w:noProof/>
          </w:rPr>
          <w:tab/>
        </w:r>
        <w:r>
          <w:rPr>
            <w:noProof/>
          </w:rPr>
          <w:fldChar w:fldCharType="begin"/>
        </w:r>
        <w:r>
          <w:rPr>
            <w:noProof/>
          </w:rPr>
          <w:instrText xml:space="preserve"> PAGEREF _Toc118711287 \h </w:instrText>
        </w:r>
        <w:r>
          <w:rPr>
            <w:noProof/>
          </w:rPr>
        </w:r>
        <w:r>
          <w:rPr>
            <w:noProof/>
          </w:rPr>
          <w:fldChar w:fldCharType="separate"/>
        </w:r>
        <w:r>
          <w:rPr>
            <w:noProof/>
          </w:rPr>
          <w:t>15</w:t>
        </w:r>
        <w:r>
          <w:rPr>
            <w:noProof/>
          </w:rPr>
          <w:fldChar w:fldCharType="end"/>
        </w:r>
      </w:hyperlink>
    </w:p>
    <w:p w14:paraId="231B9132" w14:textId="3FA06C5A" w:rsidR="0092140D" w:rsidRDefault="0092140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88" w:history="1">
        <w:r w:rsidRPr="00511E91">
          <w:rPr>
            <w:rStyle w:val="Lienhypertexte"/>
            <w:rFonts w:cs="Times"/>
            <w:b/>
            <w:bCs/>
            <w:noProof/>
          </w:rPr>
          <w:t>3.1.4.14</w:t>
        </w:r>
        <w:r>
          <w:rPr>
            <w:rFonts w:asciiTheme="minorHAnsi" w:eastAsiaTheme="minorEastAsia" w:hAnsiTheme="minorHAnsi" w:cstheme="minorBidi"/>
            <w:noProof/>
            <w:sz w:val="22"/>
            <w:szCs w:val="22"/>
            <w:lang w:val="fr-FR" w:eastAsia="fr-FR"/>
          </w:rPr>
          <w:tab/>
        </w:r>
        <w:r w:rsidRPr="00511E91">
          <w:rPr>
            <w:rStyle w:val="Lienhypertexte"/>
            <w:noProof/>
          </w:rPr>
          <w:t>Use-specific instructions for use</w:t>
        </w:r>
        <w:r>
          <w:rPr>
            <w:noProof/>
          </w:rPr>
          <w:tab/>
        </w:r>
        <w:r>
          <w:rPr>
            <w:noProof/>
          </w:rPr>
          <w:fldChar w:fldCharType="begin"/>
        </w:r>
        <w:r>
          <w:rPr>
            <w:noProof/>
          </w:rPr>
          <w:instrText xml:space="preserve"> PAGEREF _Toc118711288 \h </w:instrText>
        </w:r>
        <w:r>
          <w:rPr>
            <w:noProof/>
          </w:rPr>
        </w:r>
        <w:r>
          <w:rPr>
            <w:noProof/>
          </w:rPr>
          <w:fldChar w:fldCharType="separate"/>
        </w:r>
        <w:r>
          <w:rPr>
            <w:noProof/>
          </w:rPr>
          <w:t>16</w:t>
        </w:r>
        <w:r>
          <w:rPr>
            <w:noProof/>
          </w:rPr>
          <w:fldChar w:fldCharType="end"/>
        </w:r>
      </w:hyperlink>
    </w:p>
    <w:p w14:paraId="739DF81D" w14:textId="0BAB22C1" w:rsidR="0092140D" w:rsidRDefault="0092140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89" w:history="1">
        <w:r w:rsidRPr="00511E91">
          <w:rPr>
            <w:rStyle w:val="Lienhypertexte"/>
            <w:rFonts w:cs="Times"/>
            <w:b/>
            <w:bCs/>
            <w:noProof/>
          </w:rPr>
          <w:t>3.1.4.15</w:t>
        </w:r>
        <w:r>
          <w:rPr>
            <w:rFonts w:asciiTheme="minorHAnsi" w:eastAsiaTheme="minorEastAsia" w:hAnsiTheme="minorHAnsi" w:cstheme="minorBidi"/>
            <w:noProof/>
            <w:sz w:val="22"/>
            <w:szCs w:val="22"/>
            <w:lang w:val="fr-FR" w:eastAsia="fr-FR"/>
          </w:rPr>
          <w:tab/>
        </w:r>
        <w:r w:rsidRPr="00511E91">
          <w:rPr>
            <w:rStyle w:val="Lienhypertexte"/>
            <w:noProof/>
          </w:rPr>
          <w:t>Use-specific risk mitigation measures</w:t>
        </w:r>
        <w:r>
          <w:rPr>
            <w:noProof/>
          </w:rPr>
          <w:tab/>
        </w:r>
        <w:r>
          <w:rPr>
            <w:noProof/>
          </w:rPr>
          <w:fldChar w:fldCharType="begin"/>
        </w:r>
        <w:r>
          <w:rPr>
            <w:noProof/>
          </w:rPr>
          <w:instrText xml:space="preserve"> PAGEREF _Toc118711289 \h </w:instrText>
        </w:r>
        <w:r>
          <w:rPr>
            <w:noProof/>
          </w:rPr>
        </w:r>
        <w:r>
          <w:rPr>
            <w:noProof/>
          </w:rPr>
          <w:fldChar w:fldCharType="separate"/>
        </w:r>
        <w:r>
          <w:rPr>
            <w:noProof/>
          </w:rPr>
          <w:t>16</w:t>
        </w:r>
        <w:r>
          <w:rPr>
            <w:noProof/>
          </w:rPr>
          <w:fldChar w:fldCharType="end"/>
        </w:r>
      </w:hyperlink>
    </w:p>
    <w:p w14:paraId="0E445F48" w14:textId="6478628D" w:rsidR="0092140D" w:rsidRDefault="0092140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90" w:history="1">
        <w:r w:rsidRPr="00511E91">
          <w:rPr>
            <w:rStyle w:val="Lienhypertexte"/>
            <w:rFonts w:cs="Times"/>
            <w:b/>
            <w:bCs/>
            <w:noProof/>
          </w:rPr>
          <w:t>3.1.4.16</w:t>
        </w:r>
        <w:r>
          <w:rPr>
            <w:rFonts w:asciiTheme="minorHAnsi" w:eastAsiaTheme="minorEastAsia" w:hAnsiTheme="minorHAnsi" w:cstheme="minorBidi"/>
            <w:noProof/>
            <w:sz w:val="22"/>
            <w:szCs w:val="22"/>
            <w:lang w:val="fr-FR" w:eastAsia="fr-FR"/>
          </w:rPr>
          <w:tab/>
        </w:r>
        <w:r w:rsidRPr="00511E91">
          <w:rPr>
            <w:rStyle w:val="Lienhypertexte"/>
            <w:noProof/>
          </w:rPr>
          <w:t>Where specific to the use, the particulars of likely direct or indirect effects, first aid instructions and emergency measures to protect the environment</w:t>
        </w:r>
        <w:r>
          <w:rPr>
            <w:noProof/>
          </w:rPr>
          <w:tab/>
        </w:r>
        <w:r>
          <w:rPr>
            <w:noProof/>
          </w:rPr>
          <w:fldChar w:fldCharType="begin"/>
        </w:r>
        <w:r>
          <w:rPr>
            <w:noProof/>
          </w:rPr>
          <w:instrText xml:space="preserve"> PAGEREF _Toc118711290 \h </w:instrText>
        </w:r>
        <w:r>
          <w:rPr>
            <w:noProof/>
          </w:rPr>
        </w:r>
        <w:r>
          <w:rPr>
            <w:noProof/>
          </w:rPr>
          <w:fldChar w:fldCharType="separate"/>
        </w:r>
        <w:r>
          <w:rPr>
            <w:noProof/>
          </w:rPr>
          <w:t>16</w:t>
        </w:r>
        <w:r>
          <w:rPr>
            <w:noProof/>
          </w:rPr>
          <w:fldChar w:fldCharType="end"/>
        </w:r>
      </w:hyperlink>
    </w:p>
    <w:p w14:paraId="7008129D" w14:textId="7D888AAA" w:rsidR="0092140D" w:rsidRDefault="0092140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91" w:history="1">
        <w:r w:rsidRPr="00511E91">
          <w:rPr>
            <w:rStyle w:val="Lienhypertexte"/>
            <w:rFonts w:cs="Times"/>
            <w:b/>
            <w:bCs/>
            <w:noProof/>
          </w:rPr>
          <w:t>3.1.4.17</w:t>
        </w:r>
        <w:r>
          <w:rPr>
            <w:rFonts w:asciiTheme="minorHAnsi" w:eastAsiaTheme="minorEastAsia" w:hAnsiTheme="minorHAnsi" w:cstheme="minorBidi"/>
            <w:noProof/>
            <w:sz w:val="22"/>
            <w:szCs w:val="22"/>
            <w:lang w:val="fr-FR" w:eastAsia="fr-FR"/>
          </w:rPr>
          <w:tab/>
        </w:r>
        <w:r w:rsidRPr="00511E91">
          <w:rPr>
            <w:rStyle w:val="Lienhypertexte"/>
            <w:noProof/>
          </w:rPr>
          <w:t>Where specific to the use, the instructions for safe disposal of the product and its packaging</w:t>
        </w:r>
        <w:r>
          <w:rPr>
            <w:noProof/>
          </w:rPr>
          <w:tab/>
        </w:r>
        <w:r>
          <w:rPr>
            <w:noProof/>
          </w:rPr>
          <w:fldChar w:fldCharType="begin"/>
        </w:r>
        <w:r>
          <w:rPr>
            <w:noProof/>
          </w:rPr>
          <w:instrText xml:space="preserve"> PAGEREF _Toc118711291 \h </w:instrText>
        </w:r>
        <w:r>
          <w:rPr>
            <w:noProof/>
          </w:rPr>
        </w:r>
        <w:r>
          <w:rPr>
            <w:noProof/>
          </w:rPr>
          <w:fldChar w:fldCharType="separate"/>
        </w:r>
        <w:r>
          <w:rPr>
            <w:noProof/>
          </w:rPr>
          <w:t>17</w:t>
        </w:r>
        <w:r>
          <w:rPr>
            <w:noProof/>
          </w:rPr>
          <w:fldChar w:fldCharType="end"/>
        </w:r>
      </w:hyperlink>
    </w:p>
    <w:p w14:paraId="00BEF97D" w14:textId="79FD9FCA" w:rsidR="0092140D" w:rsidRDefault="0092140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292" w:history="1">
        <w:r w:rsidRPr="00511E91">
          <w:rPr>
            <w:rStyle w:val="Lienhypertexte"/>
            <w:rFonts w:cs="Times"/>
            <w:b/>
            <w:bCs/>
            <w:noProof/>
          </w:rPr>
          <w:t>3.1.4.18</w:t>
        </w:r>
        <w:r>
          <w:rPr>
            <w:rFonts w:asciiTheme="minorHAnsi" w:eastAsiaTheme="minorEastAsia" w:hAnsiTheme="minorHAnsi" w:cstheme="minorBidi"/>
            <w:noProof/>
            <w:sz w:val="22"/>
            <w:szCs w:val="22"/>
            <w:lang w:val="fr-FR" w:eastAsia="fr-FR"/>
          </w:rPr>
          <w:tab/>
        </w:r>
        <w:r w:rsidRPr="00511E91">
          <w:rPr>
            <w:rStyle w:val="Lienhypertexte"/>
            <w:noProof/>
          </w:rPr>
          <w:t>Where specific to the use, the conditions of storage and shelf-life of the product under normal conditions of storage</w:t>
        </w:r>
        <w:r>
          <w:rPr>
            <w:noProof/>
          </w:rPr>
          <w:tab/>
        </w:r>
        <w:r>
          <w:rPr>
            <w:noProof/>
          </w:rPr>
          <w:fldChar w:fldCharType="begin"/>
        </w:r>
        <w:r>
          <w:rPr>
            <w:noProof/>
          </w:rPr>
          <w:instrText xml:space="preserve"> PAGEREF _Toc118711292 \h </w:instrText>
        </w:r>
        <w:r>
          <w:rPr>
            <w:noProof/>
          </w:rPr>
        </w:r>
        <w:r>
          <w:rPr>
            <w:noProof/>
          </w:rPr>
          <w:fldChar w:fldCharType="separate"/>
        </w:r>
        <w:r>
          <w:rPr>
            <w:noProof/>
          </w:rPr>
          <w:t>17</w:t>
        </w:r>
        <w:r>
          <w:rPr>
            <w:noProof/>
          </w:rPr>
          <w:fldChar w:fldCharType="end"/>
        </w:r>
      </w:hyperlink>
    </w:p>
    <w:p w14:paraId="3975EBFB" w14:textId="555BA99B"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293" w:history="1">
        <w:r w:rsidRPr="00511E91">
          <w:rPr>
            <w:rStyle w:val="Lienhypertexte"/>
            <w:noProof/>
          </w:rPr>
          <w:t>3.1.5</w:t>
        </w:r>
        <w:r>
          <w:rPr>
            <w:rFonts w:asciiTheme="minorHAnsi" w:eastAsiaTheme="minorEastAsia" w:hAnsiTheme="minorHAnsi" w:cstheme="minorBidi"/>
            <w:i w:val="0"/>
            <w:iCs w:val="0"/>
            <w:noProof/>
            <w:sz w:val="22"/>
            <w:szCs w:val="22"/>
            <w:lang w:val="fr-FR" w:eastAsia="fr-FR"/>
          </w:rPr>
          <w:tab/>
        </w:r>
        <w:r w:rsidRPr="00511E91">
          <w:rPr>
            <w:rStyle w:val="Lienhypertexte"/>
            <w:noProof/>
          </w:rPr>
          <w:t>General directions for use</w:t>
        </w:r>
        <w:r>
          <w:rPr>
            <w:noProof/>
          </w:rPr>
          <w:tab/>
        </w:r>
        <w:r>
          <w:rPr>
            <w:noProof/>
          </w:rPr>
          <w:fldChar w:fldCharType="begin"/>
        </w:r>
        <w:r>
          <w:rPr>
            <w:noProof/>
          </w:rPr>
          <w:instrText xml:space="preserve"> PAGEREF _Toc118711293 \h </w:instrText>
        </w:r>
        <w:r>
          <w:rPr>
            <w:noProof/>
          </w:rPr>
        </w:r>
        <w:r>
          <w:rPr>
            <w:noProof/>
          </w:rPr>
          <w:fldChar w:fldCharType="separate"/>
        </w:r>
        <w:r>
          <w:rPr>
            <w:noProof/>
          </w:rPr>
          <w:t>17</w:t>
        </w:r>
        <w:r>
          <w:rPr>
            <w:noProof/>
          </w:rPr>
          <w:fldChar w:fldCharType="end"/>
        </w:r>
      </w:hyperlink>
    </w:p>
    <w:p w14:paraId="7BEABF2B" w14:textId="205B70C4"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94" w:history="1">
        <w:r w:rsidRPr="00511E91">
          <w:rPr>
            <w:rStyle w:val="Lienhypertexte"/>
            <w:b/>
            <w:noProof/>
          </w:rPr>
          <w:t>3.1.5.1</w:t>
        </w:r>
        <w:r>
          <w:rPr>
            <w:rFonts w:asciiTheme="minorHAnsi" w:eastAsiaTheme="minorEastAsia" w:hAnsiTheme="minorHAnsi" w:cstheme="minorBidi"/>
            <w:noProof/>
            <w:sz w:val="22"/>
            <w:szCs w:val="22"/>
            <w:lang w:val="fr-FR" w:eastAsia="fr-FR"/>
          </w:rPr>
          <w:tab/>
        </w:r>
        <w:r w:rsidRPr="00511E91">
          <w:rPr>
            <w:rStyle w:val="Lienhypertexte"/>
            <w:noProof/>
          </w:rPr>
          <w:t>Instructions for use</w:t>
        </w:r>
        <w:r>
          <w:rPr>
            <w:noProof/>
          </w:rPr>
          <w:tab/>
        </w:r>
        <w:r>
          <w:rPr>
            <w:noProof/>
          </w:rPr>
          <w:fldChar w:fldCharType="begin"/>
        </w:r>
        <w:r>
          <w:rPr>
            <w:noProof/>
          </w:rPr>
          <w:instrText xml:space="preserve"> PAGEREF _Toc118711294 \h </w:instrText>
        </w:r>
        <w:r>
          <w:rPr>
            <w:noProof/>
          </w:rPr>
        </w:r>
        <w:r>
          <w:rPr>
            <w:noProof/>
          </w:rPr>
          <w:fldChar w:fldCharType="separate"/>
        </w:r>
        <w:r>
          <w:rPr>
            <w:noProof/>
          </w:rPr>
          <w:t>17</w:t>
        </w:r>
        <w:r>
          <w:rPr>
            <w:noProof/>
          </w:rPr>
          <w:fldChar w:fldCharType="end"/>
        </w:r>
      </w:hyperlink>
    </w:p>
    <w:p w14:paraId="77B4C8C2" w14:textId="3A5F2A41"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95" w:history="1">
        <w:r w:rsidRPr="00511E91">
          <w:rPr>
            <w:rStyle w:val="Lienhypertexte"/>
            <w:b/>
            <w:noProof/>
          </w:rPr>
          <w:t>3.1.5.2</w:t>
        </w:r>
        <w:r>
          <w:rPr>
            <w:rFonts w:asciiTheme="minorHAnsi" w:eastAsiaTheme="minorEastAsia" w:hAnsiTheme="minorHAnsi" w:cstheme="minorBidi"/>
            <w:noProof/>
            <w:sz w:val="22"/>
            <w:szCs w:val="22"/>
            <w:lang w:val="fr-FR" w:eastAsia="fr-FR"/>
          </w:rPr>
          <w:tab/>
        </w:r>
        <w:r w:rsidRPr="00511E91">
          <w:rPr>
            <w:rStyle w:val="Lienhypertexte"/>
            <w:noProof/>
          </w:rPr>
          <w:t>Risk mitigation measures</w:t>
        </w:r>
        <w:r>
          <w:rPr>
            <w:noProof/>
          </w:rPr>
          <w:tab/>
        </w:r>
        <w:r>
          <w:rPr>
            <w:noProof/>
          </w:rPr>
          <w:fldChar w:fldCharType="begin"/>
        </w:r>
        <w:r>
          <w:rPr>
            <w:noProof/>
          </w:rPr>
          <w:instrText xml:space="preserve"> PAGEREF _Toc118711295 \h </w:instrText>
        </w:r>
        <w:r>
          <w:rPr>
            <w:noProof/>
          </w:rPr>
        </w:r>
        <w:r>
          <w:rPr>
            <w:noProof/>
          </w:rPr>
          <w:fldChar w:fldCharType="separate"/>
        </w:r>
        <w:r>
          <w:rPr>
            <w:noProof/>
          </w:rPr>
          <w:t>17</w:t>
        </w:r>
        <w:r>
          <w:rPr>
            <w:noProof/>
          </w:rPr>
          <w:fldChar w:fldCharType="end"/>
        </w:r>
      </w:hyperlink>
    </w:p>
    <w:p w14:paraId="6D86A94B" w14:textId="75A175A5"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96" w:history="1">
        <w:r w:rsidRPr="00511E91">
          <w:rPr>
            <w:rStyle w:val="Lienhypertexte"/>
            <w:b/>
            <w:noProof/>
          </w:rPr>
          <w:t>3.1.5.3</w:t>
        </w:r>
        <w:r>
          <w:rPr>
            <w:rFonts w:asciiTheme="minorHAnsi" w:eastAsiaTheme="minorEastAsia" w:hAnsiTheme="minorHAnsi" w:cstheme="minorBidi"/>
            <w:noProof/>
            <w:sz w:val="22"/>
            <w:szCs w:val="22"/>
            <w:lang w:val="fr-FR" w:eastAsia="fr-FR"/>
          </w:rPr>
          <w:tab/>
        </w:r>
        <w:r w:rsidRPr="00511E91">
          <w:rPr>
            <w:rStyle w:val="Lienhypertexte"/>
            <w:noProof/>
          </w:rPr>
          <w:t>Particulars of likely direct or indirect effects, first aid instructions and emergency measures to protect the environment</w:t>
        </w:r>
        <w:r>
          <w:rPr>
            <w:noProof/>
          </w:rPr>
          <w:tab/>
        </w:r>
        <w:r>
          <w:rPr>
            <w:noProof/>
          </w:rPr>
          <w:fldChar w:fldCharType="begin"/>
        </w:r>
        <w:r>
          <w:rPr>
            <w:noProof/>
          </w:rPr>
          <w:instrText xml:space="preserve"> PAGEREF _Toc118711296 \h </w:instrText>
        </w:r>
        <w:r>
          <w:rPr>
            <w:noProof/>
          </w:rPr>
        </w:r>
        <w:r>
          <w:rPr>
            <w:noProof/>
          </w:rPr>
          <w:fldChar w:fldCharType="separate"/>
        </w:r>
        <w:r>
          <w:rPr>
            <w:noProof/>
          </w:rPr>
          <w:t>17</w:t>
        </w:r>
        <w:r>
          <w:rPr>
            <w:noProof/>
          </w:rPr>
          <w:fldChar w:fldCharType="end"/>
        </w:r>
      </w:hyperlink>
    </w:p>
    <w:p w14:paraId="621994F6" w14:textId="0F9AF230"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97" w:history="1">
        <w:r w:rsidRPr="00511E91">
          <w:rPr>
            <w:rStyle w:val="Lienhypertexte"/>
            <w:b/>
            <w:noProof/>
          </w:rPr>
          <w:t>3.1.5.4</w:t>
        </w:r>
        <w:r>
          <w:rPr>
            <w:rFonts w:asciiTheme="minorHAnsi" w:eastAsiaTheme="minorEastAsia" w:hAnsiTheme="minorHAnsi" w:cstheme="minorBidi"/>
            <w:noProof/>
            <w:sz w:val="22"/>
            <w:szCs w:val="22"/>
            <w:lang w:val="fr-FR" w:eastAsia="fr-FR"/>
          </w:rPr>
          <w:tab/>
        </w:r>
        <w:r w:rsidRPr="00511E91">
          <w:rPr>
            <w:rStyle w:val="Lienhypertexte"/>
            <w:noProof/>
          </w:rPr>
          <w:t>Instructions for safe disposal of the product and its packaging</w:t>
        </w:r>
        <w:r>
          <w:rPr>
            <w:noProof/>
          </w:rPr>
          <w:tab/>
        </w:r>
        <w:r>
          <w:rPr>
            <w:noProof/>
          </w:rPr>
          <w:fldChar w:fldCharType="begin"/>
        </w:r>
        <w:r>
          <w:rPr>
            <w:noProof/>
          </w:rPr>
          <w:instrText xml:space="preserve"> PAGEREF _Toc118711297 \h </w:instrText>
        </w:r>
        <w:r>
          <w:rPr>
            <w:noProof/>
          </w:rPr>
        </w:r>
        <w:r>
          <w:rPr>
            <w:noProof/>
          </w:rPr>
          <w:fldChar w:fldCharType="separate"/>
        </w:r>
        <w:r>
          <w:rPr>
            <w:noProof/>
          </w:rPr>
          <w:t>17</w:t>
        </w:r>
        <w:r>
          <w:rPr>
            <w:noProof/>
          </w:rPr>
          <w:fldChar w:fldCharType="end"/>
        </w:r>
      </w:hyperlink>
    </w:p>
    <w:p w14:paraId="0A747ECE" w14:textId="561621E9"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298" w:history="1">
        <w:r w:rsidRPr="00511E91">
          <w:rPr>
            <w:rStyle w:val="Lienhypertexte"/>
            <w:b/>
            <w:noProof/>
          </w:rPr>
          <w:t>3.1.5.5</w:t>
        </w:r>
        <w:r>
          <w:rPr>
            <w:rFonts w:asciiTheme="minorHAnsi" w:eastAsiaTheme="minorEastAsia" w:hAnsiTheme="minorHAnsi" w:cstheme="minorBidi"/>
            <w:noProof/>
            <w:sz w:val="22"/>
            <w:szCs w:val="22"/>
            <w:lang w:val="fr-FR" w:eastAsia="fr-FR"/>
          </w:rPr>
          <w:tab/>
        </w:r>
        <w:r w:rsidRPr="00511E91">
          <w:rPr>
            <w:rStyle w:val="Lienhypertexte"/>
            <w:noProof/>
          </w:rPr>
          <w:t>Conditions of storage and shelf-life of the product under normal conditions of storage</w:t>
        </w:r>
        <w:r>
          <w:rPr>
            <w:noProof/>
          </w:rPr>
          <w:tab/>
        </w:r>
        <w:r>
          <w:rPr>
            <w:noProof/>
          </w:rPr>
          <w:fldChar w:fldCharType="begin"/>
        </w:r>
        <w:r>
          <w:rPr>
            <w:noProof/>
          </w:rPr>
          <w:instrText xml:space="preserve"> PAGEREF _Toc118711298 \h </w:instrText>
        </w:r>
        <w:r>
          <w:rPr>
            <w:noProof/>
          </w:rPr>
        </w:r>
        <w:r>
          <w:rPr>
            <w:noProof/>
          </w:rPr>
          <w:fldChar w:fldCharType="separate"/>
        </w:r>
        <w:r>
          <w:rPr>
            <w:noProof/>
          </w:rPr>
          <w:t>17</w:t>
        </w:r>
        <w:r>
          <w:rPr>
            <w:noProof/>
          </w:rPr>
          <w:fldChar w:fldCharType="end"/>
        </w:r>
      </w:hyperlink>
    </w:p>
    <w:p w14:paraId="32316BB8" w14:textId="15941D89"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299" w:history="1">
        <w:r w:rsidRPr="00511E91">
          <w:rPr>
            <w:rStyle w:val="Lienhypertexte"/>
            <w:noProof/>
          </w:rPr>
          <w:t>3.1.6</w:t>
        </w:r>
        <w:r>
          <w:rPr>
            <w:rFonts w:asciiTheme="minorHAnsi" w:eastAsiaTheme="minorEastAsia" w:hAnsiTheme="minorHAnsi" w:cstheme="minorBidi"/>
            <w:i w:val="0"/>
            <w:iCs w:val="0"/>
            <w:noProof/>
            <w:sz w:val="22"/>
            <w:szCs w:val="22"/>
            <w:lang w:val="fr-FR" w:eastAsia="fr-FR"/>
          </w:rPr>
          <w:tab/>
        </w:r>
        <w:r w:rsidRPr="00511E91">
          <w:rPr>
            <w:rStyle w:val="Lienhypertexte"/>
            <w:noProof/>
          </w:rPr>
          <w:t>Other information</w:t>
        </w:r>
        <w:r>
          <w:rPr>
            <w:noProof/>
          </w:rPr>
          <w:tab/>
        </w:r>
        <w:r>
          <w:rPr>
            <w:noProof/>
          </w:rPr>
          <w:fldChar w:fldCharType="begin"/>
        </w:r>
        <w:r>
          <w:rPr>
            <w:noProof/>
          </w:rPr>
          <w:instrText xml:space="preserve"> PAGEREF _Toc118711299 \h </w:instrText>
        </w:r>
        <w:r>
          <w:rPr>
            <w:noProof/>
          </w:rPr>
        </w:r>
        <w:r>
          <w:rPr>
            <w:noProof/>
          </w:rPr>
          <w:fldChar w:fldCharType="separate"/>
        </w:r>
        <w:r>
          <w:rPr>
            <w:noProof/>
          </w:rPr>
          <w:t>18</w:t>
        </w:r>
        <w:r>
          <w:rPr>
            <w:noProof/>
          </w:rPr>
          <w:fldChar w:fldCharType="end"/>
        </w:r>
      </w:hyperlink>
    </w:p>
    <w:p w14:paraId="2CFE453E" w14:textId="7CA14604"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0" w:history="1">
        <w:r w:rsidRPr="00511E91">
          <w:rPr>
            <w:rStyle w:val="Lienhypertexte"/>
            <w:rFonts w:eastAsia="Calibri"/>
            <w:noProof/>
            <w:lang w:eastAsia="en-US"/>
          </w:rPr>
          <w:t>3.1.7</w:t>
        </w:r>
        <w:r>
          <w:rPr>
            <w:rFonts w:asciiTheme="minorHAnsi" w:eastAsiaTheme="minorEastAsia" w:hAnsiTheme="minorHAnsi" w:cstheme="minorBidi"/>
            <w:i w:val="0"/>
            <w:iCs w:val="0"/>
            <w:noProof/>
            <w:sz w:val="22"/>
            <w:szCs w:val="22"/>
            <w:lang w:val="fr-FR" w:eastAsia="fr-FR"/>
          </w:rPr>
          <w:tab/>
        </w:r>
        <w:r w:rsidRPr="00511E91">
          <w:rPr>
            <w:rStyle w:val="Lienhypertexte"/>
            <w:noProof/>
          </w:rPr>
          <w:t>Packaging of the biocidal product</w:t>
        </w:r>
        <w:r>
          <w:rPr>
            <w:noProof/>
          </w:rPr>
          <w:tab/>
        </w:r>
        <w:r>
          <w:rPr>
            <w:noProof/>
          </w:rPr>
          <w:fldChar w:fldCharType="begin"/>
        </w:r>
        <w:r>
          <w:rPr>
            <w:noProof/>
          </w:rPr>
          <w:instrText xml:space="preserve"> PAGEREF _Toc118711300 \h </w:instrText>
        </w:r>
        <w:r>
          <w:rPr>
            <w:noProof/>
          </w:rPr>
        </w:r>
        <w:r>
          <w:rPr>
            <w:noProof/>
          </w:rPr>
          <w:fldChar w:fldCharType="separate"/>
        </w:r>
        <w:r>
          <w:rPr>
            <w:noProof/>
          </w:rPr>
          <w:t>18</w:t>
        </w:r>
        <w:r>
          <w:rPr>
            <w:noProof/>
          </w:rPr>
          <w:fldChar w:fldCharType="end"/>
        </w:r>
      </w:hyperlink>
    </w:p>
    <w:p w14:paraId="31B3155F" w14:textId="1E6BD8C5"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1" w:history="1">
        <w:r w:rsidRPr="00511E91">
          <w:rPr>
            <w:rStyle w:val="Lienhypertexte"/>
            <w:noProof/>
          </w:rPr>
          <w:t>3.1.8</w:t>
        </w:r>
        <w:r>
          <w:rPr>
            <w:rFonts w:asciiTheme="minorHAnsi" w:eastAsiaTheme="minorEastAsia" w:hAnsiTheme="minorHAnsi" w:cstheme="minorBidi"/>
            <w:i w:val="0"/>
            <w:iCs w:val="0"/>
            <w:noProof/>
            <w:sz w:val="22"/>
            <w:szCs w:val="22"/>
            <w:lang w:val="fr-FR" w:eastAsia="fr-FR"/>
          </w:rPr>
          <w:tab/>
        </w:r>
        <w:r w:rsidRPr="00511E91">
          <w:rPr>
            <w:rStyle w:val="Lienhypertexte"/>
            <w:noProof/>
            <w:lang w:eastAsia="en-US"/>
          </w:rPr>
          <w:t>Documentation</w:t>
        </w:r>
        <w:r>
          <w:rPr>
            <w:noProof/>
          </w:rPr>
          <w:tab/>
        </w:r>
        <w:r>
          <w:rPr>
            <w:noProof/>
          </w:rPr>
          <w:fldChar w:fldCharType="begin"/>
        </w:r>
        <w:r>
          <w:rPr>
            <w:noProof/>
          </w:rPr>
          <w:instrText xml:space="preserve"> PAGEREF _Toc118711301 \h </w:instrText>
        </w:r>
        <w:r>
          <w:rPr>
            <w:noProof/>
          </w:rPr>
        </w:r>
        <w:r>
          <w:rPr>
            <w:noProof/>
          </w:rPr>
          <w:fldChar w:fldCharType="separate"/>
        </w:r>
        <w:r>
          <w:rPr>
            <w:noProof/>
          </w:rPr>
          <w:t>18</w:t>
        </w:r>
        <w:r>
          <w:rPr>
            <w:noProof/>
          </w:rPr>
          <w:fldChar w:fldCharType="end"/>
        </w:r>
      </w:hyperlink>
    </w:p>
    <w:p w14:paraId="3E4799AE" w14:textId="4C63EE32"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02" w:history="1">
        <w:r w:rsidRPr="00511E91">
          <w:rPr>
            <w:rStyle w:val="Lienhypertexte"/>
            <w:rFonts w:cs="Times New Roman"/>
            <w:b/>
            <w:iCs/>
            <w:noProof/>
            <w:lang w:eastAsia="en-US"/>
          </w:rPr>
          <w:t>3.1.8.1</w:t>
        </w:r>
        <w:r>
          <w:rPr>
            <w:rFonts w:asciiTheme="minorHAnsi" w:eastAsiaTheme="minorEastAsia" w:hAnsiTheme="minorHAnsi" w:cstheme="minorBidi"/>
            <w:noProof/>
            <w:sz w:val="22"/>
            <w:szCs w:val="22"/>
            <w:lang w:val="fr-FR" w:eastAsia="fr-FR"/>
          </w:rPr>
          <w:tab/>
        </w:r>
        <w:r w:rsidRPr="00511E91">
          <w:rPr>
            <w:rStyle w:val="Lienhypertexte"/>
            <w:noProof/>
          </w:rPr>
          <w:t>Data submitted in relation to product application</w:t>
        </w:r>
        <w:r>
          <w:rPr>
            <w:noProof/>
          </w:rPr>
          <w:tab/>
        </w:r>
        <w:r>
          <w:rPr>
            <w:noProof/>
          </w:rPr>
          <w:fldChar w:fldCharType="begin"/>
        </w:r>
        <w:r>
          <w:rPr>
            <w:noProof/>
          </w:rPr>
          <w:instrText xml:space="preserve"> PAGEREF _Toc118711302 \h </w:instrText>
        </w:r>
        <w:r>
          <w:rPr>
            <w:noProof/>
          </w:rPr>
        </w:r>
        <w:r>
          <w:rPr>
            <w:noProof/>
          </w:rPr>
          <w:fldChar w:fldCharType="separate"/>
        </w:r>
        <w:r>
          <w:rPr>
            <w:noProof/>
          </w:rPr>
          <w:t>18</w:t>
        </w:r>
        <w:r>
          <w:rPr>
            <w:noProof/>
          </w:rPr>
          <w:fldChar w:fldCharType="end"/>
        </w:r>
      </w:hyperlink>
    </w:p>
    <w:p w14:paraId="5BDF7C94" w14:textId="2E3D2990"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03" w:history="1">
        <w:r w:rsidRPr="00511E91">
          <w:rPr>
            <w:rStyle w:val="Lienhypertexte"/>
            <w:rFonts w:cs="Times New Roman"/>
            <w:b/>
            <w:iCs/>
            <w:noProof/>
            <w:lang w:eastAsia="en-US"/>
          </w:rPr>
          <w:t>3.1.8.2</w:t>
        </w:r>
        <w:r>
          <w:rPr>
            <w:rFonts w:asciiTheme="minorHAnsi" w:eastAsiaTheme="minorEastAsia" w:hAnsiTheme="minorHAnsi" w:cstheme="minorBidi"/>
            <w:noProof/>
            <w:sz w:val="22"/>
            <w:szCs w:val="22"/>
            <w:lang w:val="fr-FR" w:eastAsia="fr-FR"/>
          </w:rPr>
          <w:tab/>
        </w:r>
        <w:r w:rsidRPr="00511E91">
          <w:rPr>
            <w:rStyle w:val="Lienhypertexte"/>
            <w:noProof/>
          </w:rPr>
          <w:t>Access to documentation</w:t>
        </w:r>
        <w:r>
          <w:rPr>
            <w:noProof/>
          </w:rPr>
          <w:tab/>
        </w:r>
        <w:r>
          <w:rPr>
            <w:noProof/>
          </w:rPr>
          <w:fldChar w:fldCharType="begin"/>
        </w:r>
        <w:r>
          <w:rPr>
            <w:noProof/>
          </w:rPr>
          <w:instrText xml:space="preserve"> PAGEREF _Toc118711303 \h </w:instrText>
        </w:r>
        <w:r>
          <w:rPr>
            <w:noProof/>
          </w:rPr>
        </w:r>
        <w:r>
          <w:rPr>
            <w:noProof/>
          </w:rPr>
          <w:fldChar w:fldCharType="separate"/>
        </w:r>
        <w:r>
          <w:rPr>
            <w:noProof/>
          </w:rPr>
          <w:t>18</w:t>
        </w:r>
        <w:r>
          <w:rPr>
            <w:noProof/>
          </w:rPr>
          <w:fldChar w:fldCharType="end"/>
        </w:r>
      </w:hyperlink>
    </w:p>
    <w:p w14:paraId="27BB27D6" w14:textId="4C678940" w:rsidR="0092140D" w:rsidRDefault="0092140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8711304" w:history="1">
        <w:r w:rsidRPr="00511E91">
          <w:rPr>
            <w:rStyle w:val="Lienhypertexte"/>
            <w:noProof/>
            <w:lang w:val="de-DE"/>
          </w:rPr>
          <w:t>3.2</w:t>
        </w:r>
        <w:r>
          <w:rPr>
            <w:rFonts w:asciiTheme="minorHAnsi" w:eastAsiaTheme="minorEastAsia" w:hAnsiTheme="minorHAnsi" w:cstheme="minorBidi"/>
            <w:smallCaps w:val="0"/>
            <w:noProof/>
            <w:sz w:val="22"/>
            <w:szCs w:val="22"/>
            <w:lang w:val="fr-FR" w:eastAsia="fr-FR"/>
          </w:rPr>
          <w:tab/>
        </w:r>
        <w:r w:rsidRPr="00511E91">
          <w:rPr>
            <w:rStyle w:val="Lienhypertexte"/>
            <w:noProof/>
          </w:rPr>
          <w:t>Assessment of the biocidal product</w:t>
        </w:r>
        <w:r>
          <w:rPr>
            <w:noProof/>
          </w:rPr>
          <w:tab/>
        </w:r>
        <w:r>
          <w:rPr>
            <w:noProof/>
          </w:rPr>
          <w:fldChar w:fldCharType="begin"/>
        </w:r>
        <w:r>
          <w:rPr>
            <w:noProof/>
          </w:rPr>
          <w:instrText xml:space="preserve"> PAGEREF _Toc118711304 \h </w:instrText>
        </w:r>
        <w:r>
          <w:rPr>
            <w:noProof/>
          </w:rPr>
        </w:r>
        <w:r>
          <w:rPr>
            <w:noProof/>
          </w:rPr>
          <w:fldChar w:fldCharType="separate"/>
        </w:r>
        <w:r>
          <w:rPr>
            <w:noProof/>
          </w:rPr>
          <w:t>18</w:t>
        </w:r>
        <w:r>
          <w:rPr>
            <w:noProof/>
          </w:rPr>
          <w:fldChar w:fldCharType="end"/>
        </w:r>
      </w:hyperlink>
    </w:p>
    <w:p w14:paraId="51F41010" w14:textId="76A11F44"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5" w:history="1">
        <w:r w:rsidRPr="00511E91">
          <w:rPr>
            <w:rStyle w:val="Lienhypertexte"/>
            <w:noProof/>
          </w:rPr>
          <w:t>3.2.1</w:t>
        </w:r>
        <w:r>
          <w:rPr>
            <w:rFonts w:asciiTheme="minorHAnsi" w:eastAsiaTheme="minorEastAsia" w:hAnsiTheme="minorHAnsi" w:cstheme="minorBidi"/>
            <w:i w:val="0"/>
            <w:iCs w:val="0"/>
            <w:noProof/>
            <w:sz w:val="22"/>
            <w:szCs w:val="22"/>
            <w:lang w:val="fr-FR" w:eastAsia="fr-FR"/>
          </w:rPr>
          <w:tab/>
        </w:r>
        <w:r w:rsidRPr="00511E91">
          <w:rPr>
            <w:rStyle w:val="Lienhypertexte"/>
            <w:noProof/>
          </w:rPr>
          <w:t>Intended use(s) as applied for by the applicant</w:t>
        </w:r>
        <w:r>
          <w:rPr>
            <w:noProof/>
          </w:rPr>
          <w:tab/>
        </w:r>
        <w:r>
          <w:rPr>
            <w:noProof/>
          </w:rPr>
          <w:fldChar w:fldCharType="begin"/>
        </w:r>
        <w:r>
          <w:rPr>
            <w:noProof/>
          </w:rPr>
          <w:instrText xml:space="preserve"> PAGEREF _Toc118711305 \h </w:instrText>
        </w:r>
        <w:r>
          <w:rPr>
            <w:noProof/>
          </w:rPr>
        </w:r>
        <w:r>
          <w:rPr>
            <w:noProof/>
          </w:rPr>
          <w:fldChar w:fldCharType="separate"/>
        </w:r>
        <w:r>
          <w:rPr>
            <w:noProof/>
          </w:rPr>
          <w:t>18</w:t>
        </w:r>
        <w:r>
          <w:rPr>
            <w:noProof/>
          </w:rPr>
          <w:fldChar w:fldCharType="end"/>
        </w:r>
      </w:hyperlink>
    </w:p>
    <w:p w14:paraId="1B190F0E" w14:textId="254CC43F"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6" w:history="1">
        <w:r w:rsidRPr="00511E91">
          <w:rPr>
            <w:rStyle w:val="Lienhypertexte"/>
            <w:rFonts w:eastAsia="Calibri"/>
            <w:noProof/>
            <w:lang w:eastAsia="sv-SE"/>
          </w:rPr>
          <w:t>3.2.2</w:t>
        </w:r>
        <w:r>
          <w:rPr>
            <w:rFonts w:asciiTheme="minorHAnsi" w:eastAsiaTheme="minorEastAsia" w:hAnsiTheme="minorHAnsi" w:cstheme="minorBidi"/>
            <w:i w:val="0"/>
            <w:iCs w:val="0"/>
            <w:noProof/>
            <w:sz w:val="22"/>
            <w:szCs w:val="22"/>
            <w:lang w:val="fr-FR" w:eastAsia="fr-FR"/>
          </w:rPr>
          <w:tab/>
        </w:r>
        <w:r w:rsidRPr="00511E91">
          <w:rPr>
            <w:rStyle w:val="Lienhypertexte"/>
            <w:noProof/>
          </w:rPr>
          <w:t>Physical, chemical and technical properties</w:t>
        </w:r>
        <w:r>
          <w:rPr>
            <w:noProof/>
          </w:rPr>
          <w:tab/>
        </w:r>
        <w:r>
          <w:rPr>
            <w:noProof/>
          </w:rPr>
          <w:fldChar w:fldCharType="begin"/>
        </w:r>
        <w:r>
          <w:rPr>
            <w:noProof/>
          </w:rPr>
          <w:instrText xml:space="preserve"> PAGEREF _Toc118711306 \h </w:instrText>
        </w:r>
        <w:r>
          <w:rPr>
            <w:noProof/>
          </w:rPr>
        </w:r>
        <w:r>
          <w:rPr>
            <w:noProof/>
          </w:rPr>
          <w:fldChar w:fldCharType="separate"/>
        </w:r>
        <w:r>
          <w:rPr>
            <w:noProof/>
          </w:rPr>
          <w:t>21</w:t>
        </w:r>
        <w:r>
          <w:rPr>
            <w:noProof/>
          </w:rPr>
          <w:fldChar w:fldCharType="end"/>
        </w:r>
      </w:hyperlink>
    </w:p>
    <w:p w14:paraId="2B634C60" w14:textId="090B2B73"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7" w:history="1">
        <w:r w:rsidRPr="00511E91">
          <w:rPr>
            <w:rStyle w:val="Lienhypertexte"/>
            <w:rFonts w:eastAsia="Calibri"/>
            <w:noProof/>
            <w:lang w:eastAsia="en-US"/>
          </w:rPr>
          <w:t>3.2.3</w:t>
        </w:r>
        <w:r>
          <w:rPr>
            <w:rFonts w:asciiTheme="minorHAnsi" w:eastAsiaTheme="minorEastAsia" w:hAnsiTheme="minorHAnsi" w:cstheme="minorBidi"/>
            <w:i w:val="0"/>
            <w:iCs w:val="0"/>
            <w:noProof/>
            <w:sz w:val="22"/>
            <w:szCs w:val="22"/>
            <w:lang w:val="fr-FR" w:eastAsia="fr-FR"/>
          </w:rPr>
          <w:tab/>
        </w:r>
        <w:r w:rsidRPr="00511E91">
          <w:rPr>
            <w:rStyle w:val="Lienhypertexte"/>
            <w:noProof/>
          </w:rPr>
          <w:t>Physical hazards and respective characteristics</w:t>
        </w:r>
        <w:r>
          <w:rPr>
            <w:noProof/>
          </w:rPr>
          <w:tab/>
        </w:r>
        <w:r>
          <w:rPr>
            <w:noProof/>
          </w:rPr>
          <w:fldChar w:fldCharType="begin"/>
        </w:r>
        <w:r>
          <w:rPr>
            <w:noProof/>
          </w:rPr>
          <w:instrText xml:space="preserve"> PAGEREF _Toc118711307 \h </w:instrText>
        </w:r>
        <w:r>
          <w:rPr>
            <w:noProof/>
          </w:rPr>
        </w:r>
        <w:r>
          <w:rPr>
            <w:noProof/>
          </w:rPr>
          <w:fldChar w:fldCharType="separate"/>
        </w:r>
        <w:r>
          <w:rPr>
            <w:noProof/>
          </w:rPr>
          <w:t>45</w:t>
        </w:r>
        <w:r>
          <w:rPr>
            <w:noProof/>
          </w:rPr>
          <w:fldChar w:fldCharType="end"/>
        </w:r>
      </w:hyperlink>
    </w:p>
    <w:p w14:paraId="1B75D2DF" w14:textId="5D69F73A"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8" w:history="1">
        <w:r w:rsidRPr="00511E91">
          <w:rPr>
            <w:rStyle w:val="Lienhypertexte"/>
            <w:noProof/>
          </w:rPr>
          <w:t>3.2.4</w:t>
        </w:r>
        <w:r>
          <w:rPr>
            <w:rFonts w:asciiTheme="minorHAnsi" w:eastAsiaTheme="minorEastAsia" w:hAnsiTheme="minorHAnsi" w:cstheme="minorBidi"/>
            <w:i w:val="0"/>
            <w:iCs w:val="0"/>
            <w:noProof/>
            <w:sz w:val="22"/>
            <w:szCs w:val="22"/>
            <w:lang w:val="fr-FR" w:eastAsia="fr-FR"/>
          </w:rPr>
          <w:tab/>
        </w:r>
        <w:r w:rsidRPr="00511E91">
          <w:rPr>
            <w:rStyle w:val="Lienhypertexte"/>
            <w:noProof/>
          </w:rPr>
          <w:t>Methods for detection and identification</w:t>
        </w:r>
        <w:r>
          <w:rPr>
            <w:noProof/>
          </w:rPr>
          <w:tab/>
        </w:r>
        <w:r>
          <w:rPr>
            <w:noProof/>
          </w:rPr>
          <w:fldChar w:fldCharType="begin"/>
        </w:r>
        <w:r>
          <w:rPr>
            <w:noProof/>
          </w:rPr>
          <w:instrText xml:space="preserve"> PAGEREF _Toc118711308 \h </w:instrText>
        </w:r>
        <w:r>
          <w:rPr>
            <w:noProof/>
          </w:rPr>
        </w:r>
        <w:r>
          <w:rPr>
            <w:noProof/>
          </w:rPr>
          <w:fldChar w:fldCharType="separate"/>
        </w:r>
        <w:r>
          <w:rPr>
            <w:noProof/>
          </w:rPr>
          <w:t>48</w:t>
        </w:r>
        <w:r>
          <w:rPr>
            <w:noProof/>
          </w:rPr>
          <w:fldChar w:fldCharType="end"/>
        </w:r>
      </w:hyperlink>
    </w:p>
    <w:p w14:paraId="1227803E" w14:textId="1687F320"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09" w:history="1">
        <w:r w:rsidRPr="00511E91">
          <w:rPr>
            <w:rStyle w:val="Lienhypertexte"/>
            <w:noProof/>
          </w:rPr>
          <w:t>3.2.5</w:t>
        </w:r>
        <w:r>
          <w:rPr>
            <w:rFonts w:asciiTheme="minorHAnsi" w:eastAsiaTheme="minorEastAsia" w:hAnsiTheme="minorHAnsi" w:cstheme="minorBidi"/>
            <w:i w:val="0"/>
            <w:iCs w:val="0"/>
            <w:noProof/>
            <w:sz w:val="22"/>
            <w:szCs w:val="22"/>
            <w:lang w:val="fr-FR" w:eastAsia="fr-FR"/>
          </w:rPr>
          <w:tab/>
        </w:r>
        <w:r w:rsidRPr="00511E91">
          <w:rPr>
            <w:rStyle w:val="Lienhypertexte"/>
            <w:noProof/>
          </w:rPr>
          <w:t>Efficacy against target organisms</w:t>
        </w:r>
        <w:r>
          <w:rPr>
            <w:noProof/>
          </w:rPr>
          <w:tab/>
        </w:r>
        <w:r>
          <w:rPr>
            <w:noProof/>
          </w:rPr>
          <w:fldChar w:fldCharType="begin"/>
        </w:r>
        <w:r>
          <w:rPr>
            <w:noProof/>
          </w:rPr>
          <w:instrText xml:space="preserve"> PAGEREF _Toc118711309 \h </w:instrText>
        </w:r>
        <w:r>
          <w:rPr>
            <w:noProof/>
          </w:rPr>
        </w:r>
        <w:r>
          <w:rPr>
            <w:noProof/>
          </w:rPr>
          <w:fldChar w:fldCharType="separate"/>
        </w:r>
        <w:r>
          <w:rPr>
            <w:noProof/>
          </w:rPr>
          <w:t>50</w:t>
        </w:r>
        <w:r>
          <w:rPr>
            <w:noProof/>
          </w:rPr>
          <w:fldChar w:fldCharType="end"/>
        </w:r>
      </w:hyperlink>
    </w:p>
    <w:p w14:paraId="106F8C17" w14:textId="7AAA2B5D"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0" w:history="1">
        <w:r w:rsidRPr="00511E91">
          <w:rPr>
            <w:rStyle w:val="Lienhypertexte"/>
            <w:rFonts w:cs="Times New Roman"/>
            <w:b/>
            <w:iCs/>
            <w:noProof/>
            <w:lang w:eastAsia="en-US"/>
          </w:rPr>
          <w:t>3.2.5.1</w:t>
        </w:r>
        <w:r>
          <w:rPr>
            <w:rFonts w:asciiTheme="minorHAnsi" w:eastAsiaTheme="minorEastAsia" w:hAnsiTheme="minorHAnsi" w:cstheme="minorBidi"/>
            <w:noProof/>
            <w:sz w:val="22"/>
            <w:szCs w:val="22"/>
            <w:lang w:val="fr-FR" w:eastAsia="fr-FR"/>
          </w:rPr>
          <w:tab/>
        </w:r>
        <w:r w:rsidRPr="00511E91">
          <w:rPr>
            <w:rStyle w:val="Lienhypertexte"/>
            <w:noProof/>
          </w:rPr>
          <w:t>Function and field of use</w:t>
        </w:r>
        <w:r>
          <w:rPr>
            <w:noProof/>
          </w:rPr>
          <w:tab/>
        </w:r>
        <w:r>
          <w:rPr>
            <w:noProof/>
          </w:rPr>
          <w:fldChar w:fldCharType="begin"/>
        </w:r>
        <w:r>
          <w:rPr>
            <w:noProof/>
          </w:rPr>
          <w:instrText xml:space="preserve"> PAGEREF _Toc118711310 \h </w:instrText>
        </w:r>
        <w:r>
          <w:rPr>
            <w:noProof/>
          </w:rPr>
        </w:r>
        <w:r>
          <w:rPr>
            <w:noProof/>
          </w:rPr>
          <w:fldChar w:fldCharType="separate"/>
        </w:r>
        <w:r>
          <w:rPr>
            <w:noProof/>
          </w:rPr>
          <w:t>50</w:t>
        </w:r>
        <w:r>
          <w:rPr>
            <w:noProof/>
          </w:rPr>
          <w:fldChar w:fldCharType="end"/>
        </w:r>
      </w:hyperlink>
    </w:p>
    <w:p w14:paraId="225DFF5C" w14:textId="5823E343"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1" w:history="1">
        <w:r w:rsidRPr="00511E91">
          <w:rPr>
            <w:rStyle w:val="Lienhypertexte"/>
            <w:rFonts w:cs="Times New Roman"/>
            <w:b/>
            <w:iCs/>
            <w:noProof/>
            <w:lang w:eastAsia="en-US"/>
          </w:rPr>
          <w:t>3.2.5.2</w:t>
        </w:r>
        <w:r>
          <w:rPr>
            <w:rFonts w:asciiTheme="minorHAnsi" w:eastAsiaTheme="minorEastAsia" w:hAnsiTheme="minorHAnsi" w:cstheme="minorBidi"/>
            <w:noProof/>
            <w:sz w:val="22"/>
            <w:szCs w:val="22"/>
            <w:lang w:val="fr-FR" w:eastAsia="fr-FR"/>
          </w:rPr>
          <w:tab/>
        </w:r>
        <w:r w:rsidRPr="00511E91">
          <w:rPr>
            <w:rStyle w:val="Lienhypertexte"/>
            <w:noProof/>
          </w:rPr>
          <w:t>Organisms to be controlled and products, organisms or objects to be protected</w:t>
        </w:r>
        <w:r>
          <w:rPr>
            <w:noProof/>
          </w:rPr>
          <w:tab/>
        </w:r>
        <w:r>
          <w:rPr>
            <w:noProof/>
          </w:rPr>
          <w:fldChar w:fldCharType="begin"/>
        </w:r>
        <w:r>
          <w:rPr>
            <w:noProof/>
          </w:rPr>
          <w:instrText xml:space="preserve"> PAGEREF _Toc118711311 \h </w:instrText>
        </w:r>
        <w:r>
          <w:rPr>
            <w:noProof/>
          </w:rPr>
        </w:r>
        <w:r>
          <w:rPr>
            <w:noProof/>
          </w:rPr>
          <w:fldChar w:fldCharType="separate"/>
        </w:r>
        <w:r>
          <w:rPr>
            <w:noProof/>
          </w:rPr>
          <w:t>50</w:t>
        </w:r>
        <w:r>
          <w:rPr>
            <w:noProof/>
          </w:rPr>
          <w:fldChar w:fldCharType="end"/>
        </w:r>
      </w:hyperlink>
    </w:p>
    <w:p w14:paraId="0B1A3E52" w14:textId="7B0D1508"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2" w:history="1">
        <w:r w:rsidRPr="00511E91">
          <w:rPr>
            <w:rStyle w:val="Lienhypertexte"/>
            <w:rFonts w:cs="Times New Roman"/>
            <w:b/>
            <w:iCs/>
            <w:noProof/>
            <w:lang w:eastAsia="en-US"/>
          </w:rPr>
          <w:t>3.2.5.3</w:t>
        </w:r>
        <w:r>
          <w:rPr>
            <w:rFonts w:asciiTheme="minorHAnsi" w:eastAsiaTheme="minorEastAsia" w:hAnsiTheme="minorHAnsi" w:cstheme="minorBidi"/>
            <w:noProof/>
            <w:sz w:val="22"/>
            <w:szCs w:val="22"/>
            <w:lang w:val="fr-FR" w:eastAsia="fr-FR"/>
          </w:rPr>
          <w:tab/>
        </w:r>
        <w:r w:rsidRPr="00511E91">
          <w:rPr>
            <w:rStyle w:val="Lienhypertexte"/>
            <w:noProof/>
          </w:rPr>
          <w:t>Effects on target organisms, including unacceptable suffering</w:t>
        </w:r>
        <w:r>
          <w:rPr>
            <w:noProof/>
          </w:rPr>
          <w:tab/>
        </w:r>
        <w:r>
          <w:rPr>
            <w:noProof/>
          </w:rPr>
          <w:fldChar w:fldCharType="begin"/>
        </w:r>
        <w:r>
          <w:rPr>
            <w:noProof/>
          </w:rPr>
          <w:instrText xml:space="preserve"> PAGEREF _Toc118711312 \h </w:instrText>
        </w:r>
        <w:r>
          <w:rPr>
            <w:noProof/>
          </w:rPr>
        </w:r>
        <w:r>
          <w:rPr>
            <w:noProof/>
          </w:rPr>
          <w:fldChar w:fldCharType="separate"/>
        </w:r>
        <w:r>
          <w:rPr>
            <w:noProof/>
          </w:rPr>
          <w:t>50</w:t>
        </w:r>
        <w:r>
          <w:rPr>
            <w:noProof/>
          </w:rPr>
          <w:fldChar w:fldCharType="end"/>
        </w:r>
      </w:hyperlink>
    </w:p>
    <w:p w14:paraId="08D597B9" w14:textId="3CFE8BA4"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3" w:history="1">
        <w:r w:rsidRPr="00511E91">
          <w:rPr>
            <w:rStyle w:val="Lienhypertexte"/>
            <w:rFonts w:cs="Times New Roman"/>
            <w:b/>
            <w:iCs/>
            <w:noProof/>
            <w:lang w:eastAsia="en-US"/>
          </w:rPr>
          <w:t>3.2.5.4</w:t>
        </w:r>
        <w:r>
          <w:rPr>
            <w:rFonts w:asciiTheme="minorHAnsi" w:eastAsiaTheme="minorEastAsia" w:hAnsiTheme="minorHAnsi" w:cstheme="minorBidi"/>
            <w:noProof/>
            <w:sz w:val="22"/>
            <w:szCs w:val="22"/>
            <w:lang w:val="fr-FR" w:eastAsia="fr-FR"/>
          </w:rPr>
          <w:tab/>
        </w:r>
        <w:r w:rsidRPr="00511E91">
          <w:rPr>
            <w:rStyle w:val="Lienhypertexte"/>
            <w:noProof/>
          </w:rPr>
          <w:t>Mode of action, including time delay</w:t>
        </w:r>
        <w:r>
          <w:rPr>
            <w:noProof/>
          </w:rPr>
          <w:tab/>
        </w:r>
        <w:r>
          <w:rPr>
            <w:noProof/>
          </w:rPr>
          <w:fldChar w:fldCharType="begin"/>
        </w:r>
        <w:r>
          <w:rPr>
            <w:noProof/>
          </w:rPr>
          <w:instrText xml:space="preserve"> PAGEREF _Toc118711313 \h </w:instrText>
        </w:r>
        <w:r>
          <w:rPr>
            <w:noProof/>
          </w:rPr>
        </w:r>
        <w:r>
          <w:rPr>
            <w:noProof/>
          </w:rPr>
          <w:fldChar w:fldCharType="separate"/>
        </w:r>
        <w:r>
          <w:rPr>
            <w:noProof/>
          </w:rPr>
          <w:t>50</w:t>
        </w:r>
        <w:r>
          <w:rPr>
            <w:noProof/>
          </w:rPr>
          <w:fldChar w:fldCharType="end"/>
        </w:r>
      </w:hyperlink>
    </w:p>
    <w:p w14:paraId="052A5613" w14:textId="745FD9AF"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4" w:history="1">
        <w:r w:rsidRPr="00511E91">
          <w:rPr>
            <w:rStyle w:val="Lienhypertexte"/>
            <w:rFonts w:cs="Times New Roman"/>
            <w:b/>
            <w:iCs/>
            <w:noProof/>
            <w:lang w:eastAsia="en-US"/>
          </w:rPr>
          <w:t>3.2.5.5</w:t>
        </w:r>
        <w:r>
          <w:rPr>
            <w:rFonts w:asciiTheme="minorHAnsi" w:eastAsiaTheme="minorEastAsia" w:hAnsiTheme="minorHAnsi" w:cstheme="minorBidi"/>
            <w:noProof/>
            <w:sz w:val="22"/>
            <w:szCs w:val="22"/>
            <w:lang w:val="fr-FR" w:eastAsia="fr-FR"/>
          </w:rPr>
          <w:tab/>
        </w:r>
        <w:r w:rsidRPr="00511E91">
          <w:rPr>
            <w:rStyle w:val="Lienhypertexte"/>
            <w:noProof/>
          </w:rPr>
          <w:t>Efficacy data</w:t>
        </w:r>
        <w:r>
          <w:rPr>
            <w:noProof/>
          </w:rPr>
          <w:tab/>
        </w:r>
        <w:r>
          <w:rPr>
            <w:noProof/>
          </w:rPr>
          <w:fldChar w:fldCharType="begin"/>
        </w:r>
        <w:r>
          <w:rPr>
            <w:noProof/>
          </w:rPr>
          <w:instrText xml:space="preserve"> PAGEREF _Toc118711314 \h </w:instrText>
        </w:r>
        <w:r>
          <w:rPr>
            <w:noProof/>
          </w:rPr>
        </w:r>
        <w:r>
          <w:rPr>
            <w:noProof/>
          </w:rPr>
          <w:fldChar w:fldCharType="separate"/>
        </w:r>
        <w:r>
          <w:rPr>
            <w:noProof/>
          </w:rPr>
          <w:t>51</w:t>
        </w:r>
        <w:r>
          <w:rPr>
            <w:noProof/>
          </w:rPr>
          <w:fldChar w:fldCharType="end"/>
        </w:r>
      </w:hyperlink>
    </w:p>
    <w:p w14:paraId="4434BD6A" w14:textId="773FDD6C" w:rsidR="0092140D" w:rsidRDefault="0092140D">
      <w:pPr>
        <w:pStyle w:val="TM4"/>
        <w:tabs>
          <w:tab w:val="right" w:leader="dot" w:pos="9203"/>
        </w:tabs>
        <w:rPr>
          <w:rFonts w:asciiTheme="minorHAnsi" w:eastAsiaTheme="minorEastAsia" w:hAnsiTheme="minorHAnsi" w:cstheme="minorBidi"/>
          <w:noProof/>
          <w:sz w:val="22"/>
          <w:szCs w:val="22"/>
          <w:lang w:val="fr-FR" w:eastAsia="fr-FR"/>
        </w:rPr>
      </w:pPr>
      <w:hyperlink w:anchor="_Toc118711315" w:history="1">
        <w:r w:rsidRPr="00511E91">
          <w:rPr>
            <w:rStyle w:val="Lienhypertexte"/>
            <w:noProof/>
          </w:rPr>
          <w:t>The following table summarises the efficacy studies submitted with the product FENOX by the applicant.</w:t>
        </w:r>
        <w:r>
          <w:rPr>
            <w:noProof/>
          </w:rPr>
          <w:tab/>
        </w:r>
        <w:r>
          <w:rPr>
            <w:noProof/>
          </w:rPr>
          <w:fldChar w:fldCharType="begin"/>
        </w:r>
        <w:r>
          <w:rPr>
            <w:noProof/>
          </w:rPr>
          <w:instrText xml:space="preserve"> PAGEREF _Toc118711315 \h </w:instrText>
        </w:r>
        <w:r>
          <w:rPr>
            <w:noProof/>
          </w:rPr>
        </w:r>
        <w:r>
          <w:rPr>
            <w:noProof/>
          </w:rPr>
          <w:fldChar w:fldCharType="separate"/>
        </w:r>
        <w:r>
          <w:rPr>
            <w:noProof/>
          </w:rPr>
          <w:t>51</w:t>
        </w:r>
        <w:r>
          <w:rPr>
            <w:noProof/>
          </w:rPr>
          <w:fldChar w:fldCharType="end"/>
        </w:r>
      </w:hyperlink>
    </w:p>
    <w:p w14:paraId="36537349" w14:textId="52164A24"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6" w:history="1">
        <w:r w:rsidRPr="00511E91">
          <w:rPr>
            <w:rStyle w:val="Lienhypertexte"/>
            <w:b/>
            <w:noProof/>
          </w:rPr>
          <w:t>3.2.5.6</w:t>
        </w:r>
        <w:r>
          <w:rPr>
            <w:rFonts w:asciiTheme="minorHAnsi" w:eastAsiaTheme="minorEastAsia" w:hAnsiTheme="minorHAnsi" w:cstheme="minorBidi"/>
            <w:noProof/>
            <w:sz w:val="22"/>
            <w:szCs w:val="22"/>
            <w:lang w:val="fr-FR" w:eastAsia="fr-FR"/>
          </w:rPr>
          <w:tab/>
        </w:r>
        <w:r w:rsidRPr="00511E91">
          <w:rPr>
            <w:rStyle w:val="Lienhypertexte"/>
            <w:noProof/>
          </w:rPr>
          <w:t>Occurrence of resistance and resistance management</w:t>
        </w:r>
        <w:r>
          <w:rPr>
            <w:noProof/>
          </w:rPr>
          <w:tab/>
        </w:r>
        <w:r>
          <w:rPr>
            <w:noProof/>
          </w:rPr>
          <w:fldChar w:fldCharType="begin"/>
        </w:r>
        <w:r>
          <w:rPr>
            <w:noProof/>
          </w:rPr>
          <w:instrText xml:space="preserve"> PAGEREF _Toc118711316 \h </w:instrText>
        </w:r>
        <w:r>
          <w:rPr>
            <w:noProof/>
          </w:rPr>
        </w:r>
        <w:r>
          <w:rPr>
            <w:noProof/>
          </w:rPr>
          <w:fldChar w:fldCharType="separate"/>
        </w:r>
        <w:r>
          <w:rPr>
            <w:noProof/>
          </w:rPr>
          <w:t>56</w:t>
        </w:r>
        <w:r>
          <w:rPr>
            <w:noProof/>
          </w:rPr>
          <w:fldChar w:fldCharType="end"/>
        </w:r>
      </w:hyperlink>
    </w:p>
    <w:p w14:paraId="3A7A80F3" w14:textId="3E0B5E92"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7" w:history="1">
        <w:r w:rsidRPr="00511E91">
          <w:rPr>
            <w:rStyle w:val="Lienhypertexte"/>
            <w:rFonts w:cs="Times New Roman"/>
            <w:b/>
            <w:iCs/>
            <w:noProof/>
            <w:lang w:eastAsia="en-US"/>
          </w:rPr>
          <w:t>3.2.5.7</w:t>
        </w:r>
        <w:r>
          <w:rPr>
            <w:rFonts w:asciiTheme="minorHAnsi" w:eastAsiaTheme="minorEastAsia" w:hAnsiTheme="minorHAnsi" w:cstheme="minorBidi"/>
            <w:noProof/>
            <w:sz w:val="22"/>
            <w:szCs w:val="22"/>
            <w:lang w:val="fr-FR" w:eastAsia="fr-FR"/>
          </w:rPr>
          <w:tab/>
        </w:r>
        <w:r w:rsidRPr="00511E91">
          <w:rPr>
            <w:rStyle w:val="Lienhypertexte"/>
            <w:noProof/>
          </w:rPr>
          <w:t>Known limitations</w:t>
        </w:r>
        <w:r>
          <w:rPr>
            <w:noProof/>
          </w:rPr>
          <w:tab/>
        </w:r>
        <w:r>
          <w:rPr>
            <w:noProof/>
          </w:rPr>
          <w:fldChar w:fldCharType="begin"/>
        </w:r>
        <w:r>
          <w:rPr>
            <w:noProof/>
          </w:rPr>
          <w:instrText xml:space="preserve"> PAGEREF _Toc118711317 \h </w:instrText>
        </w:r>
        <w:r>
          <w:rPr>
            <w:noProof/>
          </w:rPr>
        </w:r>
        <w:r>
          <w:rPr>
            <w:noProof/>
          </w:rPr>
          <w:fldChar w:fldCharType="separate"/>
        </w:r>
        <w:r>
          <w:rPr>
            <w:noProof/>
          </w:rPr>
          <w:t>57</w:t>
        </w:r>
        <w:r>
          <w:rPr>
            <w:noProof/>
          </w:rPr>
          <w:fldChar w:fldCharType="end"/>
        </w:r>
      </w:hyperlink>
    </w:p>
    <w:p w14:paraId="08B1C46B" w14:textId="4CDD616C"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8" w:history="1">
        <w:r w:rsidRPr="00511E91">
          <w:rPr>
            <w:rStyle w:val="Lienhypertexte"/>
            <w:rFonts w:cs="Times New Roman"/>
            <w:b/>
            <w:iCs/>
            <w:noProof/>
            <w:lang w:eastAsia="en-US"/>
          </w:rPr>
          <w:t>3.2.5.8</w:t>
        </w:r>
        <w:r>
          <w:rPr>
            <w:rFonts w:asciiTheme="minorHAnsi" w:eastAsiaTheme="minorEastAsia" w:hAnsiTheme="minorHAnsi" w:cstheme="minorBidi"/>
            <w:noProof/>
            <w:sz w:val="22"/>
            <w:szCs w:val="22"/>
            <w:lang w:val="fr-FR" w:eastAsia="fr-FR"/>
          </w:rPr>
          <w:tab/>
        </w:r>
        <w:r w:rsidRPr="00511E91">
          <w:rPr>
            <w:rStyle w:val="Lienhypertexte"/>
            <w:noProof/>
          </w:rPr>
          <w:t>Evaluation of the label claims</w:t>
        </w:r>
        <w:r>
          <w:rPr>
            <w:noProof/>
          </w:rPr>
          <w:tab/>
        </w:r>
        <w:r>
          <w:rPr>
            <w:noProof/>
          </w:rPr>
          <w:fldChar w:fldCharType="begin"/>
        </w:r>
        <w:r>
          <w:rPr>
            <w:noProof/>
          </w:rPr>
          <w:instrText xml:space="preserve"> PAGEREF _Toc118711318 \h </w:instrText>
        </w:r>
        <w:r>
          <w:rPr>
            <w:noProof/>
          </w:rPr>
        </w:r>
        <w:r>
          <w:rPr>
            <w:noProof/>
          </w:rPr>
          <w:fldChar w:fldCharType="separate"/>
        </w:r>
        <w:r>
          <w:rPr>
            <w:noProof/>
          </w:rPr>
          <w:t>57</w:t>
        </w:r>
        <w:r>
          <w:rPr>
            <w:noProof/>
          </w:rPr>
          <w:fldChar w:fldCharType="end"/>
        </w:r>
      </w:hyperlink>
    </w:p>
    <w:p w14:paraId="26C9040E" w14:textId="5F4B2182"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19" w:history="1">
        <w:r w:rsidRPr="00511E91">
          <w:rPr>
            <w:rStyle w:val="Lienhypertexte"/>
            <w:b/>
            <w:noProof/>
          </w:rPr>
          <w:t>3.2.5.9</w:t>
        </w:r>
        <w:r>
          <w:rPr>
            <w:rFonts w:asciiTheme="minorHAnsi" w:eastAsiaTheme="minorEastAsia" w:hAnsiTheme="minorHAnsi" w:cstheme="minorBidi"/>
            <w:noProof/>
            <w:sz w:val="22"/>
            <w:szCs w:val="22"/>
            <w:lang w:val="fr-FR" w:eastAsia="fr-FR"/>
          </w:rPr>
          <w:tab/>
        </w:r>
        <w:r w:rsidRPr="00511E91">
          <w:rPr>
            <w:rStyle w:val="Lienhypertexte"/>
            <w:noProof/>
          </w:rPr>
          <w:t>Relevant information if the product is intended to be authorised for use with other biocidal product(s)</w:t>
        </w:r>
        <w:r>
          <w:rPr>
            <w:noProof/>
          </w:rPr>
          <w:tab/>
        </w:r>
        <w:r>
          <w:rPr>
            <w:noProof/>
          </w:rPr>
          <w:fldChar w:fldCharType="begin"/>
        </w:r>
        <w:r>
          <w:rPr>
            <w:noProof/>
          </w:rPr>
          <w:instrText xml:space="preserve"> PAGEREF _Toc118711319 \h </w:instrText>
        </w:r>
        <w:r>
          <w:rPr>
            <w:noProof/>
          </w:rPr>
        </w:r>
        <w:r>
          <w:rPr>
            <w:noProof/>
          </w:rPr>
          <w:fldChar w:fldCharType="separate"/>
        </w:r>
        <w:r>
          <w:rPr>
            <w:noProof/>
          </w:rPr>
          <w:t>58</w:t>
        </w:r>
        <w:r>
          <w:rPr>
            <w:noProof/>
          </w:rPr>
          <w:fldChar w:fldCharType="end"/>
        </w:r>
      </w:hyperlink>
    </w:p>
    <w:p w14:paraId="08AD55FF" w14:textId="010229D2"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20" w:history="1">
        <w:r w:rsidRPr="00511E91">
          <w:rPr>
            <w:rStyle w:val="Lienhypertexte"/>
            <w:rFonts w:eastAsia="Calibri" w:cs="Times New Roman"/>
            <w:noProof/>
            <w:lang w:eastAsia="en-US"/>
          </w:rPr>
          <w:t>3.2.6</w:t>
        </w:r>
        <w:r>
          <w:rPr>
            <w:rFonts w:asciiTheme="minorHAnsi" w:eastAsiaTheme="minorEastAsia" w:hAnsiTheme="minorHAnsi" w:cstheme="minorBidi"/>
            <w:i w:val="0"/>
            <w:iCs w:val="0"/>
            <w:noProof/>
            <w:sz w:val="22"/>
            <w:szCs w:val="22"/>
            <w:lang w:val="fr-FR" w:eastAsia="fr-FR"/>
          </w:rPr>
          <w:tab/>
        </w:r>
        <w:r w:rsidRPr="00511E91">
          <w:rPr>
            <w:rStyle w:val="Lienhypertexte"/>
            <w:noProof/>
          </w:rPr>
          <w:t>Risk assessment for human health</w:t>
        </w:r>
        <w:r>
          <w:rPr>
            <w:noProof/>
          </w:rPr>
          <w:tab/>
        </w:r>
        <w:r>
          <w:rPr>
            <w:noProof/>
          </w:rPr>
          <w:fldChar w:fldCharType="begin"/>
        </w:r>
        <w:r>
          <w:rPr>
            <w:noProof/>
          </w:rPr>
          <w:instrText xml:space="preserve"> PAGEREF _Toc118711320 \h </w:instrText>
        </w:r>
        <w:r>
          <w:rPr>
            <w:noProof/>
          </w:rPr>
        </w:r>
        <w:r>
          <w:rPr>
            <w:noProof/>
          </w:rPr>
          <w:fldChar w:fldCharType="separate"/>
        </w:r>
        <w:r>
          <w:rPr>
            <w:noProof/>
          </w:rPr>
          <w:t>58</w:t>
        </w:r>
        <w:r>
          <w:rPr>
            <w:noProof/>
          </w:rPr>
          <w:fldChar w:fldCharType="end"/>
        </w:r>
      </w:hyperlink>
    </w:p>
    <w:p w14:paraId="7CC8C0FE" w14:textId="5FC741D5"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21" w:history="1">
        <w:r w:rsidRPr="00511E91">
          <w:rPr>
            <w:rStyle w:val="Lienhypertexte"/>
            <w:b/>
            <w:noProof/>
            <w:lang w:eastAsia="en-US"/>
          </w:rPr>
          <w:t>3.2.6.1</w:t>
        </w:r>
        <w:r>
          <w:rPr>
            <w:rFonts w:asciiTheme="minorHAnsi" w:eastAsiaTheme="minorEastAsia" w:hAnsiTheme="minorHAnsi" w:cstheme="minorBidi"/>
            <w:noProof/>
            <w:sz w:val="22"/>
            <w:szCs w:val="22"/>
            <w:lang w:val="fr-FR" w:eastAsia="fr-FR"/>
          </w:rPr>
          <w:tab/>
        </w:r>
        <w:r w:rsidRPr="00511E91">
          <w:rPr>
            <w:rStyle w:val="Lienhypertexte"/>
            <w:noProof/>
          </w:rPr>
          <w:t>Assessment of effects on Human Health</w:t>
        </w:r>
        <w:r>
          <w:rPr>
            <w:noProof/>
          </w:rPr>
          <w:tab/>
        </w:r>
        <w:r>
          <w:rPr>
            <w:noProof/>
          </w:rPr>
          <w:fldChar w:fldCharType="begin"/>
        </w:r>
        <w:r>
          <w:rPr>
            <w:noProof/>
          </w:rPr>
          <w:instrText xml:space="preserve"> PAGEREF _Toc118711321 \h </w:instrText>
        </w:r>
        <w:r>
          <w:rPr>
            <w:noProof/>
          </w:rPr>
        </w:r>
        <w:r>
          <w:rPr>
            <w:noProof/>
          </w:rPr>
          <w:fldChar w:fldCharType="separate"/>
        </w:r>
        <w:r>
          <w:rPr>
            <w:noProof/>
          </w:rPr>
          <w:t>58</w:t>
        </w:r>
        <w:r>
          <w:rPr>
            <w:noProof/>
          </w:rPr>
          <w:fldChar w:fldCharType="end"/>
        </w:r>
      </w:hyperlink>
    </w:p>
    <w:p w14:paraId="3CA0DAAB" w14:textId="3189F37D"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22" w:history="1">
        <w:r w:rsidRPr="00511E91">
          <w:rPr>
            <w:rStyle w:val="Lienhypertexte"/>
            <w:b/>
            <w:noProof/>
          </w:rPr>
          <w:t>3.2.6.2</w:t>
        </w:r>
        <w:r>
          <w:rPr>
            <w:rFonts w:asciiTheme="minorHAnsi" w:eastAsiaTheme="minorEastAsia" w:hAnsiTheme="minorHAnsi" w:cstheme="minorBidi"/>
            <w:noProof/>
            <w:sz w:val="22"/>
            <w:szCs w:val="22"/>
            <w:lang w:val="fr-FR" w:eastAsia="fr-FR"/>
          </w:rPr>
          <w:tab/>
        </w:r>
        <w:r w:rsidRPr="00511E91">
          <w:rPr>
            <w:rStyle w:val="Lienhypertexte"/>
            <w:noProof/>
          </w:rPr>
          <w:t>Exposure assessment</w:t>
        </w:r>
        <w:r>
          <w:rPr>
            <w:noProof/>
          </w:rPr>
          <w:tab/>
        </w:r>
        <w:r>
          <w:rPr>
            <w:noProof/>
          </w:rPr>
          <w:fldChar w:fldCharType="begin"/>
        </w:r>
        <w:r>
          <w:rPr>
            <w:noProof/>
          </w:rPr>
          <w:instrText xml:space="preserve"> PAGEREF _Toc118711322 \h </w:instrText>
        </w:r>
        <w:r>
          <w:rPr>
            <w:noProof/>
          </w:rPr>
        </w:r>
        <w:r>
          <w:rPr>
            <w:noProof/>
          </w:rPr>
          <w:fldChar w:fldCharType="separate"/>
        </w:r>
        <w:r>
          <w:rPr>
            <w:noProof/>
          </w:rPr>
          <w:t>67</w:t>
        </w:r>
        <w:r>
          <w:rPr>
            <w:noProof/>
          </w:rPr>
          <w:fldChar w:fldCharType="end"/>
        </w:r>
      </w:hyperlink>
    </w:p>
    <w:p w14:paraId="01F1987C" w14:textId="05815CD5"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23" w:history="1">
        <w:r w:rsidRPr="00511E91">
          <w:rPr>
            <w:rStyle w:val="Lienhypertexte"/>
            <w:b/>
            <w:noProof/>
          </w:rPr>
          <w:t>3.2.6.3</w:t>
        </w:r>
        <w:r>
          <w:rPr>
            <w:rFonts w:asciiTheme="minorHAnsi" w:eastAsiaTheme="minorEastAsia" w:hAnsiTheme="minorHAnsi" w:cstheme="minorBidi"/>
            <w:noProof/>
            <w:sz w:val="22"/>
            <w:szCs w:val="22"/>
            <w:lang w:val="fr-FR" w:eastAsia="fr-FR"/>
          </w:rPr>
          <w:tab/>
        </w:r>
        <w:r w:rsidRPr="00511E91">
          <w:rPr>
            <w:rStyle w:val="Lienhypertexte"/>
            <w:noProof/>
          </w:rPr>
          <w:t>Risk characterisation for human health</w:t>
        </w:r>
        <w:r>
          <w:rPr>
            <w:noProof/>
          </w:rPr>
          <w:tab/>
        </w:r>
        <w:r>
          <w:rPr>
            <w:noProof/>
          </w:rPr>
          <w:fldChar w:fldCharType="begin"/>
        </w:r>
        <w:r>
          <w:rPr>
            <w:noProof/>
          </w:rPr>
          <w:instrText xml:space="preserve"> PAGEREF _Toc118711323 \h </w:instrText>
        </w:r>
        <w:r>
          <w:rPr>
            <w:noProof/>
          </w:rPr>
        </w:r>
        <w:r>
          <w:rPr>
            <w:noProof/>
          </w:rPr>
          <w:fldChar w:fldCharType="separate"/>
        </w:r>
        <w:r>
          <w:rPr>
            <w:noProof/>
          </w:rPr>
          <w:t>77</w:t>
        </w:r>
        <w:r>
          <w:rPr>
            <w:noProof/>
          </w:rPr>
          <w:fldChar w:fldCharType="end"/>
        </w:r>
      </w:hyperlink>
    </w:p>
    <w:p w14:paraId="2C736FAA" w14:textId="3D424D78"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24" w:history="1">
        <w:r w:rsidRPr="00511E91">
          <w:rPr>
            <w:rStyle w:val="Lienhypertexte"/>
            <w:rFonts w:eastAsia="Calibri" w:cs="Times New Roman"/>
            <w:noProof/>
            <w:lang w:eastAsia="en-US"/>
          </w:rPr>
          <w:t>3.2.7</w:t>
        </w:r>
        <w:r>
          <w:rPr>
            <w:rFonts w:asciiTheme="minorHAnsi" w:eastAsiaTheme="minorEastAsia" w:hAnsiTheme="minorHAnsi" w:cstheme="minorBidi"/>
            <w:i w:val="0"/>
            <w:iCs w:val="0"/>
            <w:noProof/>
            <w:sz w:val="22"/>
            <w:szCs w:val="22"/>
            <w:lang w:val="fr-FR" w:eastAsia="fr-FR"/>
          </w:rPr>
          <w:tab/>
        </w:r>
        <w:r w:rsidRPr="00511E91">
          <w:rPr>
            <w:rStyle w:val="Lienhypertexte"/>
            <w:noProof/>
          </w:rPr>
          <w:t>Risk assessment for animal health</w:t>
        </w:r>
        <w:r>
          <w:rPr>
            <w:noProof/>
          </w:rPr>
          <w:tab/>
        </w:r>
        <w:r>
          <w:rPr>
            <w:noProof/>
          </w:rPr>
          <w:fldChar w:fldCharType="begin"/>
        </w:r>
        <w:r>
          <w:rPr>
            <w:noProof/>
          </w:rPr>
          <w:instrText xml:space="preserve"> PAGEREF _Toc118711324 \h </w:instrText>
        </w:r>
        <w:r>
          <w:rPr>
            <w:noProof/>
          </w:rPr>
        </w:r>
        <w:r>
          <w:rPr>
            <w:noProof/>
          </w:rPr>
          <w:fldChar w:fldCharType="separate"/>
        </w:r>
        <w:r>
          <w:rPr>
            <w:noProof/>
          </w:rPr>
          <w:t>81</w:t>
        </w:r>
        <w:r>
          <w:rPr>
            <w:noProof/>
          </w:rPr>
          <w:fldChar w:fldCharType="end"/>
        </w:r>
      </w:hyperlink>
    </w:p>
    <w:p w14:paraId="638FA373" w14:textId="7B52C460"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25" w:history="1">
        <w:r w:rsidRPr="00511E91">
          <w:rPr>
            <w:rStyle w:val="Lienhypertexte"/>
            <w:rFonts w:eastAsia="Calibri" w:cs="Times New Roman"/>
            <w:noProof/>
            <w:lang w:eastAsia="en-US"/>
          </w:rPr>
          <w:t>3.2.8</w:t>
        </w:r>
        <w:r>
          <w:rPr>
            <w:rFonts w:asciiTheme="minorHAnsi" w:eastAsiaTheme="minorEastAsia" w:hAnsiTheme="minorHAnsi" w:cstheme="minorBidi"/>
            <w:i w:val="0"/>
            <w:iCs w:val="0"/>
            <w:noProof/>
            <w:sz w:val="22"/>
            <w:szCs w:val="22"/>
            <w:lang w:val="fr-FR" w:eastAsia="fr-FR"/>
          </w:rPr>
          <w:tab/>
        </w:r>
        <w:r w:rsidRPr="00511E91">
          <w:rPr>
            <w:rStyle w:val="Lienhypertexte"/>
            <w:noProof/>
          </w:rPr>
          <w:t>Risk assessment for the environment</w:t>
        </w:r>
        <w:r>
          <w:rPr>
            <w:noProof/>
          </w:rPr>
          <w:tab/>
        </w:r>
        <w:r>
          <w:rPr>
            <w:noProof/>
          </w:rPr>
          <w:fldChar w:fldCharType="begin"/>
        </w:r>
        <w:r>
          <w:rPr>
            <w:noProof/>
          </w:rPr>
          <w:instrText xml:space="preserve"> PAGEREF _Toc118711325 \h </w:instrText>
        </w:r>
        <w:r>
          <w:rPr>
            <w:noProof/>
          </w:rPr>
        </w:r>
        <w:r>
          <w:rPr>
            <w:noProof/>
          </w:rPr>
          <w:fldChar w:fldCharType="separate"/>
        </w:r>
        <w:r>
          <w:rPr>
            <w:noProof/>
          </w:rPr>
          <w:t>82</w:t>
        </w:r>
        <w:r>
          <w:rPr>
            <w:noProof/>
          </w:rPr>
          <w:fldChar w:fldCharType="end"/>
        </w:r>
      </w:hyperlink>
    </w:p>
    <w:p w14:paraId="187E69B1" w14:textId="1390FDAD"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26" w:history="1">
        <w:r w:rsidRPr="00511E91">
          <w:rPr>
            <w:rStyle w:val="Lienhypertexte"/>
            <w:b/>
            <w:noProof/>
          </w:rPr>
          <w:t>3.2.8.1</w:t>
        </w:r>
        <w:r>
          <w:rPr>
            <w:rFonts w:asciiTheme="minorHAnsi" w:eastAsiaTheme="minorEastAsia" w:hAnsiTheme="minorHAnsi" w:cstheme="minorBidi"/>
            <w:noProof/>
            <w:sz w:val="22"/>
            <w:szCs w:val="22"/>
            <w:lang w:val="fr-FR" w:eastAsia="fr-FR"/>
          </w:rPr>
          <w:tab/>
        </w:r>
        <w:r w:rsidRPr="00511E91">
          <w:rPr>
            <w:rStyle w:val="Lienhypertexte"/>
            <w:noProof/>
          </w:rPr>
          <w:t>Effects assessment on the environment</w:t>
        </w:r>
        <w:r>
          <w:rPr>
            <w:noProof/>
          </w:rPr>
          <w:tab/>
        </w:r>
        <w:r>
          <w:rPr>
            <w:noProof/>
          </w:rPr>
          <w:fldChar w:fldCharType="begin"/>
        </w:r>
        <w:r>
          <w:rPr>
            <w:noProof/>
          </w:rPr>
          <w:instrText xml:space="preserve"> PAGEREF _Toc118711326 \h </w:instrText>
        </w:r>
        <w:r>
          <w:rPr>
            <w:noProof/>
          </w:rPr>
        </w:r>
        <w:r>
          <w:rPr>
            <w:noProof/>
          </w:rPr>
          <w:fldChar w:fldCharType="separate"/>
        </w:r>
        <w:r>
          <w:rPr>
            <w:noProof/>
          </w:rPr>
          <w:t>82</w:t>
        </w:r>
        <w:r>
          <w:rPr>
            <w:noProof/>
          </w:rPr>
          <w:fldChar w:fldCharType="end"/>
        </w:r>
      </w:hyperlink>
    </w:p>
    <w:p w14:paraId="44A968E4" w14:textId="7F1C2EEB"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27" w:history="1">
        <w:r w:rsidRPr="00511E91">
          <w:rPr>
            <w:rStyle w:val="Lienhypertexte"/>
            <w:rFonts w:cs="Times New Roman"/>
            <w:b/>
            <w:noProof/>
            <w:lang w:eastAsia="en-US"/>
          </w:rPr>
          <w:t>3.2.8.2</w:t>
        </w:r>
        <w:r>
          <w:rPr>
            <w:rFonts w:asciiTheme="minorHAnsi" w:eastAsiaTheme="minorEastAsia" w:hAnsiTheme="minorHAnsi" w:cstheme="minorBidi"/>
            <w:noProof/>
            <w:sz w:val="22"/>
            <w:szCs w:val="22"/>
            <w:lang w:val="fr-FR" w:eastAsia="fr-FR"/>
          </w:rPr>
          <w:tab/>
        </w:r>
        <w:r w:rsidRPr="00511E91">
          <w:rPr>
            <w:rStyle w:val="Lienhypertexte"/>
            <w:noProof/>
          </w:rPr>
          <w:t>Exposure assessment</w:t>
        </w:r>
        <w:r>
          <w:rPr>
            <w:noProof/>
          </w:rPr>
          <w:tab/>
        </w:r>
        <w:r>
          <w:rPr>
            <w:noProof/>
          </w:rPr>
          <w:fldChar w:fldCharType="begin"/>
        </w:r>
        <w:r>
          <w:rPr>
            <w:noProof/>
          </w:rPr>
          <w:instrText xml:space="preserve"> PAGEREF _Toc118711327 \h </w:instrText>
        </w:r>
        <w:r>
          <w:rPr>
            <w:noProof/>
          </w:rPr>
        </w:r>
        <w:r>
          <w:rPr>
            <w:noProof/>
          </w:rPr>
          <w:fldChar w:fldCharType="separate"/>
        </w:r>
        <w:r>
          <w:rPr>
            <w:noProof/>
          </w:rPr>
          <w:t>84</w:t>
        </w:r>
        <w:r>
          <w:rPr>
            <w:noProof/>
          </w:rPr>
          <w:fldChar w:fldCharType="end"/>
        </w:r>
      </w:hyperlink>
    </w:p>
    <w:p w14:paraId="3229D882" w14:textId="2B472E35" w:rsidR="0092140D" w:rsidRDefault="0092140D">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18711328" w:history="1">
        <w:r w:rsidRPr="00511E91">
          <w:rPr>
            <w:rStyle w:val="Lienhypertexte"/>
            <w:b/>
            <w:noProof/>
            <w:lang w:eastAsia="en-US"/>
          </w:rPr>
          <w:t>3.2.8.3</w:t>
        </w:r>
        <w:r>
          <w:rPr>
            <w:rFonts w:asciiTheme="minorHAnsi" w:eastAsiaTheme="minorEastAsia" w:hAnsiTheme="minorHAnsi" w:cstheme="minorBidi"/>
            <w:noProof/>
            <w:sz w:val="22"/>
            <w:szCs w:val="22"/>
            <w:lang w:val="fr-FR" w:eastAsia="fr-FR"/>
          </w:rPr>
          <w:tab/>
        </w:r>
        <w:r w:rsidRPr="00511E91">
          <w:rPr>
            <w:rStyle w:val="Lienhypertexte"/>
            <w:noProof/>
          </w:rPr>
          <w:t>Risk characterisation</w:t>
        </w:r>
        <w:r>
          <w:rPr>
            <w:noProof/>
          </w:rPr>
          <w:tab/>
        </w:r>
        <w:r>
          <w:rPr>
            <w:noProof/>
          </w:rPr>
          <w:fldChar w:fldCharType="begin"/>
        </w:r>
        <w:r>
          <w:rPr>
            <w:noProof/>
          </w:rPr>
          <w:instrText xml:space="preserve"> PAGEREF _Toc118711328 \h </w:instrText>
        </w:r>
        <w:r>
          <w:rPr>
            <w:noProof/>
          </w:rPr>
        </w:r>
        <w:r>
          <w:rPr>
            <w:noProof/>
          </w:rPr>
          <w:fldChar w:fldCharType="separate"/>
        </w:r>
        <w:r>
          <w:rPr>
            <w:noProof/>
          </w:rPr>
          <w:t>88</w:t>
        </w:r>
        <w:r>
          <w:rPr>
            <w:noProof/>
          </w:rPr>
          <w:fldChar w:fldCharType="end"/>
        </w:r>
      </w:hyperlink>
    </w:p>
    <w:p w14:paraId="0A63B95D" w14:textId="0231CBBB"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29" w:history="1">
        <w:r w:rsidRPr="00511E91">
          <w:rPr>
            <w:rStyle w:val="Lienhypertexte"/>
            <w:rFonts w:eastAsia="Calibri" w:cs="Times New Roman"/>
            <w:noProof/>
            <w:lang w:eastAsia="en-US"/>
          </w:rPr>
          <w:t>3.2.9</w:t>
        </w:r>
        <w:r>
          <w:rPr>
            <w:rFonts w:asciiTheme="minorHAnsi" w:eastAsiaTheme="minorEastAsia" w:hAnsiTheme="minorHAnsi" w:cstheme="minorBidi"/>
            <w:i w:val="0"/>
            <w:iCs w:val="0"/>
            <w:noProof/>
            <w:sz w:val="22"/>
            <w:szCs w:val="22"/>
            <w:lang w:val="fr-FR" w:eastAsia="fr-FR"/>
          </w:rPr>
          <w:tab/>
        </w:r>
        <w:r w:rsidRPr="00511E91">
          <w:rPr>
            <w:rStyle w:val="Lienhypertexte"/>
            <w:noProof/>
          </w:rPr>
          <w:t>Measures to protect man, animals and the environment</w:t>
        </w:r>
        <w:r>
          <w:rPr>
            <w:noProof/>
          </w:rPr>
          <w:tab/>
        </w:r>
        <w:r>
          <w:rPr>
            <w:noProof/>
          </w:rPr>
          <w:fldChar w:fldCharType="begin"/>
        </w:r>
        <w:r>
          <w:rPr>
            <w:noProof/>
          </w:rPr>
          <w:instrText xml:space="preserve"> PAGEREF _Toc118711329 \h </w:instrText>
        </w:r>
        <w:r>
          <w:rPr>
            <w:noProof/>
          </w:rPr>
        </w:r>
        <w:r>
          <w:rPr>
            <w:noProof/>
          </w:rPr>
          <w:fldChar w:fldCharType="separate"/>
        </w:r>
        <w:r>
          <w:rPr>
            <w:noProof/>
          </w:rPr>
          <w:t>91</w:t>
        </w:r>
        <w:r>
          <w:rPr>
            <w:noProof/>
          </w:rPr>
          <w:fldChar w:fldCharType="end"/>
        </w:r>
      </w:hyperlink>
    </w:p>
    <w:p w14:paraId="2ECAD8DD" w14:textId="77B1A2C2"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30" w:history="1">
        <w:r w:rsidRPr="00511E91">
          <w:rPr>
            <w:rStyle w:val="Lienhypertexte"/>
            <w:rFonts w:eastAsia="Calibri"/>
            <w:noProof/>
            <w:lang w:eastAsia="en-US"/>
          </w:rPr>
          <w:t>3.2.10</w:t>
        </w:r>
        <w:r>
          <w:rPr>
            <w:rFonts w:asciiTheme="minorHAnsi" w:eastAsiaTheme="minorEastAsia" w:hAnsiTheme="minorHAnsi" w:cstheme="minorBidi"/>
            <w:i w:val="0"/>
            <w:iCs w:val="0"/>
            <w:noProof/>
            <w:sz w:val="22"/>
            <w:szCs w:val="22"/>
            <w:lang w:val="fr-FR" w:eastAsia="fr-FR"/>
          </w:rPr>
          <w:tab/>
        </w:r>
        <w:r w:rsidRPr="00511E91">
          <w:rPr>
            <w:rStyle w:val="Lienhypertexte"/>
            <w:noProof/>
          </w:rPr>
          <w:t>Assessment of a combination of biocidal products</w:t>
        </w:r>
        <w:r>
          <w:rPr>
            <w:noProof/>
          </w:rPr>
          <w:tab/>
        </w:r>
        <w:r>
          <w:rPr>
            <w:noProof/>
          </w:rPr>
          <w:fldChar w:fldCharType="begin"/>
        </w:r>
        <w:r>
          <w:rPr>
            <w:noProof/>
          </w:rPr>
          <w:instrText xml:space="preserve"> PAGEREF _Toc118711330 \h </w:instrText>
        </w:r>
        <w:r>
          <w:rPr>
            <w:noProof/>
          </w:rPr>
        </w:r>
        <w:r>
          <w:rPr>
            <w:noProof/>
          </w:rPr>
          <w:fldChar w:fldCharType="separate"/>
        </w:r>
        <w:r>
          <w:rPr>
            <w:noProof/>
          </w:rPr>
          <w:t>91</w:t>
        </w:r>
        <w:r>
          <w:rPr>
            <w:noProof/>
          </w:rPr>
          <w:fldChar w:fldCharType="end"/>
        </w:r>
      </w:hyperlink>
    </w:p>
    <w:p w14:paraId="36EE52FA" w14:textId="2774411B" w:rsidR="0092140D" w:rsidRDefault="0092140D">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18711331" w:history="1">
        <w:r w:rsidRPr="00511E91">
          <w:rPr>
            <w:rStyle w:val="Lienhypertexte"/>
            <w:rFonts w:eastAsia="Calibri" w:cs="Times New Roman"/>
            <w:noProof/>
            <w:lang w:eastAsia="en-US"/>
          </w:rPr>
          <w:t>3.2.11</w:t>
        </w:r>
        <w:r>
          <w:rPr>
            <w:rFonts w:asciiTheme="minorHAnsi" w:eastAsiaTheme="minorEastAsia" w:hAnsiTheme="minorHAnsi" w:cstheme="minorBidi"/>
            <w:i w:val="0"/>
            <w:iCs w:val="0"/>
            <w:noProof/>
            <w:sz w:val="22"/>
            <w:szCs w:val="22"/>
            <w:lang w:val="fr-FR" w:eastAsia="fr-FR"/>
          </w:rPr>
          <w:tab/>
        </w:r>
        <w:r w:rsidRPr="00511E91">
          <w:rPr>
            <w:rStyle w:val="Lienhypertexte"/>
            <w:noProof/>
          </w:rPr>
          <w:t>Comparative assessment</w:t>
        </w:r>
        <w:r>
          <w:rPr>
            <w:noProof/>
          </w:rPr>
          <w:tab/>
        </w:r>
        <w:r>
          <w:rPr>
            <w:noProof/>
          </w:rPr>
          <w:fldChar w:fldCharType="begin"/>
        </w:r>
        <w:r>
          <w:rPr>
            <w:noProof/>
          </w:rPr>
          <w:instrText xml:space="preserve"> PAGEREF _Toc118711331 \h </w:instrText>
        </w:r>
        <w:r>
          <w:rPr>
            <w:noProof/>
          </w:rPr>
        </w:r>
        <w:r>
          <w:rPr>
            <w:noProof/>
          </w:rPr>
          <w:fldChar w:fldCharType="separate"/>
        </w:r>
        <w:r>
          <w:rPr>
            <w:noProof/>
          </w:rPr>
          <w:t>91</w:t>
        </w:r>
        <w:r>
          <w:rPr>
            <w:noProof/>
          </w:rPr>
          <w:fldChar w:fldCharType="end"/>
        </w:r>
      </w:hyperlink>
    </w:p>
    <w:p w14:paraId="6FF21F9A" w14:textId="3F304757" w:rsidR="0092140D" w:rsidRDefault="0092140D">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18711332" w:history="1">
        <w:r w:rsidRPr="00511E91">
          <w:rPr>
            <w:rStyle w:val="Lienhypertexte"/>
            <w:b/>
            <w:noProof/>
            <w:lang w:eastAsia="en-US"/>
          </w:rPr>
          <w:t>3.2.11.1</w:t>
        </w:r>
        <w:r>
          <w:rPr>
            <w:rFonts w:asciiTheme="minorHAnsi" w:eastAsiaTheme="minorEastAsia" w:hAnsiTheme="minorHAnsi" w:cstheme="minorBidi"/>
            <w:noProof/>
            <w:sz w:val="22"/>
            <w:szCs w:val="22"/>
            <w:lang w:val="fr-FR" w:eastAsia="fr-FR"/>
          </w:rPr>
          <w:tab/>
        </w:r>
        <w:r w:rsidRPr="00511E91">
          <w:rPr>
            <w:rStyle w:val="Lienhypertexte"/>
            <w:noProof/>
          </w:rPr>
          <w:t>Overall conclusion</w:t>
        </w:r>
        <w:r>
          <w:rPr>
            <w:noProof/>
          </w:rPr>
          <w:tab/>
        </w:r>
        <w:r>
          <w:rPr>
            <w:noProof/>
          </w:rPr>
          <w:fldChar w:fldCharType="begin"/>
        </w:r>
        <w:r>
          <w:rPr>
            <w:noProof/>
          </w:rPr>
          <w:instrText xml:space="preserve"> PAGEREF _Toc118711332 \h </w:instrText>
        </w:r>
        <w:r>
          <w:rPr>
            <w:noProof/>
          </w:rPr>
        </w:r>
        <w:r>
          <w:rPr>
            <w:noProof/>
          </w:rPr>
          <w:fldChar w:fldCharType="separate"/>
        </w:r>
        <w:r>
          <w:rPr>
            <w:noProof/>
          </w:rPr>
          <w:t>91</w:t>
        </w:r>
        <w:r>
          <w:rPr>
            <w:noProof/>
          </w:rPr>
          <w:fldChar w:fldCharType="end"/>
        </w:r>
      </w:hyperlink>
    </w:p>
    <w:p w14:paraId="36B34E88" w14:textId="3DF2CD5B" w:rsidR="0092140D" w:rsidRDefault="0092140D">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18711333" w:history="1">
        <w:r w:rsidRPr="00511E91">
          <w:rPr>
            <w:rStyle w:val="Lienhypertexte"/>
            <w:rFonts w:cs="Times New Roman"/>
            <w:noProof/>
            <w:kern w:val="1"/>
            <w:lang w:bidi="x-none"/>
          </w:rPr>
          <w:t>4</w:t>
        </w:r>
        <w:r>
          <w:rPr>
            <w:rFonts w:asciiTheme="minorHAnsi" w:eastAsiaTheme="minorEastAsia" w:hAnsiTheme="minorHAnsi" w:cstheme="minorBidi"/>
            <w:b w:val="0"/>
            <w:bCs w:val="0"/>
            <w:caps w:val="0"/>
            <w:noProof/>
            <w:sz w:val="22"/>
            <w:szCs w:val="22"/>
            <w:lang w:val="fr-FR" w:eastAsia="fr-FR"/>
          </w:rPr>
          <w:tab/>
        </w:r>
        <w:r w:rsidRPr="00511E91">
          <w:rPr>
            <w:rStyle w:val="Lienhypertexte"/>
            <w:rFonts w:eastAsia="Calibri"/>
            <w:noProof/>
          </w:rPr>
          <w:t>Annexes</w:t>
        </w:r>
        <w:r>
          <w:rPr>
            <w:noProof/>
          </w:rPr>
          <w:tab/>
        </w:r>
        <w:r>
          <w:rPr>
            <w:noProof/>
          </w:rPr>
          <w:fldChar w:fldCharType="begin"/>
        </w:r>
        <w:r>
          <w:rPr>
            <w:noProof/>
          </w:rPr>
          <w:instrText xml:space="preserve"> PAGEREF _Toc118711333 \h </w:instrText>
        </w:r>
        <w:r>
          <w:rPr>
            <w:noProof/>
          </w:rPr>
        </w:r>
        <w:r>
          <w:rPr>
            <w:noProof/>
          </w:rPr>
          <w:fldChar w:fldCharType="separate"/>
        </w:r>
        <w:r>
          <w:rPr>
            <w:noProof/>
          </w:rPr>
          <w:t>93</w:t>
        </w:r>
        <w:r>
          <w:rPr>
            <w:noProof/>
          </w:rPr>
          <w:fldChar w:fldCharType="end"/>
        </w:r>
      </w:hyperlink>
    </w:p>
    <w:p w14:paraId="17D88D5A" w14:textId="18F72692" w:rsidR="0092140D" w:rsidRDefault="0092140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8711334" w:history="1">
        <w:r w:rsidRPr="00511E91">
          <w:rPr>
            <w:rStyle w:val="Lienhypertexte"/>
            <w:noProof/>
            <w:lang w:val="de-DE"/>
          </w:rPr>
          <w:t>4.1</w:t>
        </w:r>
        <w:r>
          <w:rPr>
            <w:rFonts w:asciiTheme="minorHAnsi" w:eastAsiaTheme="minorEastAsia" w:hAnsiTheme="minorHAnsi" w:cstheme="minorBidi"/>
            <w:smallCaps w:val="0"/>
            <w:noProof/>
            <w:sz w:val="22"/>
            <w:szCs w:val="22"/>
            <w:lang w:val="fr-FR" w:eastAsia="fr-FR"/>
          </w:rPr>
          <w:tab/>
        </w:r>
        <w:r w:rsidRPr="00511E91">
          <w:rPr>
            <w:rStyle w:val="Lienhypertexte"/>
            <w:noProof/>
          </w:rPr>
          <w:t>List of studies for the biocidal product</w:t>
        </w:r>
        <w:r>
          <w:rPr>
            <w:noProof/>
          </w:rPr>
          <w:tab/>
        </w:r>
        <w:r>
          <w:rPr>
            <w:noProof/>
          </w:rPr>
          <w:fldChar w:fldCharType="begin"/>
        </w:r>
        <w:r>
          <w:rPr>
            <w:noProof/>
          </w:rPr>
          <w:instrText xml:space="preserve"> PAGEREF _Toc118711334 \h </w:instrText>
        </w:r>
        <w:r>
          <w:rPr>
            <w:noProof/>
          </w:rPr>
        </w:r>
        <w:r>
          <w:rPr>
            <w:noProof/>
          </w:rPr>
          <w:fldChar w:fldCharType="separate"/>
        </w:r>
        <w:r>
          <w:rPr>
            <w:noProof/>
          </w:rPr>
          <w:t>93</w:t>
        </w:r>
        <w:r>
          <w:rPr>
            <w:noProof/>
          </w:rPr>
          <w:fldChar w:fldCharType="end"/>
        </w:r>
      </w:hyperlink>
    </w:p>
    <w:p w14:paraId="69B37648" w14:textId="4A5AB98A" w:rsidR="0092140D" w:rsidRDefault="0092140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8711335" w:history="1">
        <w:r w:rsidRPr="00511E91">
          <w:rPr>
            <w:rStyle w:val="Lienhypertexte"/>
            <w:caps/>
            <w:noProof/>
            <w:lang w:val="de-DE" w:eastAsia="en-US"/>
          </w:rPr>
          <w:t>4.2</w:t>
        </w:r>
        <w:r>
          <w:rPr>
            <w:rFonts w:asciiTheme="minorHAnsi" w:eastAsiaTheme="minorEastAsia" w:hAnsiTheme="minorHAnsi" w:cstheme="minorBidi"/>
            <w:smallCaps w:val="0"/>
            <w:noProof/>
            <w:sz w:val="22"/>
            <w:szCs w:val="22"/>
            <w:lang w:val="fr-FR" w:eastAsia="fr-FR"/>
          </w:rPr>
          <w:tab/>
        </w:r>
        <w:r w:rsidRPr="00511E91">
          <w:rPr>
            <w:rStyle w:val="Lienhypertexte"/>
            <w:noProof/>
          </w:rPr>
          <w:t>Output tables from exposure assessment tools</w:t>
        </w:r>
        <w:r>
          <w:rPr>
            <w:noProof/>
          </w:rPr>
          <w:tab/>
        </w:r>
        <w:r>
          <w:rPr>
            <w:noProof/>
          </w:rPr>
          <w:fldChar w:fldCharType="begin"/>
        </w:r>
        <w:r>
          <w:rPr>
            <w:noProof/>
          </w:rPr>
          <w:instrText xml:space="preserve"> PAGEREF _Toc118711335 \h </w:instrText>
        </w:r>
        <w:r>
          <w:rPr>
            <w:noProof/>
          </w:rPr>
        </w:r>
        <w:r>
          <w:rPr>
            <w:noProof/>
          </w:rPr>
          <w:fldChar w:fldCharType="separate"/>
        </w:r>
        <w:r>
          <w:rPr>
            <w:noProof/>
          </w:rPr>
          <w:t>97</w:t>
        </w:r>
        <w:r>
          <w:rPr>
            <w:noProof/>
          </w:rPr>
          <w:fldChar w:fldCharType="end"/>
        </w:r>
      </w:hyperlink>
    </w:p>
    <w:p w14:paraId="24CD9807" w14:textId="1C2A7F33" w:rsidR="0092140D" w:rsidRDefault="0092140D">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18711336" w:history="1">
        <w:r w:rsidRPr="00511E91">
          <w:rPr>
            <w:rStyle w:val="Lienhypertexte"/>
            <w:rFonts w:eastAsia="Verdana"/>
            <w:caps/>
            <w:noProof/>
            <w:lang w:val="de-DE" w:eastAsia="en-US"/>
          </w:rPr>
          <w:t>4.3</w:t>
        </w:r>
        <w:r>
          <w:rPr>
            <w:rFonts w:asciiTheme="minorHAnsi" w:eastAsiaTheme="minorEastAsia" w:hAnsiTheme="minorHAnsi" w:cstheme="minorBidi"/>
            <w:smallCaps w:val="0"/>
            <w:noProof/>
            <w:sz w:val="22"/>
            <w:szCs w:val="22"/>
            <w:lang w:val="fr-FR" w:eastAsia="fr-FR"/>
          </w:rPr>
          <w:tab/>
        </w:r>
        <w:r w:rsidRPr="00511E91">
          <w:rPr>
            <w:rStyle w:val="Lienhypertexte"/>
            <w:noProof/>
            <w:lang w:val="de-DE"/>
          </w:rPr>
          <w:t>Confidential annex</w:t>
        </w:r>
        <w:r>
          <w:rPr>
            <w:noProof/>
          </w:rPr>
          <w:tab/>
        </w:r>
        <w:r>
          <w:rPr>
            <w:noProof/>
          </w:rPr>
          <w:fldChar w:fldCharType="begin"/>
        </w:r>
        <w:r>
          <w:rPr>
            <w:noProof/>
          </w:rPr>
          <w:instrText xml:space="preserve"> PAGEREF _Toc118711336 \h </w:instrText>
        </w:r>
        <w:r>
          <w:rPr>
            <w:noProof/>
          </w:rPr>
        </w:r>
        <w:r>
          <w:rPr>
            <w:noProof/>
          </w:rPr>
          <w:fldChar w:fldCharType="separate"/>
        </w:r>
        <w:r>
          <w:rPr>
            <w:noProof/>
          </w:rPr>
          <w:t>97</w:t>
        </w:r>
        <w:r>
          <w:rPr>
            <w:noProof/>
          </w:rPr>
          <w:fldChar w:fldCharType="end"/>
        </w:r>
      </w:hyperlink>
    </w:p>
    <w:p w14:paraId="105A248C" w14:textId="63760632" w:rsidR="009D0C0B" w:rsidRDefault="00FA480B">
      <w:pPr>
        <w:spacing w:line="276" w:lineRule="auto"/>
        <w:rPr>
          <w:rFonts w:eastAsia="Calibri"/>
          <w:b/>
          <w:bCs/>
          <w:caps/>
          <w:lang w:val="fr-FR" w:eastAsia="en-US"/>
        </w:rPr>
      </w:pPr>
      <w:r w:rsidRPr="006C666D">
        <w:fldChar w:fldCharType="end"/>
      </w:r>
    </w:p>
    <w:p w14:paraId="6D38C63B" w14:textId="77777777" w:rsidR="006E6723" w:rsidRDefault="006E6723"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3619A831" w14:textId="3AD53446" w:rsidR="006E6723" w:rsidRDefault="006E6723"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20434550" w14:textId="77777777" w:rsidR="00714AFC" w:rsidRDefault="00714AFC"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115622DD" w14:textId="77777777" w:rsidR="006E6723" w:rsidRDefault="006E6723"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30844191" w14:textId="77777777" w:rsidR="006E6723" w:rsidRDefault="006E6723"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5CD423E0" w14:textId="77777777" w:rsidR="006E6723" w:rsidRDefault="006E6723"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51713E29" w14:textId="77777777" w:rsidR="006E6723" w:rsidRDefault="006E6723" w:rsidP="006E6723">
      <w:pPr>
        <w:tabs>
          <w:tab w:val="left" w:pos="1584"/>
        </w:tabs>
        <w:suppressAutoHyphens w:val="0"/>
        <w:kinsoku w:val="0"/>
        <w:overflowPunct w:val="0"/>
        <w:spacing w:before="16" w:after="240" w:line="368" w:lineRule="exact"/>
        <w:ind w:left="648"/>
        <w:textAlignment w:val="baseline"/>
        <w:rPr>
          <w:rFonts w:ascii="Arial" w:hAnsi="Arial" w:cs="Arial"/>
          <w:b/>
          <w:bCs/>
          <w:sz w:val="32"/>
          <w:szCs w:val="32"/>
          <w:lang w:val="en-US"/>
        </w:rPr>
      </w:pPr>
    </w:p>
    <w:p w14:paraId="148C4E47" w14:textId="77777777" w:rsidR="006E6723" w:rsidRPr="00714AFC" w:rsidRDefault="006E6723" w:rsidP="00714AFC">
      <w:pPr>
        <w:pStyle w:val="Titre1"/>
        <w:pageBreakBefore/>
        <w:rPr>
          <w:rFonts w:eastAsia="Calibri"/>
        </w:rPr>
      </w:pPr>
      <w:bookmarkStart w:id="2" w:name="_Toc118711256"/>
      <w:r w:rsidRPr="00714AFC">
        <w:rPr>
          <w:rFonts w:eastAsia="Calibri"/>
        </w:rPr>
        <w:t>History of the dossier</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865"/>
        <w:gridCol w:w="1779"/>
        <w:gridCol w:w="1415"/>
        <w:gridCol w:w="3665"/>
      </w:tblGrid>
      <w:tr w:rsidR="006E6723" w:rsidRPr="00376F7C" w14:paraId="60547EA4" w14:textId="77777777" w:rsidTr="006E6723">
        <w:trPr>
          <w:jc w:val="center"/>
        </w:trPr>
        <w:tc>
          <w:tcPr>
            <w:tcW w:w="692" w:type="pct"/>
            <w:shd w:val="clear" w:color="auto" w:fill="F2F2F2"/>
            <w:vAlign w:val="center"/>
          </w:tcPr>
          <w:p w14:paraId="65A3BA4E" w14:textId="77777777" w:rsidR="006E6723" w:rsidRPr="00A46261" w:rsidRDefault="006E6723" w:rsidP="004B3276">
            <w:pPr>
              <w:jc w:val="center"/>
              <w:rPr>
                <w:rFonts w:cs="Arial"/>
                <w:b/>
              </w:rPr>
            </w:pPr>
            <w:r w:rsidRPr="00A46261">
              <w:rPr>
                <w:rFonts w:cs="Arial"/>
                <w:b/>
              </w:rPr>
              <w:t>Application type</w:t>
            </w:r>
          </w:p>
        </w:tc>
        <w:tc>
          <w:tcPr>
            <w:tcW w:w="418" w:type="pct"/>
            <w:shd w:val="clear" w:color="auto" w:fill="F2F2F2"/>
            <w:vAlign w:val="center"/>
          </w:tcPr>
          <w:p w14:paraId="552F36BC" w14:textId="77777777" w:rsidR="006E6723" w:rsidRPr="00A46261" w:rsidRDefault="006E6723" w:rsidP="004B3276">
            <w:pPr>
              <w:jc w:val="center"/>
              <w:rPr>
                <w:rFonts w:cs="Arial"/>
                <w:b/>
              </w:rPr>
            </w:pPr>
            <w:r w:rsidRPr="00A46261">
              <w:rPr>
                <w:rFonts w:cs="Arial"/>
                <w:b/>
              </w:rPr>
              <w:t>refMS</w:t>
            </w:r>
          </w:p>
        </w:tc>
        <w:tc>
          <w:tcPr>
            <w:tcW w:w="1069" w:type="pct"/>
            <w:shd w:val="clear" w:color="auto" w:fill="F2F2F2"/>
            <w:vAlign w:val="center"/>
          </w:tcPr>
          <w:p w14:paraId="0F53BE24" w14:textId="77777777" w:rsidR="006E6723" w:rsidRPr="00A46261" w:rsidRDefault="006E6723" w:rsidP="004B3276">
            <w:pPr>
              <w:jc w:val="center"/>
              <w:rPr>
                <w:rFonts w:cs="Arial"/>
                <w:b/>
              </w:rPr>
            </w:pPr>
            <w:r w:rsidRPr="00A46261">
              <w:rPr>
                <w:rFonts w:cs="Arial"/>
                <w:b/>
              </w:rPr>
              <w:t>Case number in the refMS</w:t>
            </w:r>
          </w:p>
        </w:tc>
        <w:tc>
          <w:tcPr>
            <w:tcW w:w="727" w:type="pct"/>
            <w:shd w:val="clear" w:color="auto" w:fill="F2F2F2"/>
            <w:vAlign w:val="center"/>
          </w:tcPr>
          <w:p w14:paraId="1AB21783" w14:textId="77777777" w:rsidR="006E6723" w:rsidRPr="00A46261" w:rsidRDefault="006E6723" w:rsidP="004B3276">
            <w:pPr>
              <w:jc w:val="center"/>
              <w:rPr>
                <w:rFonts w:cs="Arial"/>
                <w:b/>
              </w:rPr>
            </w:pPr>
            <w:r w:rsidRPr="00A46261">
              <w:rPr>
                <w:rFonts w:cs="Arial"/>
                <w:b/>
              </w:rPr>
              <w:t>Decision date</w:t>
            </w:r>
          </w:p>
        </w:tc>
        <w:tc>
          <w:tcPr>
            <w:tcW w:w="2094" w:type="pct"/>
            <w:shd w:val="clear" w:color="auto" w:fill="F2F2F2"/>
            <w:vAlign w:val="center"/>
          </w:tcPr>
          <w:p w14:paraId="3D3CCB6A" w14:textId="77777777" w:rsidR="006E6723" w:rsidRPr="00A46261" w:rsidRDefault="006E6723" w:rsidP="004B3276">
            <w:pPr>
              <w:jc w:val="center"/>
              <w:rPr>
                <w:rFonts w:cs="Arial"/>
                <w:b/>
              </w:rPr>
            </w:pPr>
            <w:r w:rsidRPr="00A46261">
              <w:rPr>
                <w:rFonts w:cs="Arial"/>
                <w:b/>
              </w:rPr>
              <w:t>Assessment carried out (i.e. first authorisation / amendment /)</w:t>
            </w:r>
          </w:p>
        </w:tc>
      </w:tr>
      <w:tr w:rsidR="006E6723" w:rsidRPr="00376F7C" w14:paraId="61196ABB" w14:textId="77777777" w:rsidTr="006E6723">
        <w:trPr>
          <w:trHeight w:val="510"/>
          <w:jc w:val="center"/>
        </w:trPr>
        <w:tc>
          <w:tcPr>
            <w:tcW w:w="692" w:type="pct"/>
            <w:shd w:val="clear" w:color="auto" w:fill="auto"/>
            <w:vAlign w:val="center"/>
          </w:tcPr>
          <w:p w14:paraId="248B5151" w14:textId="77777777" w:rsidR="006E6723" w:rsidRPr="00A46261" w:rsidRDefault="006E6723" w:rsidP="004B3276">
            <w:pPr>
              <w:jc w:val="center"/>
              <w:rPr>
                <w:rFonts w:cs="Arial"/>
              </w:rPr>
            </w:pPr>
            <w:r w:rsidRPr="00A46261">
              <w:rPr>
                <w:rFonts w:cs="Arial"/>
              </w:rPr>
              <w:t>NA-APP</w:t>
            </w:r>
          </w:p>
        </w:tc>
        <w:tc>
          <w:tcPr>
            <w:tcW w:w="418" w:type="pct"/>
            <w:shd w:val="clear" w:color="auto" w:fill="auto"/>
            <w:vAlign w:val="center"/>
          </w:tcPr>
          <w:p w14:paraId="0FBB4DF2" w14:textId="77777777" w:rsidR="006E6723" w:rsidRPr="00A46261" w:rsidRDefault="006E6723" w:rsidP="004B3276">
            <w:pPr>
              <w:jc w:val="center"/>
              <w:rPr>
                <w:rFonts w:cs="Arial"/>
              </w:rPr>
            </w:pPr>
            <w:r w:rsidRPr="00A46261">
              <w:rPr>
                <w:rFonts w:cs="Arial"/>
              </w:rPr>
              <w:t>FR</w:t>
            </w:r>
          </w:p>
        </w:tc>
        <w:tc>
          <w:tcPr>
            <w:tcW w:w="1069" w:type="pct"/>
            <w:shd w:val="clear" w:color="auto" w:fill="auto"/>
            <w:vAlign w:val="center"/>
          </w:tcPr>
          <w:p w14:paraId="1FA9F543" w14:textId="77777777" w:rsidR="006E6723" w:rsidRPr="00A46261" w:rsidRDefault="006E6723" w:rsidP="004B3276">
            <w:pPr>
              <w:jc w:val="center"/>
              <w:rPr>
                <w:rFonts w:cs="Arial"/>
              </w:rPr>
            </w:pPr>
            <w:r w:rsidRPr="00A46261">
              <w:rPr>
                <w:rFonts w:cs="Arial"/>
              </w:rPr>
              <w:t>BC-SR017981-11</w:t>
            </w:r>
          </w:p>
        </w:tc>
        <w:tc>
          <w:tcPr>
            <w:tcW w:w="727" w:type="pct"/>
            <w:shd w:val="clear" w:color="auto" w:fill="auto"/>
            <w:vAlign w:val="center"/>
          </w:tcPr>
          <w:p w14:paraId="5632D598" w14:textId="77777777" w:rsidR="006E6723" w:rsidRPr="00A46261" w:rsidRDefault="006E6723" w:rsidP="004B3276">
            <w:pPr>
              <w:jc w:val="center"/>
              <w:rPr>
                <w:rFonts w:cs="Arial"/>
              </w:rPr>
            </w:pPr>
            <w:r w:rsidRPr="00A46261">
              <w:rPr>
                <w:rFonts w:cs="Arial"/>
              </w:rPr>
              <w:t>27/09/2017</w:t>
            </w:r>
          </w:p>
        </w:tc>
        <w:tc>
          <w:tcPr>
            <w:tcW w:w="2094" w:type="pct"/>
            <w:shd w:val="clear" w:color="auto" w:fill="auto"/>
            <w:vAlign w:val="center"/>
          </w:tcPr>
          <w:p w14:paraId="77390248" w14:textId="77777777" w:rsidR="006E6723" w:rsidRPr="00A46261" w:rsidRDefault="006E6723" w:rsidP="004B3276">
            <w:pPr>
              <w:rPr>
                <w:rFonts w:cs="Arial"/>
              </w:rPr>
            </w:pPr>
            <w:r w:rsidRPr="00A46261">
              <w:rPr>
                <w:rFonts w:cs="Arial"/>
              </w:rPr>
              <w:t>First authorisation</w:t>
            </w:r>
          </w:p>
        </w:tc>
      </w:tr>
      <w:tr w:rsidR="006E6723" w:rsidRPr="00376F7C" w14:paraId="6DB55059" w14:textId="77777777" w:rsidTr="006E6723">
        <w:trPr>
          <w:trHeight w:val="510"/>
          <w:jc w:val="center"/>
        </w:trPr>
        <w:tc>
          <w:tcPr>
            <w:tcW w:w="692" w:type="pct"/>
            <w:shd w:val="clear" w:color="auto" w:fill="FFFFFF" w:themeFill="background1"/>
            <w:vAlign w:val="center"/>
          </w:tcPr>
          <w:p w14:paraId="27207B66" w14:textId="77777777" w:rsidR="006E6723" w:rsidRPr="00A46261" w:rsidRDefault="006E6723" w:rsidP="004B3276">
            <w:pPr>
              <w:jc w:val="center"/>
              <w:rPr>
                <w:rFonts w:cs="Arial"/>
              </w:rPr>
            </w:pPr>
            <w:r w:rsidRPr="00A46261">
              <w:rPr>
                <w:rFonts w:cs="Arial"/>
              </w:rPr>
              <w:t>NA-MAC</w:t>
            </w:r>
          </w:p>
        </w:tc>
        <w:tc>
          <w:tcPr>
            <w:tcW w:w="418" w:type="pct"/>
            <w:shd w:val="clear" w:color="auto" w:fill="FFFFFF" w:themeFill="background1"/>
            <w:vAlign w:val="center"/>
          </w:tcPr>
          <w:p w14:paraId="242ACE60" w14:textId="77777777" w:rsidR="006E6723" w:rsidRPr="00A46261" w:rsidRDefault="006E6723" w:rsidP="004B3276">
            <w:pPr>
              <w:jc w:val="center"/>
              <w:rPr>
                <w:rFonts w:cs="Arial"/>
              </w:rPr>
            </w:pPr>
            <w:r w:rsidRPr="00A46261">
              <w:rPr>
                <w:rFonts w:cs="Arial"/>
              </w:rPr>
              <w:t>FR</w:t>
            </w:r>
          </w:p>
        </w:tc>
        <w:tc>
          <w:tcPr>
            <w:tcW w:w="1069" w:type="pct"/>
            <w:shd w:val="clear" w:color="auto" w:fill="FFFFFF" w:themeFill="background1"/>
            <w:vAlign w:val="center"/>
          </w:tcPr>
          <w:p w14:paraId="193BF5F2" w14:textId="77777777" w:rsidR="006E6723" w:rsidRPr="00A46261" w:rsidRDefault="006E6723" w:rsidP="004B3276">
            <w:pPr>
              <w:jc w:val="center"/>
              <w:rPr>
                <w:rFonts w:cs="Arial"/>
              </w:rPr>
            </w:pPr>
            <w:r w:rsidRPr="00A46261">
              <w:rPr>
                <w:rFonts w:cs="Arial"/>
              </w:rPr>
              <w:t>BC-MV038380-18</w:t>
            </w:r>
          </w:p>
        </w:tc>
        <w:tc>
          <w:tcPr>
            <w:tcW w:w="727" w:type="pct"/>
            <w:shd w:val="clear" w:color="auto" w:fill="FFFFFF" w:themeFill="background1"/>
            <w:vAlign w:val="center"/>
          </w:tcPr>
          <w:p w14:paraId="2C56F9D1" w14:textId="77777777" w:rsidR="006E6723" w:rsidRPr="00A46261" w:rsidRDefault="006E6723" w:rsidP="004B3276">
            <w:pPr>
              <w:jc w:val="center"/>
              <w:rPr>
                <w:rFonts w:cs="Arial"/>
              </w:rPr>
            </w:pPr>
            <w:r w:rsidRPr="00A46261">
              <w:rPr>
                <w:rFonts w:cs="Arial"/>
              </w:rPr>
              <w:t>22/05/2019</w:t>
            </w:r>
          </w:p>
        </w:tc>
        <w:tc>
          <w:tcPr>
            <w:tcW w:w="2094" w:type="pct"/>
            <w:shd w:val="clear" w:color="auto" w:fill="FFFFFF" w:themeFill="background1"/>
            <w:vAlign w:val="center"/>
          </w:tcPr>
          <w:p w14:paraId="0C1AB4B7" w14:textId="77777777" w:rsidR="00DD7C5E" w:rsidRPr="00A46261" w:rsidRDefault="006E6723" w:rsidP="004B3276">
            <w:pPr>
              <w:rPr>
                <w:rFonts w:cs="Arial"/>
              </w:rPr>
            </w:pPr>
            <w:r w:rsidRPr="00A46261">
              <w:rPr>
                <w:rFonts w:cs="Arial"/>
              </w:rPr>
              <w:t>Major Changes :</w:t>
            </w:r>
          </w:p>
          <w:p w14:paraId="51554350" w14:textId="4970EC01" w:rsidR="006E6723" w:rsidRPr="00A46261" w:rsidRDefault="006E6723" w:rsidP="00DD7C5E">
            <w:pPr>
              <w:ind w:left="45" w:firstLine="283"/>
              <w:jc w:val="both"/>
              <w:rPr>
                <w:rFonts w:cs="Arial"/>
              </w:rPr>
            </w:pPr>
            <w:r w:rsidRPr="00A46261">
              <w:rPr>
                <w:rFonts w:cs="Arial"/>
              </w:rPr>
              <w:t>- Addition of a category of user : professional user</w:t>
            </w:r>
          </w:p>
          <w:p w14:paraId="4F042968" w14:textId="661A1C30" w:rsidR="006E6723" w:rsidRPr="00A46261" w:rsidRDefault="00DD7C5E" w:rsidP="00DD7C5E">
            <w:pPr>
              <w:suppressAutoHyphens w:val="0"/>
              <w:spacing w:line="260" w:lineRule="atLeast"/>
              <w:ind w:left="45" w:firstLine="283"/>
              <w:jc w:val="both"/>
              <w:rPr>
                <w:rFonts w:cs="Arial"/>
              </w:rPr>
            </w:pPr>
            <w:r w:rsidRPr="00A46261">
              <w:rPr>
                <w:rFonts w:cs="Arial"/>
              </w:rPr>
              <w:t xml:space="preserve">- </w:t>
            </w:r>
            <w:r w:rsidR="006E6723" w:rsidRPr="00A46261">
              <w:rPr>
                <w:rFonts w:cs="Arial"/>
              </w:rPr>
              <w:t xml:space="preserve">Addition of uses by general surface spraying against new target organisms: </w:t>
            </w:r>
            <w:r w:rsidR="006E6723" w:rsidRPr="00A46261">
              <w:rPr>
                <w:rFonts w:cs="Arial"/>
                <w:i/>
              </w:rPr>
              <w:t>Cimex lectularius, Tribolium confusum, Sitophilus oryzae, Rhyzopertha dominica, Orzyaephilus surinamensis, Lasioderma serricone</w:t>
            </w:r>
            <w:r w:rsidR="006E6723" w:rsidRPr="00A46261">
              <w:rPr>
                <w:rFonts w:cs="Arial"/>
              </w:rPr>
              <w:t xml:space="preserve"> (larvae only).  </w:t>
            </w:r>
          </w:p>
        </w:tc>
      </w:tr>
      <w:tr w:rsidR="006E6723" w:rsidRPr="00376F7C" w14:paraId="00E68A58" w14:textId="77777777" w:rsidTr="006E6723">
        <w:trPr>
          <w:trHeight w:val="510"/>
          <w:jc w:val="center"/>
        </w:trPr>
        <w:tc>
          <w:tcPr>
            <w:tcW w:w="692" w:type="pct"/>
            <w:shd w:val="clear" w:color="auto" w:fill="auto"/>
            <w:vAlign w:val="center"/>
          </w:tcPr>
          <w:p w14:paraId="5FD850CE" w14:textId="77777777" w:rsidR="006E6723" w:rsidRPr="00A46261" w:rsidRDefault="006E6723" w:rsidP="004B3276">
            <w:pPr>
              <w:jc w:val="center"/>
              <w:rPr>
                <w:rFonts w:cs="Arial"/>
              </w:rPr>
            </w:pPr>
            <w:r w:rsidRPr="00A46261">
              <w:rPr>
                <w:rFonts w:cs="Arial"/>
              </w:rPr>
              <w:t>N.A</w:t>
            </w:r>
          </w:p>
        </w:tc>
        <w:tc>
          <w:tcPr>
            <w:tcW w:w="418" w:type="pct"/>
            <w:shd w:val="clear" w:color="auto" w:fill="auto"/>
            <w:vAlign w:val="center"/>
          </w:tcPr>
          <w:p w14:paraId="08A0CD06" w14:textId="77777777" w:rsidR="006E6723" w:rsidRPr="00A46261" w:rsidRDefault="006E6723" w:rsidP="004B3276">
            <w:pPr>
              <w:jc w:val="center"/>
              <w:rPr>
                <w:rFonts w:cs="Arial"/>
              </w:rPr>
            </w:pPr>
            <w:r w:rsidRPr="00A46261">
              <w:rPr>
                <w:rFonts w:cs="Arial"/>
              </w:rPr>
              <w:t>FR</w:t>
            </w:r>
          </w:p>
        </w:tc>
        <w:tc>
          <w:tcPr>
            <w:tcW w:w="1069" w:type="pct"/>
            <w:shd w:val="clear" w:color="auto" w:fill="auto"/>
            <w:vAlign w:val="center"/>
          </w:tcPr>
          <w:p w14:paraId="1BE61F05" w14:textId="77777777" w:rsidR="006E6723" w:rsidRPr="00A46261" w:rsidRDefault="006E6723" w:rsidP="004B3276">
            <w:pPr>
              <w:jc w:val="center"/>
              <w:rPr>
                <w:rFonts w:cs="Arial"/>
              </w:rPr>
            </w:pPr>
            <w:r w:rsidRPr="00A46261">
              <w:rPr>
                <w:rFonts w:cs="Arial"/>
              </w:rPr>
              <w:t>-</w:t>
            </w:r>
          </w:p>
        </w:tc>
        <w:tc>
          <w:tcPr>
            <w:tcW w:w="727" w:type="pct"/>
            <w:shd w:val="clear" w:color="auto" w:fill="auto"/>
            <w:vAlign w:val="center"/>
          </w:tcPr>
          <w:p w14:paraId="6640D35D" w14:textId="77777777" w:rsidR="006E6723" w:rsidRPr="00A46261" w:rsidRDefault="006E6723" w:rsidP="004B3276">
            <w:pPr>
              <w:jc w:val="center"/>
              <w:rPr>
                <w:rFonts w:cs="Arial"/>
              </w:rPr>
            </w:pPr>
            <w:r w:rsidRPr="00A46261">
              <w:rPr>
                <w:rFonts w:cs="Arial"/>
              </w:rPr>
              <w:t>-</w:t>
            </w:r>
          </w:p>
        </w:tc>
        <w:tc>
          <w:tcPr>
            <w:tcW w:w="2094" w:type="pct"/>
            <w:shd w:val="clear" w:color="auto" w:fill="auto"/>
            <w:vAlign w:val="center"/>
          </w:tcPr>
          <w:p w14:paraId="5FF97ABD" w14:textId="77777777" w:rsidR="006E6723" w:rsidRPr="00A46261" w:rsidRDefault="006E6723" w:rsidP="004B3276">
            <w:pPr>
              <w:rPr>
                <w:rFonts w:cs="Arial"/>
              </w:rPr>
            </w:pPr>
            <w:r w:rsidRPr="00A46261">
              <w:rPr>
                <w:rFonts w:cs="Arial"/>
              </w:rPr>
              <w:t>Post authorisation data assessment</w:t>
            </w:r>
          </w:p>
        </w:tc>
      </w:tr>
      <w:tr w:rsidR="006E6723" w:rsidRPr="00376F7C" w14:paraId="72AF8235" w14:textId="77777777" w:rsidTr="006E6723">
        <w:trPr>
          <w:trHeight w:val="510"/>
          <w:jc w:val="center"/>
        </w:trPr>
        <w:tc>
          <w:tcPr>
            <w:tcW w:w="692" w:type="pct"/>
            <w:shd w:val="clear" w:color="auto" w:fill="auto"/>
            <w:vAlign w:val="center"/>
          </w:tcPr>
          <w:p w14:paraId="2755F1BD" w14:textId="77777777" w:rsidR="006E6723" w:rsidRPr="00A46261" w:rsidRDefault="006E6723" w:rsidP="004B3276">
            <w:pPr>
              <w:jc w:val="center"/>
              <w:rPr>
                <w:rFonts w:cs="Arial"/>
              </w:rPr>
            </w:pPr>
            <w:r w:rsidRPr="00A46261">
              <w:rPr>
                <w:rFonts w:cs="Arial"/>
              </w:rPr>
              <w:t>NA-RNL</w:t>
            </w:r>
          </w:p>
        </w:tc>
        <w:tc>
          <w:tcPr>
            <w:tcW w:w="418" w:type="pct"/>
            <w:shd w:val="clear" w:color="auto" w:fill="auto"/>
            <w:vAlign w:val="center"/>
          </w:tcPr>
          <w:p w14:paraId="2727BA1A" w14:textId="77777777" w:rsidR="006E6723" w:rsidRPr="00A46261" w:rsidRDefault="006E6723" w:rsidP="004B3276">
            <w:pPr>
              <w:jc w:val="center"/>
              <w:rPr>
                <w:rFonts w:cs="Arial"/>
              </w:rPr>
            </w:pPr>
            <w:r w:rsidRPr="00A46261">
              <w:rPr>
                <w:rFonts w:cs="Arial"/>
              </w:rPr>
              <w:t>FR</w:t>
            </w:r>
          </w:p>
        </w:tc>
        <w:tc>
          <w:tcPr>
            <w:tcW w:w="1069" w:type="pct"/>
            <w:shd w:val="clear" w:color="auto" w:fill="auto"/>
            <w:vAlign w:val="center"/>
          </w:tcPr>
          <w:p w14:paraId="3A1B3FA4" w14:textId="77777777" w:rsidR="006E6723" w:rsidRPr="00A46261" w:rsidRDefault="006E6723" w:rsidP="004B3276">
            <w:pPr>
              <w:jc w:val="center"/>
              <w:rPr>
                <w:rFonts w:cs="Arial"/>
              </w:rPr>
            </w:pPr>
            <w:r w:rsidRPr="00A46261">
              <w:rPr>
                <w:rFonts w:cs="Arial"/>
              </w:rPr>
              <w:t>BC-AD065446-53</w:t>
            </w:r>
          </w:p>
        </w:tc>
        <w:tc>
          <w:tcPr>
            <w:tcW w:w="727" w:type="pct"/>
            <w:shd w:val="clear" w:color="auto" w:fill="auto"/>
            <w:vAlign w:val="center"/>
          </w:tcPr>
          <w:p w14:paraId="42653DA6" w14:textId="77777777" w:rsidR="006E6723" w:rsidRPr="00A46261" w:rsidRDefault="006E6723" w:rsidP="004B3276">
            <w:pPr>
              <w:jc w:val="center"/>
              <w:rPr>
                <w:rFonts w:cs="Arial"/>
              </w:rPr>
            </w:pPr>
            <w:r w:rsidRPr="00A46261">
              <w:rPr>
                <w:rFonts w:cs="Arial"/>
              </w:rPr>
              <w:t>TBD</w:t>
            </w:r>
          </w:p>
        </w:tc>
        <w:tc>
          <w:tcPr>
            <w:tcW w:w="2094" w:type="pct"/>
            <w:shd w:val="clear" w:color="auto" w:fill="auto"/>
            <w:vAlign w:val="center"/>
          </w:tcPr>
          <w:p w14:paraId="40FADAFA" w14:textId="77777777" w:rsidR="006E6723" w:rsidRPr="00A46261" w:rsidRDefault="006E6723" w:rsidP="004B3276">
            <w:pPr>
              <w:rPr>
                <w:rFonts w:cs="Arial"/>
              </w:rPr>
            </w:pPr>
            <w:r w:rsidRPr="00A46261">
              <w:rPr>
                <w:rFonts w:cs="Arial"/>
              </w:rPr>
              <w:t>Renewal</w:t>
            </w:r>
          </w:p>
        </w:tc>
      </w:tr>
    </w:tbl>
    <w:p w14:paraId="52231FD7" w14:textId="77777777" w:rsidR="009D0C0B" w:rsidRDefault="00FA480B">
      <w:pPr>
        <w:pStyle w:val="Titre1"/>
        <w:pageBreakBefore/>
        <w:rPr>
          <w:rFonts w:eastAsia="Calibri"/>
          <w:i/>
          <w:lang w:eastAsia="en-US"/>
        </w:rPr>
      </w:pPr>
      <w:bookmarkStart w:id="3" w:name="_Toc118711257"/>
      <w:r>
        <w:rPr>
          <w:rFonts w:eastAsia="Calibri"/>
        </w:rPr>
        <w:t>CONCLUSION</w:t>
      </w:r>
      <w:bookmarkEnd w:id="3"/>
    </w:p>
    <w:p w14:paraId="28896D39" w14:textId="77777777" w:rsidR="006E6723" w:rsidRPr="00026E84" w:rsidRDefault="006E6723" w:rsidP="000769D8">
      <w:pPr>
        <w:pStyle w:val="Paragraphedeliste"/>
        <w:keepNext/>
        <w:keepLines/>
        <w:shd w:val="clear" w:color="auto" w:fill="C8C2B6"/>
        <w:autoSpaceDE w:val="0"/>
        <w:autoSpaceDN w:val="0"/>
        <w:adjustRightInd w:val="0"/>
        <w:spacing w:before="360" w:after="120"/>
        <w:ind w:left="0" w:right="-1"/>
        <w:jc w:val="both"/>
        <w:outlineLvl w:val="0"/>
        <w:rPr>
          <w:rFonts w:cs="Arial"/>
          <w:b/>
          <w:bCs/>
          <w:smallCaps/>
          <w:sz w:val="24"/>
          <w:szCs w:val="24"/>
          <w:lang w:eastAsia="fr-FR"/>
        </w:rPr>
      </w:pPr>
      <w:r w:rsidRPr="00026E84">
        <w:rPr>
          <w:rFonts w:cs="Arial"/>
          <w:b/>
          <w:bCs/>
          <w:smallCaps/>
          <w:sz w:val="24"/>
          <w:szCs w:val="24"/>
          <w:lang w:eastAsia="fr-FR"/>
        </w:rPr>
        <w:t>Introduction of the application</w:t>
      </w:r>
    </w:p>
    <w:p w14:paraId="3B2FEFAF" w14:textId="77777777" w:rsidR="006E6723" w:rsidRPr="00026E84" w:rsidRDefault="006E6723" w:rsidP="006E6723">
      <w:pPr>
        <w:pStyle w:val="Paragraphedeliste"/>
        <w:ind w:left="0" w:right="281"/>
        <w:jc w:val="both"/>
        <w:rPr>
          <w:rFonts w:cs="Arial"/>
          <w:b/>
          <w:u w:val="single"/>
          <w:lang w:eastAsia="fr-FR"/>
        </w:rPr>
      </w:pPr>
    </w:p>
    <w:p w14:paraId="390AED75" w14:textId="51D07344" w:rsidR="006E6723" w:rsidRPr="00026E84" w:rsidRDefault="006E6723" w:rsidP="000769D8">
      <w:pPr>
        <w:ind w:right="-1"/>
        <w:jc w:val="both"/>
        <w:rPr>
          <w:lang w:val="en-US" w:eastAsia="fr-FR"/>
        </w:rPr>
      </w:pPr>
      <w:r w:rsidRPr="004B3276">
        <w:rPr>
          <w:lang w:val="en-US" w:eastAsia="fr-FR"/>
        </w:rPr>
        <w:t xml:space="preserve">France, as e-CA, received an application from </w:t>
      </w:r>
      <w:r w:rsidR="004B3276" w:rsidRPr="004B3276">
        <w:rPr>
          <w:lang w:val="en-US" w:eastAsia="fr-FR"/>
        </w:rPr>
        <w:t xml:space="preserve">LODI S.A.S. </w:t>
      </w:r>
      <w:r w:rsidRPr="004B3276">
        <w:rPr>
          <w:lang w:val="en-US" w:eastAsia="fr-FR"/>
        </w:rPr>
        <w:t xml:space="preserve">for </w:t>
      </w:r>
      <w:r w:rsidR="004B3276" w:rsidRPr="004B3276">
        <w:rPr>
          <w:lang w:val="en-US" w:eastAsia="fr-FR"/>
        </w:rPr>
        <w:t>renewal of authorisation</w:t>
      </w:r>
      <w:r w:rsidRPr="004B3276">
        <w:rPr>
          <w:lang w:val="en-US" w:eastAsia="fr-FR"/>
        </w:rPr>
        <w:t xml:space="preserve"> for the biocidal product</w:t>
      </w:r>
      <w:r w:rsidR="004B3276" w:rsidRPr="004B3276">
        <w:rPr>
          <w:lang w:val="en-US" w:eastAsia="fr-FR"/>
        </w:rPr>
        <w:t xml:space="preserve"> FENOX</w:t>
      </w:r>
      <w:r w:rsidRPr="004B3276">
        <w:rPr>
          <w:lang w:val="en-US" w:eastAsia="fr-FR"/>
        </w:rPr>
        <w:t>.</w:t>
      </w:r>
    </w:p>
    <w:p w14:paraId="73447605" w14:textId="77777777" w:rsidR="006E6723" w:rsidRPr="00026E84" w:rsidRDefault="006E6723" w:rsidP="000769D8">
      <w:pPr>
        <w:ind w:right="-1"/>
        <w:jc w:val="both"/>
        <w:rPr>
          <w:rFonts w:cs="Arial"/>
          <w:highlight w:val="yellow"/>
          <w:lang w:val="en-US" w:eastAsia="fr-FR"/>
        </w:rPr>
      </w:pPr>
    </w:p>
    <w:p w14:paraId="47F9D725" w14:textId="1734D16D" w:rsidR="00A1589F" w:rsidRPr="00A1589F" w:rsidRDefault="006E6723" w:rsidP="000769D8">
      <w:pPr>
        <w:shd w:val="clear" w:color="auto" w:fill="FFFFFF" w:themeFill="background1"/>
        <w:ind w:right="-1"/>
        <w:contextualSpacing/>
        <w:jc w:val="both"/>
        <w:rPr>
          <w:lang w:val="en-US" w:eastAsia="fr-FR"/>
        </w:rPr>
      </w:pPr>
      <w:r w:rsidRPr="00A1589F">
        <w:rPr>
          <w:lang w:val="en-US" w:eastAsia="fr-FR"/>
        </w:rPr>
        <w:t xml:space="preserve">The biocidal product </w:t>
      </w:r>
      <w:r w:rsidR="004B3276">
        <w:rPr>
          <w:lang w:val="en-US" w:eastAsia="fr-FR"/>
        </w:rPr>
        <w:t>FENOX</w:t>
      </w:r>
      <w:r w:rsidRPr="00026E84">
        <w:rPr>
          <w:lang w:val="en-US" w:eastAsia="fr-FR"/>
        </w:rPr>
        <w:t xml:space="preserve"> containing </w:t>
      </w:r>
      <w:r w:rsidR="000A2A64">
        <w:rPr>
          <w:lang w:val="en-US" w:eastAsia="fr-FR"/>
        </w:rPr>
        <w:t>29.34</w:t>
      </w:r>
      <w:r w:rsidR="004B3276" w:rsidRPr="00A1589F">
        <w:rPr>
          <w:lang w:val="en-US" w:eastAsia="fr-FR"/>
        </w:rPr>
        <w:t xml:space="preserve"> % of etofenprox</w:t>
      </w:r>
      <w:r w:rsidR="004B3276" w:rsidRPr="000A2A64">
        <w:rPr>
          <w:vertAlign w:val="superscript"/>
        </w:rPr>
        <w:footnoteReference w:id="2"/>
      </w:r>
      <w:r w:rsidRPr="00A1589F">
        <w:rPr>
          <w:lang w:val="en-US" w:eastAsia="fr-FR"/>
        </w:rPr>
        <w:t xml:space="preserve"> </w:t>
      </w:r>
      <w:r w:rsidR="00A1589F">
        <w:rPr>
          <w:lang w:val="en-US" w:eastAsia="fr-FR"/>
        </w:rPr>
        <w:t>is a product type 18</w:t>
      </w:r>
      <w:r w:rsidRPr="00026E84">
        <w:rPr>
          <w:lang w:val="en-US" w:eastAsia="fr-FR"/>
        </w:rPr>
        <w:t xml:space="preserve"> </w:t>
      </w:r>
      <w:r w:rsidR="00A1589F" w:rsidRPr="00A1589F">
        <w:rPr>
          <w:lang w:val="en-US" w:eastAsia="fr-FR"/>
        </w:rPr>
        <w:t>against crawling insects including cockroaches and bed bugs by non-professional users, by indoor spraying, and against</w:t>
      </w:r>
      <w:r w:rsidR="00D830AA" w:rsidRPr="00D830AA">
        <w:rPr>
          <w:lang w:val="en-US" w:eastAsia="fr-FR"/>
        </w:rPr>
        <w:t xml:space="preserve"> crawling insects including</w:t>
      </w:r>
      <w:r w:rsidR="00A1589F" w:rsidRPr="00A1589F">
        <w:rPr>
          <w:lang w:val="en-US" w:eastAsia="fr-FR"/>
        </w:rPr>
        <w:t xml:space="preserve"> cockroaches, pests of stored products and bed bugs by professional users, by indoor spraying.</w:t>
      </w:r>
    </w:p>
    <w:p w14:paraId="764105CA" w14:textId="77777777" w:rsidR="006E6723" w:rsidRPr="00026E84" w:rsidRDefault="006E6723" w:rsidP="006E6723">
      <w:pPr>
        <w:jc w:val="both"/>
        <w:rPr>
          <w:lang w:val="en-US" w:eastAsia="fr-FR"/>
        </w:rPr>
      </w:pPr>
    </w:p>
    <w:p w14:paraId="3788183C" w14:textId="77777777" w:rsidR="006E6723" w:rsidRPr="00026E84" w:rsidRDefault="006E6723" w:rsidP="000769D8">
      <w:pPr>
        <w:pStyle w:val="Paragraphedeliste"/>
        <w:keepNext/>
        <w:keepLines/>
        <w:shd w:val="clear" w:color="auto" w:fill="C8C2B6"/>
        <w:autoSpaceDE w:val="0"/>
        <w:autoSpaceDN w:val="0"/>
        <w:adjustRightInd w:val="0"/>
        <w:spacing w:before="360" w:after="120"/>
        <w:ind w:left="0" w:right="-1"/>
        <w:jc w:val="both"/>
        <w:outlineLvl w:val="0"/>
        <w:rPr>
          <w:rFonts w:cs="Arial"/>
          <w:b/>
          <w:bCs/>
          <w:smallCaps/>
          <w:sz w:val="24"/>
          <w:szCs w:val="24"/>
          <w:lang w:eastAsia="fr-FR"/>
        </w:rPr>
      </w:pPr>
      <w:r w:rsidRPr="00026E84">
        <w:rPr>
          <w:rFonts w:cs="Arial"/>
          <w:b/>
          <w:bCs/>
          <w:smallCaps/>
          <w:sz w:val="24"/>
          <w:szCs w:val="24"/>
          <w:lang w:eastAsia="fr-FR"/>
        </w:rPr>
        <w:t>Summary and overall conclusion of the assessment</w:t>
      </w:r>
    </w:p>
    <w:p w14:paraId="7B168764" w14:textId="77777777" w:rsidR="006E6723" w:rsidRPr="00026E84" w:rsidRDefault="006E6723" w:rsidP="006E6723">
      <w:pPr>
        <w:pStyle w:val="Paragraphedeliste"/>
        <w:ind w:left="0" w:right="281"/>
        <w:jc w:val="both"/>
        <w:rPr>
          <w:rFonts w:cs="Arial"/>
          <w:b/>
          <w:u w:val="single"/>
          <w:lang w:eastAsia="fr-FR"/>
        </w:rPr>
      </w:pPr>
    </w:p>
    <w:p w14:paraId="19F22AE2" w14:textId="77777777" w:rsidR="006E6723" w:rsidRPr="00026E84" w:rsidRDefault="006E6723" w:rsidP="006E6723">
      <w:pPr>
        <w:jc w:val="both"/>
        <w:rPr>
          <w:b/>
          <w:bCs/>
        </w:rPr>
      </w:pPr>
      <w:r w:rsidRPr="00026E84">
        <w:rPr>
          <w:b/>
          <w:bCs/>
        </w:rPr>
        <w:t>Physico-chemical properties and analytical methods</w:t>
      </w:r>
    </w:p>
    <w:p w14:paraId="01DA0930" w14:textId="1A9EC15C" w:rsidR="00714E90" w:rsidRPr="004F5F9C" w:rsidRDefault="00714E90" w:rsidP="00AB22B4">
      <w:pPr>
        <w:snapToGrid w:val="0"/>
        <w:jc w:val="both"/>
        <w:rPr>
          <w:rFonts w:eastAsia="Calibri"/>
          <w:bCs/>
          <w:lang w:eastAsia="en-US"/>
        </w:rPr>
      </w:pPr>
      <w:r w:rsidRPr="004F5F9C">
        <w:rPr>
          <w:rFonts w:eastAsia="Calibri"/>
          <w:bCs/>
          <w:lang w:eastAsia="en-US"/>
        </w:rPr>
        <w:t xml:space="preserve">The product FENOX is an emulsifiable concentrate (EC). All studies have been performed in accordance with the current requirements and the results are deemed acceptable. </w:t>
      </w:r>
    </w:p>
    <w:p w14:paraId="249F318F" w14:textId="77777777" w:rsidR="00714E90" w:rsidRPr="004F5F9C" w:rsidRDefault="00714E90" w:rsidP="00AB22B4">
      <w:pPr>
        <w:snapToGrid w:val="0"/>
        <w:jc w:val="both"/>
        <w:rPr>
          <w:rFonts w:eastAsia="Calibri"/>
          <w:bCs/>
          <w:lang w:eastAsia="en-US"/>
        </w:rPr>
      </w:pPr>
      <w:r w:rsidRPr="004F5F9C">
        <w:rPr>
          <w:rFonts w:eastAsia="Calibri"/>
          <w:bCs/>
          <w:lang w:eastAsia="en-US"/>
        </w:rPr>
        <w:t>The appearance of the product is a translucent liquid with a slight odour. In aqueous solution (1% dilution), it has a pH value of 6.40 at 19.9°C.</w:t>
      </w:r>
    </w:p>
    <w:p w14:paraId="0A3CFA7F" w14:textId="2AA6D840" w:rsidR="00714E90" w:rsidRDefault="00714E90" w:rsidP="00AB22B4">
      <w:pPr>
        <w:snapToGrid w:val="0"/>
        <w:jc w:val="both"/>
        <w:rPr>
          <w:rFonts w:eastAsia="Calibri"/>
          <w:bCs/>
          <w:lang w:eastAsia="en-US"/>
        </w:rPr>
      </w:pPr>
      <w:r w:rsidRPr="004F5F9C">
        <w:rPr>
          <w:rFonts w:eastAsia="Calibri"/>
          <w:bCs/>
          <w:lang w:eastAsia="en-US"/>
        </w:rPr>
        <w:t>There is no effect of</w:t>
      </w:r>
      <w:r>
        <w:rPr>
          <w:rFonts w:eastAsia="Calibri"/>
          <w:bCs/>
          <w:lang w:eastAsia="en-US"/>
        </w:rPr>
        <w:t xml:space="preserve"> low and</w:t>
      </w:r>
      <w:r w:rsidRPr="004F5F9C">
        <w:rPr>
          <w:rFonts w:eastAsia="Calibri"/>
          <w:bCs/>
          <w:lang w:eastAsia="en-US"/>
        </w:rPr>
        <w:t xml:space="preserve"> high temperature on the stability of the formulation, since after </w:t>
      </w:r>
      <w:r>
        <w:rPr>
          <w:rFonts w:eastAsia="Calibri"/>
          <w:bCs/>
          <w:lang w:eastAsia="en-US"/>
        </w:rPr>
        <w:t xml:space="preserve">7days at 0°C or after </w:t>
      </w:r>
      <w:r w:rsidRPr="004F5F9C">
        <w:rPr>
          <w:rFonts w:eastAsia="Calibri"/>
          <w:bCs/>
          <w:lang w:eastAsia="en-US"/>
        </w:rPr>
        <w:t>14 days at 54 °C, neither the active ingredient content nor the technical properties were changed.</w:t>
      </w:r>
      <w:r>
        <w:rPr>
          <w:rFonts w:eastAsia="Calibri"/>
          <w:bCs/>
          <w:lang w:eastAsia="en-US"/>
        </w:rPr>
        <w:t xml:space="preserve"> </w:t>
      </w:r>
      <w:r w:rsidR="001E042D">
        <w:rPr>
          <w:rFonts w:eastAsia="Calibri"/>
          <w:bCs/>
          <w:lang w:eastAsia="en-US"/>
        </w:rPr>
        <w:t>Long term stability studies demonstrate that the product is stable for at least</w:t>
      </w:r>
      <w:r>
        <w:rPr>
          <w:rFonts w:eastAsia="Calibri"/>
          <w:bCs/>
          <w:lang w:eastAsia="en-US"/>
        </w:rPr>
        <w:t xml:space="preserve"> 3 years </w:t>
      </w:r>
      <w:r w:rsidR="001E042D">
        <w:rPr>
          <w:rFonts w:eastAsia="Calibri"/>
          <w:bCs/>
          <w:lang w:eastAsia="en-US"/>
        </w:rPr>
        <w:t xml:space="preserve">when stored </w:t>
      </w:r>
      <w:r>
        <w:rPr>
          <w:rFonts w:eastAsia="Calibri"/>
          <w:bCs/>
          <w:lang w:eastAsia="en-US"/>
        </w:rPr>
        <w:t>at ambient temperature</w:t>
      </w:r>
      <w:r w:rsidR="001E042D">
        <w:rPr>
          <w:rFonts w:eastAsia="Calibri"/>
          <w:bCs/>
          <w:lang w:eastAsia="en-US"/>
        </w:rPr>
        <w:t xml:space="preserve"> in its commercial packaging</w:t>
      </w:r>
      <w:r>
        <w:rPr>
          <w:rFonts w:eastAsia="Calibri"/>
          <w:bCs/>
          <w:lang w:eastAsia="en-US"/>
        </w:rPr>
        <w:t xml:space="preserve">. </w:t>
      </w:r>
    </w:p>
    <w:p w14:paraId="60627F73" w14:textId="77777777" w:rsidR="00714E90" w:rsidRPr="004F5F9C" w:rsidRDefault="00714E90" w:rsidP="00AB22B4">
      <w:pPr>
        <w:snapToGrid w:val="0"/>
        <w:jc w:val="both"/>
        <w:rPr>
          <w:rFonts w:eastAsia="Calibri"/>
          <w:bCs/>
          <w:lang w:eastAsia="en-US"/>
        </w:rPr>
      </w:pPr>
    </w:p>
    <w:p w14:paraId="4A93E346" w14:textId="3335821C" w:rsidR="006E6723" w:rsidRDefault="00714E90" w:rsidP="00AB22B4">
      <w:pPr>
        <w:ind w:right="281"/>
        <w:jc w:val="both"/>
        <w:rPr>
          <w:rFonts w:eastAsia="Calibri"/>
          <w:bCs/>
          <w:lang w:eastAsia="en-US"/>
        </w:rPr>
      </w:pPr>
      <w:r w:rsidRPr="004F5F9C">
        <w:rPr>
          <w:rFonts w:eastAsia="Calibri"/>
          <w:bCs/>
          <w:lang w:eastAsia="en-US"/>
        </w:rPr>
        <w:t>Its technical characteristics are acceptable for an EC formulation.</w:t>
      </w:r>
    </w:p>
    <w:p w14:paraId="31DC6377" w14:textId="7E39D3FE" w:rsidR="00714E90" w:rsidRPr="005B00EC" w:rsidRDefault="00714E90" w:rsidP="00AB22B4">
      <w:pPr>
        <w:pStyle w:val="Standard-italics"/>
        <w:keepNext w:val="0"/>
        <w:tabs>
          <w:tab w:val="left" w:pos="8151"/>
        </w:tabs>
        <w:spacing w:before="0" w:after="0"/>
        <w:jc w:val="both"/>
        <w:rPr>
          <w:rFonts w:eastAsia="Calibri" w:cs="Arial"/>
          <w:szCs w:val="18"/>
          <w:lang w:eastAsia="sv-SE"/>
        </w:rPr>
      </w:pPr>
      <w:r w:rsidRPr="005B00EC">
        <w:rPr>
          <w:rFonts w:eastAsia="Calibri" w:cs="Arial"/>
          <w:i w:val="0"/>
          <w:szCs w:val="18"/>
          <w:lang w:eastAsia="sv-SE"/>
        </w:rPr>
        <w:t>The formulation is not classified for the physico-chemical aspect.</w:t>
      </w:r>
      <w:r w:rsidR="00871973">
        <w:rPr>
          <w:rFonts w:eastAsia="Calibri" w:cs="Arial"/>
          <w:i w:val="0"/>
          <w:szCs w:val="18"/>
          <w:lang w:eastAsia="sv-SE"/>
        </w:rPr>
        <w:tab/>
      </w:r>
    </w:p>
    <w:p w14:paraId="26CD3142" w14:textId="77777777" w:rsidR="00714E90" w:rsidRPr="00026E84" w:rsidRDefault="00714E90" w:rsidP="00AB22B4">
      <w:pPr>
        <w:ind w:right="281"/>
        <w:jc w:val="both"/>
        <w:rPr>
          <w:lang w:eastAsia="fr-FR"/>
        </w:rPr>
      </w:pPr>
    </w:p>
    <w:p w14:paraId="2682CE0C" w14:textId="77777777" w:rsidR="006E6723" w:rsidRPr="00026E84" w:rsidRDefault="006E6723" w:rsidP="00AB22B4">
      <w:pPr>
        <w:ind w:right="281"/>
        <w:jc w:val="both"/>
        <w:rPr>
          <w:lang w:eastAsia="fr-FR"/>
        </w:rPr>
      </w:pPr>
      <w:r w:rsidRPr="00026E84">
        <w:rPr>
          <w:lang w:eastAsia="fr-FR"/>
        </w:rPr>
        <w:t>The analytical methods are acceptable.</w:t>
      </w:r>
    </w:p>
    <w:p w14:paraId="015A08EE" w14:textId="77777777" w:rsidR="006E6723" w:rsidRPr="00026E84" w:rsidRDefault="006E6723" w:rsidP="006E6723">
      <w:pPr>
        <w:jc w:val="both"/>
        <w:rPr>
          <w:b/>
          <w:bCs/>
        </w:rPr>
      </w:pPr>
    </w:p>
    <w:p w14:paraId="76154688" w14:textId="77777777" w:rsidR="006E6723" w:rsidRPr="00026E84" w:rsidRDefault="006E6723" w:rsidP="006E6723">
      <w:pPr>
        <w:jc w:val="both"/>
        <w:rPr>
          <w:b/>
          <w:bCs/>
        </w:rPr>
      </w:pPr>
    </w:p>
    <w:p w14:paraId="293FD8D4" w14:textId="77777777" w:rsidR="006E6723" w:rsidRPr="0057410C" w:rsidRDefault="006E6723" w:rsidP="006E6723">
      <w:pPr>
        <w:jc w:val="both"/>
        <w:rPr>
          <w:b/>
          <w:bCs/>
          <w:lang w:val="en-US"/>
        </w:rPr>
      </w:pPr>
      <w:r w:rsidRPr="0057410C">
        <w:rPr>
          <w:b/>
          <w:bCs/>
          <w:lang w:val="en-US"/>
        </w:rPr>
        <w:t>Efficacy</w:t>
      </w:r>
    </w:p>
    <w:p w14:paraId="583865C0" w14:textId="255DAD9F" w:rsidR="006E6723" w:rsidRPr="00026E84" w:rsidRDefault="0040313D" w:rsidP="006E6723">
      <w:pPr>
        <w:jc w:val="both"/>
        <w:rPr>
          <w:lang w:eastAsia="fr-FR"/>
        </w:rPr>
      </w:pPr>
      <w:r w:rsidRPr="00E67CEA">
        <w:rPr>
          <w:rFonts w:cs="Arial"/>
        </w:rPr>
        <w:t xml:space="preserve">Efficacy of the </w:t>
      </w:r>
      <w:r w:rsidRPr="00E67CEA">
        <w:rPr>
          <w:lang w:val="en-US" w:eastAsia="fr-FR"/>
        </w:rPr>
        <w:t>product FENOX</w:t>
      </w:r>
      <w:r>
        <w:rPr>
          <w:rFonts w:cs="Arial"/>
        </w:rPr>
        <w:t xml:space="preserve"> has been demonstrated against</w:t>
      </w:r>
      <w:r w:rsidRPr="00E67CEA">
        <w:rPr>
          <w:rFonts w:ascii="Arial" w:hAnsi="Arial" w:cs="Arial"/>
          <w:lang w:eastAsia="en-US"/>
        </w:rPr>
        <w:t xml:space="preserve"> </w:t>
      </w:r>
      <w:r w:rsidRPr="00E67CEA">
        <w:rPr>
          <w:rFonts w:cs="Arial"/>
        </w:rPr>
        <w:t xml:space="preserve">crawling insects (including cockroaches), bed bugs, </w:t>
      </w:r>
      <w:r>
        <w:rPr>
          <w:rFonts w:cs="Arial"/>
        </w:rPr>
        <w:t xml:space="preserve">and </w:t>
      </w:r>
      <w:r w:rsidR="00857B95">
        <w:rPr>
          <w:rFonts w:cs="Arial"/>
        </w:rPr>
        <w:t>stored-goods attacking insects</w:t>
      </w:r>
      <w:r>
        <w:rPr>
          <w:rFonts w:cs="Arial"/>
        </w:rPr>
        <w:t xml:space="preserve"> (c</w:t>
      </w:r>
      <w:r w:rsidRPr="00E67CEA">
        <w:rPr>
          <w:rFonts w:cs="Arial"/>
        </w:rPr>
        <w:t>onfused floor beetle</w:t>
      </w:r>
      <w:r>
        <w:rPr>
          <w:rFonts w:cs="Arial"/>
        </w:rPr>
        <w:t>, r</w:t>
      </w:r>
      <w:r w:rsidRPr="00E67CEA">
        <w:rPr>
          <w:rFonts w:cs="Arial"/>
        </w:rPr>
        <w:t xml:space="preserve">ice weevil, </w:t>
      </w:r>
      <w:r>
        <w:rPr>
          <w:rFonts w:cs="Arial"/>
        </w:rPr>
        <w:t>l</w:t>
      </w:r>
      <w:r w:rsidRPr="00E67CEA">
        <w:rPr>
          <w:rFonts w:cs="Arial"/>
        </w:rPr>
        <w:t xml:space="preserve">esser grain borer, </w:t>
      </w:r>
      <w:r>
        <w:rPr>
          <w:rFonts w:cs="Arial"/>
        </w:rPr>
        <w:t>sawtoothed grain beetle</w:t>
      </w:r>
      <w:r w:rsidRPr="00E67CEA">
        <w:rPr>
          <w:rFonts w:cs="Arial"/>
        </w:rPr>
        <w:t xml:space="preserve"> and </w:t>
      </w:r>
      <w:r>
        <w:rPr>
          <w:rFonts w:cs="Arial"/>
        </w:rPr>
        <w:t>t</w:t>
      </w:r>
      <w:r w:rsidRPr="00E67CEA">
        <w:rPr>
          <w:rFonts w:cs="Arial"/>
        </w:rPr>
        <w:t>obacco beetle</w:t>
      </w:r>
      <w:r>
        <w:rPr>
          <w:rFonts w:cs="Arial"/>
        </w:rPr>
        <w:t>)</w:t>
      </w:r>
      <w:r w:rsidRPr="00E67CEA">
        <w:rPr>
          <w:rFonts w:cs="Arial"/>
        </w:rPr>
        <w:t xml:space="preserve"> </w:t>
      </w:r>
      <w:r w:rsidRPr="00E67CEA">
        <w:rPr>
          <w:lang w:eastAsia="fr-FR"/>
        </w:rPr>
        <w:t>in the conditions of use detailed in the SPC.</w:t>
      </w:r>
    </w:p>
    <w:p w14:paraId="06A44AAC" w14:textId="77777777" w:rsidR="006E6723" w:rsidRPr="0057410C" w:rsidRDefault="006E6723" w:rsidP="006E6723">
      <w:pPr>
        <w:jc w:val="both"/>
        <w:rPr>
          <w:bCs/>
          <w:lang w:val="en-US"/>
        </w:rPr>
      </w:pPr>
    </w:p>
    <w:p w14:paraId="67D16CBE" w14:textId="61398379" w:rsidR="006E6723" w:rsidRDefault="006E6723" w:rsidP="006E6723">
      <w:pPr>
        <w:jc w:val="both"/>
        <w:rPr>
          <w:b/>
          <w:bCs/>
          <w:lang w:val="en-US"/>
        </w:rPr>
      </w:pPr>
      <w:r w:rsidRPr="00871973">
        <w:rPr>
          <w:b/>
          <w:bCs/>
          <w:lang w:val="en-US"/>
        </w:rPr>
        <w:t>Resistance</w:t>
      </w:r>
    </w:p>
    <w:p w14:paraId="50EFF9A0" w14:textId="6CE56093" w:rsidR="00AA6E21" w:rsidRDefault="00AA6E21" w:rsidP="000769D8">
      <w:pPr>
        <w:autoSpaceDE w:val="0"/>
        <w:autoSpaceDN w:val="0"/>
        <w:adjustRightInd w:val="0"/>
        <w:ind w:right="-1"/>
        <w:jc w:val="both"/>
      </w:pPr>
      <w:r w:rsidRPr="00AA6E21">
        <w:rPr>
          <w:iCs/>
        </w:rPr>
        <w:t>Resistance to etofenprox is documente</w:t>
      </w:r>
      <w:r>
        <w:rPr>
          <w:iCs/>
        </w:rPr>
        <w:t>d for several groups of insects including notably cockroaches and bedbugs</w:t>
      </w:r>
      <w:r w:rsidR="004D3220">
        <w:t>.</w:t>
      </w:r>
    </w:p>
    <w:p w14:paraId="716A3FDB" w14:textId="67F584AE" w:rsidR="00871973" w:rsidRPr="00871973" w:rsidRDefault="00871973" w:rsidP="000769D8">
      <w:pPr>
        <w:autoSpaceDE w:val="0"/>
        <w:autoSpaceDN w:val="0"/>
        <w:adjustRightInd w:val="0"/>
        <w:ind w:right="-1"/>
        <w:jc w:val="both"/>
      </w:pPr>
      <w:r w:rsidRPr="00871973">
        <w:t xml:space="preserve">A monitoring of scientific literature related to the resistance of the target organisms to the active substance etofenprox is requested at the </w:t>
      </w:r>
      <w:r w:rsidR="0064781B">
        <w:t xml:space="preserve">next </w:t>
      </w:r>
      <w:r w:rsidRPr="00871973">
        <w:t>renewal.</w:t>
      </w:r>
    </w:p>
    <w:p w14:paraId="1AF0D08E" w14:textId="2AAECED5" w:rsidR="00857B95" w:rsidRPr="008A6419" w:rsidRDefault="00857B95" w:rsidP="000769D8">
      <w:pPr>
        <w:tabs>
          <w:tab w:val="left" w:pos="-4253"/>
        </w:tabs>
        <w:suppressAutoHyphens w:val="0"/>
        <w:spacing w:after="120"/>
        <w:ind w:right="-1"/>
        <w:jc w:val="both"/>
        <w:rPr>
          <w:rFonts w:cs="Arial"/>
        </w:rPr>
      </w:pPr>
      <w:r w:rsidRPr="008A6419">
        <w:rPr>
          <w:rFonts w:cs="Arial"/>
          <w:lang w:eastAsia="en-US"/>
        </w:rPr>
        <w:t>The authorization holder should report any observed resistance incidents to the Competent Authorities (CA) or other appointed bodies involved in resistance management.</w:t>
      </w:r>
    </w:p>
    <w:p w14:paraId="083AB11B" w14:textId="77777777" w:rsidR="006E6723" w:rsidRPr="00026E84" w:rsidRDefault="006E6723" w:rsidP="006E6723">
      <w:pPr>
        <w:jc w:val="both"/>
        <w:rPr>
          <w:bCs/>
          <w:lang w:val="en-US"/>
        </w:rPr>
      </w:pPr>
    </w:p>
    <w:p w14:paraId="4EA910C8" w14:textId="77777777" w:rsidR="006E6723" w:rsidRPr="00C008B3" w:rsidRDefault="006E6723" w:rsidP="006E6723">
      <w:pPr>
        <w:jc w:val="both"/>
        <w:rPr>
          <w:b/>
          <w:bCs/>
          <w:lang w:val="en-US"/>
        </w:rPr>
      </w:pPr>
      <w:r w:rsidRPr="00C008B3">
        <w:rPr>
          <w:b/>
          <w:bCs/>
          <w:lang w:val="en-US"/>
        </w:rPr>
        <w:t>Substances of concern (SoCs)</w:t>
      </w:r>
    </w:p>
    <w:p w14:paraId="376CC5FD" w14:textId="77777777" w:rsidR="006E6723" w:rsidRPr="00026E84" w:rsidRDefault="006E6723" w:rsidP="006E6723">
      <w:pPr>
        <w:autoSpaceDE w:val="0"/>
        <w:autoSpaceDN w:val="0"/>
        <w:adjustRightInd w:val="0"/>
        <w:ind w:right="281"/>
        <w:jc w:val="both"/>
        <w:rPr>
          <w:rFonts w:cs="Arial"/>
          <w:iCs/>
          <w:highlight w:val="green"/>
          <w:lang w:val="en-US" w:eastAsia="fr-FR"/>
        </w:rPr>
      </w:pPr>
    </w:p>
    <w:p w14:paraId="62F43940" w14:textId="77777777" w:rsidR="006E6723" w:rsidRPr="00026E84" w:rsidRDefault="006E6723" w:rsidP="006E6723">
      <w:pPr>
        <w:autoSpaceDE w:val="0"/>
        <w:autoSpaceDN w:val="0"/>
        <w:adjustRightInd w:val="0"/>
        <w:ind w:right="281"/>
        <w:jc w:val="both"/>
        <w:rPr>
          <w:rFonts w:cs="Arial"/>
          <w:iCs/>
          <w:lang w:val="en-US" w:eastAsia="fr-FR"/>
        </w:rPr>
      </w:pPr>
      <w:r w:rsidRPr="00026E84">
        <w:rPr>
          <w:rFonts w:cs="Arial"/>
          <w:iCs/>
          <w:lang w:val="en-US" w:eastAsia="fr-FR"/>
        </w:rPr>
        <w:t xml:space="preserve">None of the co-formulant included in the product was identified as substance of concern for human health and/or the environment. </w:t>
      </w:r>
    </w:p>
    <w:p w14:paraId="6F8BD64F" w14:textId="77777777" w:rsidR="006E6723" w:rsidRPr="00026E84" w:rsidRDefault="006E6723" w:rsidP="006E6723">
      <w:pPr>
        <w:jc w:val="both"/>
        <w:rPr>
          <w:b/>
          <w:bCs/>
        </w:rPr>
      </w:pPr>
    </w:p>
    <w:p w14:paraId="62A97A86" w14:textId="77777777" w:rsidR="006E6723" w:rsidRPr="00026E84" w:rsidRDefault="006E6723" w:rsidP="006E6723">
      <w:pPr>
        <w:jc w:val="both"/>
        <w:rPr>
          <w:b/>
          <w:bCs/>
        </w:rPr>
      </w:pPr>
    </w:p>
    <w:p w14:paraId="1ACE6131" w14:textId="7DF3A074" w:rsidR="006E6723" w:rsidRDefault="006E6723" w:rsidP="006E6723">
      <w:pPr>
        <w:jc w:val="both"/>
        <w:rPr>
          <w:b/>
          <w:bCs/>
        </w:rPr>
      </w:pPr>
      <w:r w:rsidRPr="00026E84">
        <w:rPr>
          <w:b/>
          <w:bCs/>
        </w:rPr>
        <w:t>Risk for Human Health</w:t>
      </w:r>
    </w:p>
    <w:p w14:paraId="065F86B1" w14:textId="77777777" w:rsidR="00C12972" w:rsidRPr="00026E84" w:rsidRDefault="00C12972" w:rsidP="006E6723">
      <w:pPr>
        <w:jc w:val="both"/>
        <w:rPr>
          <w:b/>
          <w:bCs/>
        </w:rPr>
      </w:pPr>
    </w:p>
    <w:p w14:paraId="021FF8C9" w14:textId="06521066" w:rsidR="006E6723" w:rsidRPr="00C12972" w:rsidRDefault="006E6723" w:rsidP="00AB22B4">
      <w:pPr>
        <w:jc w:val="both"/>
        <w:rPr>
          <w:lang w:val="en-US"/>
        </w:rPr>
      </w:pPr>
      <w:r w:rsidRPr="00C12972">
        <w:rPr>
          <w:lang w:val="en-US" w:eastAsia="fr-FR"/>
        </w:rPr>
        <w:t xml:space="preserve">The product </w:t>
      </w:r>
      <w:r w:rsidR="00D517BC" w:rsidRPr="00C12972">
        <w:rPr>
          <w:lang w:val="en-US" w:eastAsia="fr-FR"/>
        </w:rPr>
        <w:t>FENOX</w:t>
      </w:r>
      <w:r w:rsidR="00D517BC" w:rsidRPr="00C12972">
        <w:rPr>
          <w:color w:val="000000"/>
          <w:lang w:eastAsia="de-DE"/>
        </w:rPr>
        <w:t xml:space="preserve"> </w:t>
      </w:r>
      <w:r w:rsidR="002A7438" w:rsidRPr="00C12972">
        <w:rPr>
          <w:color w:val="000000"/>
          <w:lang w:eastAsia="de-DE"/>
        </w:rPr>
        <w:t xml:space="preserve">is classified for lactation H362. </w:t>
      </w:r>
    </w:p>
    <w:p w14:paraId="1F97DD29" w14:textId="77777777" w:rsidR="006E6723" w:rsidRPr="00C12972" w:rsidRDefault="006E6723" w:rsidP="00AB22B4">
      <w:pPr>
        <w:jc w:val="both"/>
        <w:rPr>
          <w:lang w:val="en-US"/>
        </w:rPr>
      </w:pPr>
    </w:p>
    <w:p w14:paraId="200C3E54" w14:textId="0AF6F9B3" w:rsidR="006E6723" w:rsidRPr="00C12972" w:rsidRDefault="006E6723" w:rsidP="00AB22B4">
      <w:pPr>
        <w:jc w:val="both"/>
        <w:rPr>
          <w:rFonts w:cs="Arial"/>
          <w:u w:val="single"/>
        </w:rPr>
      </w:pPr>
      <w:r w:rsidRPr="00C12972">
        <w:rPr>
          <w:rFonts w:cs="Arial"/>
          <w:u w:val="single"/>
        </w:rPr>
        <w:t>Primary exposure (professional users)</w:t>
      </w:r>
    </w:p>
    <w:p w14:paraId="2EBB49E9" w14:textId="04819679" w:rsidR="006E6723" w:rsidRPr="00C12972" w:rsidRDefault="006E6723" w:rsidP="00AB22B4">
      <w:pPr>
        <w:jc w:val="both"/>
        <w:rPr>
          <w:rFonts w:cs="Arial"/>
        </w:rPr>
      </w:pPr>
      <w:r w:rsidRPr="00C12972">
        <w:rPr>
          <w:rFonts w:cs="Arial"/>
        </w:rPr>
        <w:t xml:space="preserve">The risk is considered acceptable for professional users during </w:t>
      </w:r>
      <w:r w:rsidR="002A7438" w:rsidRPr="00C12972">
        <w:rPr>
          <w:rFonts w:cs="Arial"/>
        </w:rPr>
        <w:t xml:space="preserve">spraying with the following PPE: </w:t>
      </w:r>
    </w:p>
    <w:p w14:paraId="46FDDCF2" w14:textId="7D93BE5C" w:rsidR="002A7438" w:rsidRPr="00C12972" w:rsidRDefault="002A7438" w:rsidP="00AB22B4">
      <w:pPr>
        <w:pStyle w:val="Corpsdetexte"/>
        <w:numPr>
          <w:ilvl w:val="0"/>
          <w:numId w:val="18"/>
        </w:numPr>
        <w:suppressAutoHyphens w:val="0"/>
        <w:rPr>
          <w:rFonts w:cs="Arial"/>
          <w:bCs/>
          <w:lang w:val="en-US"/>
        </w:rPr>
      </w:pPr>
      <w:r w:rsidRPr="00C12972">
        <w:rPr>
          <w:rFonts w:cs="Arial"/>
          <w:lang w:val="en-US"/>
        </w:rPr>
        <w:t>Gloves during mixing and loading;</w:t>
      </w:r>
    </w:p>
    <w:p w14:paraId="14120808" w14:textId="1A7A30BE" w:rsidR="002A7438" w:rsidRPr="00C12972" w:rsidRDefault="002A7438" w:rsidP="00AB22B4">
      <w:pPr>
        <w:pStyle w:val="Corpsdetexte"/>
        <w:numPr>
          <w:ilvl w:val="0"/>
          <w:numId w:val="18"/>
        </w:numPr>
        <w:suppressAutoHyphens w:val="0"/>
        <w:rPr>
          <w:rFonts w:cs="Arial"/>
          <w:bCs/>
          <w:lang w:val="en-US"/>
        </w:rPr>
      </w:pPr>
      <w:r w:rsidRPr="00C12972">
        <w:rPr>
          <w:rFonts w:cs="Arial"/>
          <w:lang w:val="en-US"/>
        </w:rPr>
        <w:t>Gloves, impermeable coverall and mask APF 4 during spraying;</w:t>
      </w:r>
    </w:p>
    <w:p w14:paraId="12CAE5C3" w14:textId="57DDA6DB" w:rsidR="002A7438" w:rsidRPr="00C12972" w:rsidRDefault="002A7438" w:rsidP="00AB22B4">
      <w:pPr>
        <w:pStyle w:val="Corpsdetexte"/>
        <w:numPr>
          <w:ilvl w:val="0"/>
          <w:numId w:val="18"/>
        </w:numPr>
        <w:suppressAutoHyphens w:val="0"/>
        <w:rPr>
          <w:rFonts w:cs="Arial"/>
          <w:bCs/>
          <w:lang w:val="en-US"/>
        </w:rPr>
      </w:pPr>
      <w:r w:rsidRPr="00C12972">
        <w:rPr>
          <w:rFonts w:cs="Arial"/>
          <w:lang w:val="en-US"/>
        </w:rPr>
        <w:t>Gloves and coated coverall during the cleaning of spray equipment.</w:t>
      </w:r>
    </w:p>
    <w:p w14:paraId="0D588FA3" w14:textId="77777777" w:rsidR="002A7438" w:rsidRPr="00C12972" w:rsidRDefault="002A7438" w:rsidP="00AB22B4">
      <w:pPr>
        <w:jc w:val="both"/>
        <w:rPr>
          <w:rFonts w:cs="Arial"/>
        </w:rPr>
      </w:pPr>
    </w:p>
    <w:p w14:paraId="7FACDAF5" w14:textId="61FAC889" w:rsidR="002A7438" w:rsidRPr="00C12972" w:rsidRDefault="002A7438" w:rsidP="00AB22B4">
      <w:pPr>
        <w:jc w:val="both"/>
        <w:rPr>
          <w:rFonts w:cs="Arial"/>
          <w:u w:val="single"/>
        </w:rPr>
      </w:pPr>
      <w:r w:rsidRPr="00C12972">
        <w:rPr>
          <w:rFonts w:cs="Arial"/>
          <w:u w:val="single"/>
        </w:rPr>
        <w:t>Primary exposure (non-professional users)</w:t>
      </w:r>
    </w:p>
    <w:p w14:paraId="0EB1F18F" w14:textId="43EF8731" w:rsidR="002A7438" w:rsidRPr="00C12972" w:rsidRDefault="002A7438" w:rsidP="00AB22B4">
      <w:pPr>
        <w:jc w:val="both"/>
        <w:rPr>
          <w:rFonts w:cs="Arial"/>
          <w:u w:val="single"/>
        </w:rPr>
      </w:pPr>
      <w:r w:rsidRPr="00C12972">
        <w:rPr>
          <w:rFonts w:cs="Arial"/>
        </w:rPr>
        <w:t>The risk is considered acceptable for non-professional users during spraying</w:t>
      </w:r>
      <w:r w:rsidR="00C12972">
        <w:rPr>
          <w:rFonts w:cs="Arial"/>
        </w:rPr>
        <w:t>.</w:t>
      </w:r>
    </w:p>
    <w:p w14:paraId="4E0F98B4" w14:textId="0CBF9C1B" w:rsidR="006E6723" w:rsidRPr="00C12972" w:rsidRDefault="002A7438" w:rsidP="006E6723">
      <w:pPr>
        <w:spacing w:after="120"/>
        <w:jc w:val="both"/>
        <w:rPr>
          <w:rFonts w:cs="Arial"/>
          <w:u w:val="single"/>
        </w:rPr>
      </w:pPr>
      <w:r w:rsidRPr="00C12972" w:rsidDel="002A7438">
        <w:rPr>
          <w:rFonts w:cs="Arial"/>
        </w:rPr>
        <w:t xml:space="preserve"> </w:t>
      </w:r>
    </w:p>
    <w:p w14:paraId="47620217" w14:textId="72EEF78D" w:rsidR="006E6723" w:rsidRPr="00C12972" w:rsidRDefault="006E6723" w:rsidP="006E6723">
      <w:pPr>
        <w:spacing w:after="120"/>
        <w:jc w:val="both"/>
        <w:rPr>
          <w:rFonts w:cs="Arial"/>
        </w:rPr>
      </w:pPr>
      <w:r w:rsidRPr="00C12972">
        <w:rPr>
          <w:rFonts w:cs="Arial"/>
          <w:u w:val="single"/>
        </w:rPr>
        <w:t>Secondary exposure (general public)</w:t>
      </w:r>
    </w:p>
    <w:p w14:paraId="377A7B12" w14:textId="66B948DD" w:rsidR="002A7438" w:rsidRPr="00C12972" w:rsidRDefault="002A7438" w:rsidP="006E6723">
      <w:pPr>
        <w:jc w:val="both"/>
        <w:rPr>
          <w:rFonts w:cs="Arial"/>
          <w:i/>
        </w:rPr>
      </w:pPr>
      <w:r w:rsidRPr="00C12972">
        <w:rPr>
          <w:lang w:val="en-US"/>
        </w:rPr>
        <w:t>Estimated secondary exposures of infant crawling in treated surface are superior to AEL.</w:t>
      </w:r>
      <w:r w:rsidRPr="00C12972" w:rsidDel="002A7438">
        <w:rPr>
          <w:rFonts w:cs="Arial"/>
          <w:i/>
        </w:rPr>
        <w:t xml:space="preserve"> </w:t>
      </w:r>
    </w:p>
    <w:p w14:paraId="72C14B27" w14:textId="47C64FDD" w:rsidR="002A7438" w:rsidRPr="00C12972" w:rsidRDefault="002A7438" w:rsidP="002A7438">
      <w:pPr>
        <w:pStyle w:val="BfRBBStandard"/>
        <w:rPr>
          <w:rFonts w:ascii="Verdana" w:eastAsia="Times New Roman" w:hAnsi="Verdana"/>
          <w:sz w:val="20"/>
          <w:szCs w:val="20"/>
          <w:lang w:eastAsia="zh-CN"/>
        </w:rPr>
      </w:pPr>
      <w:r w:rsidRPr="00C12972">
        <w:rPr>
          <w:rFonts w:ascii="Verdana" w:eastAsia="Times New Roman" w:hAnsi="Verdana"/>
          <w:sz w:val="20"/>
          <w:szCs w:val="20"/>
          <w:lang w:eastAsia="zh-CN"/>
        </w:rPr>
        <w:t xml:space="preserve">Therefore mitigation measures are proposed: </w:t>
      </w:r>
    </w:p>
    <w:p w14:paraId="7C6D0FCD" w14:textId="596D0709" w:rsidR="002A7438" w:rsidRPr="00C12972" w:rsidRDefault="002A7438" w:rsidP="002A7438">
      <w:pPr>
        <w:pStyle w:val="BfRBBStandard"/>
        <w:numPr>
          <w:ilvl w:val="0"/>
          <w:numId w:val="18"/>
        </w:numPr>
        <w:rPr>
          <w:rFonts w:ascii="Verdana" w:eastAsia="Times New Roman" w:hAnsi="Verdana"/>
          <w:sz w:val="20"/>
          <w:szCs w:val="20"/>
          <w:lang w:eastAsia="zh-CN"/>
        </w:rPr>
      </w:pPr>
      <w:r w:rsidRPr="00C12972">
        <w:rPr>
          <w:rFonts w:ascii="Verdana" w:eastAsia="Times New Roman" w:hAnsi="Verdana"/>
          <w:b/>
          <w:sz w:val="20"/>
          <w:szCs w:val="20"/>
          <w:lang w:eastAsia="zh-CN"/>
        </w:rPr>
        <w:t>The product should not be applied in zone accessible to children</w:t>
      </w:r>
      <w:r w:rsidR="009477D9">
        <w:rPr>
          <w:rFonts w:ascii="Verdana" w:eastAsia="Times New Roman" w:hAnsi="Verdana"/>
          <w:b/>
          <w:sz w:val="20"/>
          <w:szCs w:val="20"/>
          <w:lang w:eastAsia="zh-CN"/>
        </w:rPr>
        <w:t xml:space="preserve"> and </w:t>
      </w:r>
      <w:r w:rsidR="002F4512">
        <w:rPr>
          <w:rFonts w:ascii="Verdana" w:eastAsia="Times New Roman" w:hAnsi="Verdana"/>
          <w:b/>
          <w:sz w:val="20"/>
          <w:szCs w:val="20"/>
          <w:lang w:eastAsia="zh-CN"/>
        </w:rPr>
        <w:t xml:space="preserve">to </w:t>
      </w:r>
      <w:r w:rsidR="009477D9">
        <w:rPr>
          <w:rFonts w:ascii="Verdana" w:eastAsia="Times New Roman" w:hAnsi="Verdana"/>
          <w:b/>
          <w:sz w:val="20"/>
          <w:szCs w:val="20"/>
          <w:lang w:eastAsia="zh-CN"/>
        </w:rPr>
        <w:t>pets</w:t>
      </w:r>
      <w:r w:rsidRPr="00C12972">
        <w:rPr>
          <w:rFonts w:ascii="Verdana" w:eastAsia="Times New Roman" w:hAnsi="Verdana"/>
          <w:b/>
          <w:sz w:val="20"/>
          <w:szCs w:val="20"/>
          <w:lang w:eastAsia="zh-CN"/>
        </w:rPr>
        <w:t>.</w:t>
      </w:r>
      <w:r w:rsidRPr="00C12972">
        <w:rPr>
          <w:rFonts w:ascii="Verdana" w:eastAsia="Times New Roman" w:hAnsi="Verdana"/>
          <w:sz w:val="20"/>
          <w:szCs w:val="20"/>
          <w:lang w:eastAsia="zh-CN"/>
        </w:rPr>
        <w:t xml:space="preserve"> If it is applied on rooms accessible to children, the following mitigation measure is proposed: </w:t>
      </w:r>
      <w:r w:rsidRPr="00C12972">
        <w:rPr>
          <w:rFonts w:ascii="Verdana" w:eastAsia="Times New Roman" w:hAnsi="Verdana"/>
          <w:b/>
          <w:sz w:val="20"/>
          <w:szCs w:val="20"/>
          <w:lang w:eastAsia="zh-CN"/>
        </w:rPr>
        <w:t>children should not access treated areas until all necessary treatments and cleaning have been finalised</w:t>
      </w:r>
      <w:r w:rsidRPr="00C12972">
        <w:rPr>
          <w:rFonts w:ascii="Verdana" w:eastAsia="Times New Roman" w:hAnsi="Verdana"/>
          <w:sz w:val="20"/>
          <w:szCs w:val="20"/>
          <w:lang w:eastAsia="zh-CN"/>
        </w:rPr>
        <w:t xml:space="preserve">”. </w:t>
      </w:r>
    </w:p>
    <w:p w14:paraId="2CC23C15" w14:textId="77777777" w:rsidR="002A7438" w:rsidRPr="00C12972" w:rsidRDefault="002A7438" w:rsidP="002A7438">
      <w:pPr>
        <w:pStyle w:val="BfRBBStandard"/>
        <w:rPr>
          <w:rFonts w:ascii="Verdana" w:eastAsia="Times New Roman" w:hAnsi="Verdana"/>
          <w:sz w:val="20"/>
          <w:szCs w:val="20"/>
          <w:lang w:val="en-GB" w:eastAsia="sv-SE"/>
        </w:rPr>
      </w:pPr>
    </w:p>
    <w:p w14:paraId="2B17802B" w14:textId="1C1F1776" w:rsidR="002A7438" w:rsidRPr="00C12972" w:rsidRDefault="002A7438" w:rsidP="002A7438">
      <w:pPr>
        <w:pStyle w:val="BfRBBStandard"/>
        <w:rPr>
          <w:rFonts w:ascii="Verdana" w:eastAsia="Times New Roman" w:hAnsi="Verdana"/>
          <w:sz w:val="20"/>
          <w:szCs w:val="20"/>
          <w:lang w:val="en-GB" w:eastAsia="sv-SE"/>
        </w:rPr>
      </w:pPr>
      <w:r w:rsidRPr="00C12972">
        <w:rPr>
          <w:rFonts w:ascii="Verdana" w:eastAsia="Times New Roman" w:hAnsi="Verdana"/>
          <w:sz w:val="20"/>
          <w:szCs w:val="20"/>
          <w:lang w:val="en-GB" w:eastAsia="sv-SE"/>
        </w:rPr>
        <w:t>Estimated secondary exposures of persons (adult, child and infant) sleeping in a treated bed are superior to AELs. Therefore, the risk is considered unacceptable and a mitigation measure is proposed</w:t>
      </w:r>
      <w:r w:rsidR="000769D8">
        <w:rPr>
          <w:rFonts w:ascii="Verdana" w:eastAsia="Times New Roman" w:hAnsi="Verdana"/>
          <w:sz w:val="20"/>
          <w:szCs w:val="20"/>
          <w:lang w:val="en-GB" w:eastAsia="sv-SE"/>
        </w:rPr>
        <w:t xml:space="preserve"> for </w:t>
      </w:r>
      <w:r w:rsidR="000769D8" w:rsidRPr="00A46261">
        <w:rPr>
          <w:rFonts w:ascii="Verdana" w:hAnsi="Verdana"/>
          <w:sz w:val="20"/>
          <w:szCs w:val="20"/>
        </w:rPr>
        <w:t>bed bugs use</w:t>
      </w:r>
      <w:r w:rsidRPr="00C12972">
        <w:rPr>
          <w:rFonts w:ascii="Verdana" w:eastAsia="Times New Roman" w:hAnsi="Verdana"/>
          <w:sz w:val="20"/>
          <w:szCs w:val="20"/>
          <w:lang w:val="en-GB" w:eastAsia="sv-SE"/>
        </w:rPr>
        <w:t>:</w:t>
      </w:r>
    </w:p>
    <w:p w14:paraId="3F9CCC6F" w14:textId="669DDC98" w:rsidR="002A7438" w:rsidRPr="00AB22B4" w:rsidRDefault="009477D9" w:rsidP="009477D9">
      <w:pPr>
        <w:pStyle w:val="BfRBBStandard"/>
        <w:numPr>
          <w:ilvl w:val="0"/>
          <w:numId w:val="18"/>
        </w:numPr>
        <w:rPr>
          <w:rFonts w:ascii="Verdana" w:hAnsi="Verdana"/>
          <w:b/>
          <w:sz w:val="20"/>
        </w:rPr>
      </w:pPr>
      <w:r w:rsidRPr="009477D9">
        <w:rPr>
          <w:rFonts w:ascii="Verdana" w:hAnsi="Verdana"/>
          <w:b/>
          <w:sz w:val="20"/>
        </w:rPr>
        <w:t>For bedding, the application should be restricted to the bed frame and box spring.</w:t>
      </w:r>
      <w:r>
        <w:rPr>
          <w:rFonts w:ascii="Verdana" w:hAnsi="Verdana"/>
          <w:b/>
          <w:sz w:val="20"/>
        </w:rPr>
        <w:t xml:space="preserve"> </w:t>
      </w:r>
      <w:r w:rsidR="002F4512" w:rsidRPr="002F4512">
        <w:rPr>
          <w:rFonts w:ascii="Verdana" w:hAnsi="Verdana"/>
          <w:b/>
          <w:sz w:val="20"/>
        </w:rPr>
        <w:t xml:space="preserve">Do not treat </w:t>
      </w:r>
      <w:r w:rsidR="00412C96">
        <w:rPr>
          <w:rFonts w:ascii="Verdana" w:hAnsi="Verdana"/>
          <w:b/>
          <w:sz w:val="20"/>
        </w:rPr>
        <w:t>the</w:t>
      </w:r>
      <w:r w:rsidR="00412C96" w:rsidRPr="00C12972">
        <w:rPr>
          <w:rFonts w:ascii="Verdana" w:hAnsi="Verdana"/>
          <w:b/>
          <w:sz w:val="20"/>
        </w:rPr>
        <w:t xml:space="preserve"> </w:t>
      </w:r>
      <w:r w:rsidR="002A7438" w:rsidRPr="00C12972">
        <w:rPr>
          <w:rFonts w:ascii="Verdana" w:hAnsi="Verdana"/>
          <w:b/>
          <w:sz w:val="20"/>
        </w:rPr>
        <w:t>mattress, bed linen and pillows.</w:t>
      </w:r>
      <w:r w:rsidR="0097088D">
        <w:rPr>
          <w:rFonts w:ascii="Verdana" w:hAnsi="Verdana"/>
          <w:b/>
          <w:sz w:val="20"/>
        </w:rPr>
        <w:t xml:space="preserve"> </w:t>
      </w:r>
      <w:r w:rsidR="0097088D" w:rsidRPr="00AB22B4">
        <w:rPr>
          <w:rFonts w:ascii="Verdana" w:hAnsi="Verdana"/>
          <w:b/>
          <w:sz w:val="20"/>
        </w:rPr>
        <w:t>The mattress, bed linen and pillows must be treated by other methods.</w:t>
      </w:r>
    </w:p>
    <w:p w14:paraId="59455BD5" w14:textId="77777777" w:rsidR="002A7438" w:rsidRPr="00C12972" w:rsidRDefault="002A7438" w:rsidP="006E6723">
      <w:pPr>
        <w:jc w:val="both"/>
        <w:rPr>
          <w:rFonts w:cs="Arial"/>
          <w:i/>
        </w:rPr>
      </w:pPr>
    </w:p>
    <w:p w14:paraId="4179E5A1" w14:textId="77777777" w:rsidR="006E6723" w:rsidRPr="00026E84" w:rsidRDefault="006E6723" w:rsidP="006E6723">
      <w:pPr>
        <w:jc w:val="both"/>
        <w:rPr>
          <w:bCs/>
          <w:lang w:val="en-US"/>
        </w:rPr>
      </w:pPr>
    </w:p>
    <w:p w14:paraId="7C6B1957" w14:textId="609740C6" w:rsidR="006E6723" w:rsidRDefault="006E6723" w:rsidP="006E6723">
      <w:pPr>
        <w:jc w:val="both"/>
        <w:rPr>
          <w:b/>
          <w:bCs/>
        </w:rPr>
      </w:pPr>
      <w:r w:rsidRPr="00026E84">
        <w:rPr>
          <w:b/>
          <w:bCs/>
        </w:rPr>
        <w:t>Risk for consumer under indirect exposure via food</w:t>
      </w:r>
    </w:p>
    <w:p w14:paraId="259CD2A9" w14:textId="77777777" w:rsidR="003006BD" w:rsidRPr="00026E84" w:rsidRDefault="003006BD" w:rsidP="006E6723">
      <w:pPr>
        <w:jc w:val="both"/>
        <w:rPr>
          <w:b/>
          <w:bCs/>
        </w:rPr>
      </w:pPr>
    </w:p>
    <w:p w14:paraId="1D315C81" w14:textId="77777777" w:rsidR="003006BD" w:rsidRPr="003006BD" w:rsidRDefault="003006BD" w:rsidP="003006BD">
      <w:pPr>
        <w:pStyle w:val="BfRBBStandard"/>
        <w:rPr>
          <w:rFonts w:ascii="Verdana" w:eastAsia="Times New Roman" w:hAnsi="Verdana"/>
          <w:sz w:val="20"/>
          <w:szCs w:val="20"/>
          <w:lang w:val="en-GB" w:eastAsia="sv-SE"/>
        </w:rPr>
      </w:pPr>
      <w:r w:rsidRPr="003006BD">
        <w:rPr>
          <w:rFonts w:ascii="Verdana" w:eastAsia="Times New Roman" w:hAnsi="Verdana"/>
          <w:sz w:val="20"/>
          <w:szCs w:val="20"/>
          <w:lang w:val="en-GB" w:eastAsia="sv-SE"/>
        </w:rPr>
        <w:t>N</w:t>
      </w:r>
      <w:r w:rsidRPr="003006BD">
        <w:rPr>
          <w:rFonts w:ascii="Verdana" w:hAnsi="Verdana"/>
          <w:color w:val="000000"/>
          <w:sz w:val="20"/>
          <w:szCs w:val="20"/>
        </w:rPr>
        <w:t xml:space="preserve">o specific residue data was submitted in the framework of this dossier. The intended indoor uses in industrial, commercial, public premises and private homes via surface spraying are not expected to lead to contamination of food, feed or livestock considering </w:t>
      </w:r>
      <w:r w:rsidRPr="003006BD">
        <w:rPr>
          <w:rFonts w:ascii="Verdana" w:eastAsia="Times New Roman" w:hAnsi="Verdana"/>
          <w:sz w:val="20"/>
          <w:szCs w:val="20"/>
          <w:lang w:val="en-GB" w:eastAsia="sv-SE"/>
        </w:rPr>
        <w:t>the following precautionary statements:</w:t>
      </w:r>
    </w:p>
    <w:p w14:paraId="09B67D2F" w14:textId="77777777" w:rsidR="003006BD" w:rsidRPr="003006BD" w:rsidRDefault="003006BD" w:rsidP="003006BD">
      <w:pPr>
        <w:pStyle w:val="BfRBBStandard"/>
        <w:rPr>
          <w:rFonts w:ascii="Verdana" w:eastAsia="Times New Roman" w:hAnsi="Verdana"/>
          <w:sz w:val="20"/>
          <w:szCs w:val="20"/>
          <w:lang w:val="en-GB" w:eastAsia="sv-SE"/>
        </w:rPr>
      </w:pPr>
    </w:p>
    <w:p w14:paraId="38ED3005" w14:textId="77777777" w:rsidR="003006BD" w:rsidRPr="003006BD"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3006BD">
        <w:rPr>
          <w:rFonts w:ascii="Verdana" w:eastAsia="Times New Roman" w:hAnsi="Verdana"/>
          <w:sz w:val="20"/>
          <w:szCs w:val="20"/>
          <w:lang w:val="en-GB" w:eastAsia="sv-SE"/>
        </w:rPr>
        <w:t xml:space="preserve">Remove all food, feed and drinks prior to treatment. </w:t>
      </w:r>
    </w:p>
    <w:p w14:paraId="7E57EF47" w14:textId="77777777" w:rsidR="003006BD" w:rsidRPr="003006BD"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3006BD">
        <w:rPr>
          <w:rFonts w:ascii="Verdana" w:eastAsia="Times New Roman" w:hAnsi="Verdana"/>
          <w:sz w:val="20"/>
          <w:szCs w:val="20"/>
          <w:lang w:val="en-GB" w:eastAsia="sv-SE"/>
        </w:rPr>
        <w:t>Do not apply directly on or near food, feed or drinks, or on surfaces or utensils likely to be in direct contact with food, feed, drinks and livestock.</w:t>
      </w:r>
    </w:p>
    <w:p w14:paraId="0E83713B" w14:textId="77777777" w:rsidR="003006BD" w:rsidRPr="003006BD"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3006BD">
        <w:rPr>
          <w:rFonts w:ascii="Verdana" w:eastAsia="Times New Roman" w:hAnsi="Verdana"/>
          <w:sz w:val="20"/>
          <w:szCs w:val="20"/>
          <w:lang w:val="en-GB" w:eastAsia="sv-SE"/>
        </w:rPr>
        <w:t>To avoid indirect contamination during nearby application, cover all surfaces and facilities likely to be in contact with food, feed, drinks and animals.</w:t>
      </w:r>
    </w:p>
    <w:p w14:paraId="01F00D1F" w14:textId="77777777" w:rsidR="006E6723" w:rsidRPr="00026E84" w:rsidRDefault="006E6723" w:rsidP="006E6723">
      <w:pPr>
        <w:jc w:val="both"/>
        <w:rPr>
          <w:bCs/>
        </w:rPr>
      </w:pPr>
    </w:p>
    <w:p w14:paraId="71340F90" w14:textId="77777777" w:rsidR="006E6723" w:rsidRPr="00026E84" w:rsidRDefault="006E6723" w:rsidP="006E6723">
      <w:pPr>
        <w:jc w:val="both"/>
        <w:rPr>
          <w:b/>
          <w:bCs/>
        </w:rPr>
      </w:pPr>
    </w:p>
    <w:p w14:paraId="7545F515" w14:textId="2973255A" w:rsidR="006E6723" w:rsidRDefault="006E6723" w:rsidP="006E6723">
      <w:pPr>
        <w:jc w:val="both"/>
        <w:rPr>
          <w:b/>
          <w:bCs/>
          <w:lang w:val="en-US"/>
        </w:rPr>
      </w:pPr>
      <w:r w:rsidRPr="004C7C9B">
        <w:rPr>
          <w:b/>
          <w:bCs/>
          <w:lang w:val="en-US"/>
        </w:rPr>
        <w:t>Risk for the environment</w:t>
      </w:r>
    </w:p>
    <w:p w14:paraId="416CC849" w14:textId="77777777" w:rsidR="00C12972" w:rsidRPr="004C7C9B" w:rsidRDefault="00C12972" w:rsidP="006E6723">
      <w:pPr>
        <w:jc w:val="both"/>
        <w:rPr>
          <w:b/>
          <w:bCs/>
          <w:lang w:val="en-US"/>
        </w:rPr>
      </w:pPr>
    </w:p>
    <w:p w14:paraId="3E823A1A" w14:textId="06BF27D6" w:rsidR="00892563" w:rsidRPr="002C22DB" w:rsidRDefault="00892563" w:rsidP="00892563">
      <w:pPr>
        <w:jc w:val="both"/>
        <w:rPr>
          <w:rFonts w:eastAsia="Calibri" w:cs="Arial"/>
        </w:rPr>
      </w:pPr>
      <w:r w:rsidRPr="00B61118">
        <w:rPr>
          <w:rFonts w:eastAsia="Calibri" w:cs="Arial"/>
        </w:rPr>
        <w:t xml:space="preserve">The </w:t>
      </w:r>
      <w:r w:rsidRPr="00713AF8">
        <w:rPr>
          <w:rFonts w:eastAsia="Calibri" w:cs="Arial"/>
        </w:rPr>
        <w:t xml:space="preserve">environmental risk assessment of the product </w:t>
      </w:r>
      <w:r>
        <w:t>FENOX</w:t>
      </w:r>
      <w:r w:rsidRPr="00713AF8">
        <w:rPr>
          <w:rFonts w:eastAsia="Calibri" w:cs="Arial"/>
        </w:rPr>
        <w:t xml:space="preserve"> is based on the active substance and two environmentally </w:t>
      </w:r>
      <w:r w:rsidRPr="00EA1807">
        <w:rPr>
          <w:rFonts w:eastAsia="Calibri" w:cs="Arial"/>
        </w:rPr>
        <w:t xml:space="preserve">relevant </w:t>
      </w:r>
      <w:r w:rsidRPr="002C22DB">
        <w:rPr>
          <w:rFonts w:eastAsia="Calibri" w:cs="Arial"/>
        </w:rPr>
        <w:t xml:space="preserve">metabolites, </w:t>
      </w:r>
      <w:r w:rsidRPr="002C22DB">
        <w:rPr>
          <w:rFonts w:cs="Arial"/>
          <w:lang w:eastAsia="en-GB"/>
        </w:rPr>
        <w:t>αCO</w:t>
      </w:r>
      <w:r w:rsidRPr="002C22DB">
        <w:rPr>
          <w:rFonts w:eastAsia="Calibri" w:cs="Arial"/>
        </w:rPr>
        <w:t xml:space="preserve"> and 4’OH.</w:t>
      </w:r>
      <w:r>
        <w:rPr>
          <w:rFonts w:eastAsia="Calibri" w:cs="Arial"/>
        </w:rPr>
        <w:t xml:space="preserve"> No substance of concern has been identified for the environment.</w:t>
      </w:r>
    </w:p>
    <w:p w14:paraId="24FBD226" w14:textId="77777777" w:rsidR="00892563" w:rsidRPr="00153840" w:rsidRDefault="00892563" w:rsidP="00892563">
      <w:pPr>
        <w:jc w:val="both"/>
        <w:rPr>
          <w:rFonts w:eastAsia="Calibri" w:cs="Arial"/>
        </w:rPr>
      </w:pPr>
      <w:r w:rsidRPr="002C22DB">
        <w:rPr>
          <w:rFonts w:eastAsia="Calibri" w:cs="Arial"/>
        </w:rPr>
        <w:t xml:space="preserve">The product </w:t>
      </w:r>
      <w:r>
        <w:rPr>
          <w:rFonts w:eastAsia="Calibri" w:cs="Arial"/>
        </w:rPr>
        <w:t>FENOX</w:t>
      </w:r>
      <w:r w:rsidRPr="002C22DB">
        <w:rPr>
          <w:rFonts w:eastAsia="Calibri" w:cs="Arial"/>
        </w:rPr>
        <w:t xml:space="preserve"> will not pose risk to the environmental compartments for an application of the product </w:t>
      </w:r>
      <w:r w:rsidRPr="002C22DB">
        <w:rPr>
          <w:rFonts w:cs="Arial"/>
        </w:rPr>
        <w:t xml:space="preserve">in restricted areas (covered by the barrier treatment scenario). </w:t>
      </w:r>
      <w:r w:rsidRPr="00153840">
        <w:rPr>
          <w:rFonts w:eastAsia="Calibri" w:cs="Arial"/>
        </w:rPr>
        <w:t>Therefore, the specific instruction of use must be respected:</w:t>
      </w:r>
    </w:p>
    <w:p w14:paraId="6BB9BDBD" w14:textId="77777777" w:rsidR="00892563" w:rsidRPr="00153840" w:rsidRDefault="00892563" w:rsidP="00892563">
      <w:pPr>
        <w:suppressAutoHyphens w:val="0"/>
        <w:autoSpaceDE w:val="0"/>
        <w:autoSpaceDN w:val="0"/>
        <w:adjustRightInd w:val="0"/>
        <w:jc w:val="both"/>
        <w:rPr>
          <w:rFonts w:eastAsia="Calibri" w:cs="Arial"/>
        </w:rPr>
      </w:pPr>
      <w:r w:rsidRPr="00153840">
        <w:rPr>
          <w:rFonts w:eastAsia="Calibri" w:cs="Arial"/>
        </w:rPr>
        <w:t>“The product has to be applied only on restricted areas on surfaces not regularly cleaned, for example:</w:t>
      </w:r>
    </w:p>
    <w:p w14:paraId="4FB0F5DE" w14:textId="77777777" w:rsidR="00892563" w:rsidRPr="00153840" w:rsidRDefault="00892563" w:rsidP="00892563">
      <w:pPr>
        <w:suppressAutoHyphens w:val="0"/>
        <w:autoSpaceDE w:val="0"/>
        <w:autoSpaceDN w:val="0"/>
        <w:adjustRightInd w:val="0"/>
        <w:jc w:val="both"/>
        <w:rPr>
          <w:rFonts w:eastAsia="Calibri" w:cs="Arial"/>
        </w:rPr>
      </w:pPr>
      <w:r w:rsidRPr="00153840">
        <w:rPr>
          <w:rFonts w:eastAsia="Calibri" w:cs="Arial"/>
        </w:rPr>
        <w:t>- behind or under the fridge, under the kitchen sink, under the oven or the water heater, in all cracks and crevices that can be an</w:t>
      </w:r>
      <w:r>
        <w:rPr>
          <w:rFonts w:eastAsia="Calibri" w:cs="Arial"/>
        </w:rPr>
        <w:t xml:space="preserve"> </w:t>
      </w:r>
      <w:r w:rsidRPr="00153840">
        <w:rPr>
          <w:rFonts w:eastAsia="Calibri" w:cs="Arial"/>
        </w:rPr>
        <w:t>harbourage for cockroaches.</w:t>
      </w:r>
    </w:p>
    <w:p w14:paraId="52D52961" w14:textId="77777777" w:rsidR="00892563" w:rsidRPr="00713AF8" w:rsidRDefault="00892563" w:rsidP="00892563">
      <w:pPr>
        <w:suppressAutoHyphens w:val="0"/>
        <w:autoSpaceDE w:val="0"/>
        <w:autoSpaceDN w:val="0"/>
        <w:adjustRightInd w:val="0"/>
        <w:jc w:val="both"/>
        <w:rPr>
          <w:rFonts w:eastAsia="Calibri" w:cs="Arial"/>
        </w:rPr>
      </w:pPr>
      <w:r w:rsidRPr="00153840">
        <w:rPr>
          <w:rFonts w:eastAsia="Calibri" w:cs="Arial"/>
        </w:rPr>
        <w:t>- on the bedspring, on the feet of the bed, under fu</w:t>
      </w:r>
      <w:r>
        <w:rPr>
          <w:rFonts w:eastAsia="Calibri" w:cs="Arial"/>
        </w:rPr>
        <w:t>rnitures, along plinths, behind h</w:t>
      </w:r>
      <w:r w:rsidRPr="00153840">
        <w:rPr>
          <w:rFonts w:eastAsia="Calibri" w:cs="Arial"/>
        </w:rPr>
        <w:t>eadboard, on the wall behind the bed, furnitures</w:t>
      </w:r>
      <w:r>
        <w:rPr>
          <w:rFonts w:eastAsia="Calibri" w:cs="Arial"/>
        </w:rPr>
        <w:t xml:space="preserve"> </w:t>
      </w:r>
      <w:r w:rsidRPr="00153840">
        <w:rPr>
          <w:rFonts w:eastAsia="Calibri" w:cs="Arial"/>
        </w:rPr>
        <w:t>and all crack and crevices that can be harbourage for bed bugs.</w:t>
      </w:r>
      <w:r>
        <w:rPr>
          <w:rFonts w:eastAsia="Calibri" w:cs="Arial"/>
        </w:rPr>
        <w:t>”</w:t>
      </w:r>
    </w:p>
    <w:p w14:paraId="193DFF5A" w14:textId="77777777" w:rsidR="00C12972" w:rsidRDefault="00C12972" w:rsidP="006E6723">
      <w:pPr>
        <w:pStyle w:val="Corpsdetexte"/>
        <w:widowControl w:val="0"/>
        <w:spacing w:before="120" w:after="240"/>
        <w:jc w:val="both"/>
        <w:rPr>
          <w:b/>
        </w:rPr>
      </w:pPr>
    </w:p>
    <w:p w14:paraId="73ED2BB8" w14:textId="6A109556" w:rsidR="006E6723" w:rsidRPr="00026E84" w:rsidRDefault="006E6723" w:rsidP="006E6723">
      <w:pPr>
        <w:pStyle w:val="Corpsdetexte"/>
        <w:widowControl w:val="0"/>
        <w:spacing w:before="120" w:after="240"/>
        <w:jc w:val="both"/>
        <w:rPr>
          <w:b/>
        </w:rPr>
      </w:pPr>
      <w:r w:rsidRPr="00026E84">
        <w:rPr>
          <w:b/>
        </w:rPr>
        <w:t>Comparative assessment</w:t>
      </w:r>
    </w:p>
    <w:p w14:paraId="6CB32408" w14:textId="714C0FB5" w:rsidR="006E6723" w:rsidRPr="00C05F42" w:rsidRDefault="006E6723" w:rsidP="006E6723">
      <w:pPr>
        <w:pStyle w:val="Notedebasdepage"/>
        <w:ind w:left="3" w:hanging="3"/>
        <w:jc w:val="both"/>
        <w:rPr>
          <w:szCs w:val="16"/>
          <w:lang w:val="en-US"/>
        </w:rPr>
      </w:pPr>
      <w:r w:rsidRPr="00C05F42">
        <w:rPr>
          <w:szCs w:val="16"/>
          <w:lang w:val="en-US"/>
        </w:rPr>
        <w:t>The active substance</w:t>
      </w:r>
      <w:r w:rsidRPr="00AB22B4">
        <w:rPr>
          <w:szCs w:val="16"/>
          <w:lang w:val="en-US"/>
        </w:rPr>
        <w:t xml:space="preserve"> </w:t>
      </w:r>
      <w:r w:rsidR="00C05F42" w:rsidRPr="00C05F42">
        <w:rPr>
          <w:szCs w:val="16"/>
          <w:lang w:val="en-US"/>
        </w:rPr>
        <w:t>e</w:t>
      </w:r>
      <w:r w:rsidR="00C05F42" w:rsidRPr="00AB22B4">
        <w:rPr>
          <w:szCs w:val="16"/>
          <w:lang w:val="en-US"/>
        </w:rPr>
        <w:t xml:space="preserve">tofenprox </w:t>
      </w:r>
      <w:r w:rsidRPr="00AB22B4">
        <w:rPr>
          <w:szCs w:val="16"/>
          <w:lang w:val="en-US"/>
        </w:rPr>
        <w:t>contained in the product</w:t>
      </w:r>
      <w:r w:rsidR="000A2A64" w:rsidRPr="00AB22B4">
        <w:rPr>
          <w:lang w:val="en-US" w:eastAsia="fr-FR"/>
        </w:rPr>
        <w:t xml:space="preserve"> FENOX</w:t>
      </w:r>
      <w:r w:rsidR="000A2A64" w:rsidRPr="00AB22B4">
        <w:rPr>
          <w:szCs w:val="16"/>
          <w:lang w:val="en-US"/>
        </w:rPr>
        <w:t xml:space="preserve"> </w:t>
      </w:r>
      <w:r w:rsidRPr="00AB22B4">
        <w:rPr>
          <w:szCs w:val="16"/>
          <w:lang w:val="en-US"/>
        </w:rPr>
        <w:t>meets</w:t>
      </w:r>
      <w:r w:rsidRPr="00C05F42">
        <w:rPr>
          <w:szCs w:val="16"/>
          <w:lang w:val="en-US"/>
        </w:rPr>
        <w:t xml:space="preserve"> the conditions laid down in Article 10(1) of Regulation (EU) No 528/2012 and </w:t>
      </w:r>
      <w:r w:rsidRPr="00AB22B4">
        <w:rPr>
          <w:szCs w:val="16"/>
          <w:lang w:val="en-US"/>
        </w:rPr>
        <w:t>is</w:t>
      </w:r>
      <w:r w:rsidRPr="00C05F42">
        <w:rPr>
          <w:szCs w:val="16"/>
          <w:lang w:val="en-US"/>
        </w:rPr>
        <w:t xml:space="preserve"> considered as </w:t>
      </w:r>
      <w:r w:rsidRPr="00AB22B4">
        <w:rPr>
          <w:szCs w:val="16"/>
          <w:lang w:val="en-US"/>
        </w:rPr>
        <w:t>a</w:t>
      </w:r>
      <w:r w:rsidRPr="00C05F42">
        <w:rPr>
          <w:szCs w:val="16"/>
          <w:lang w:val="en-US"/>
        </w:rPr>
        <w:t xml:space="preserve"> candidate for substitution. Therefore, a comparative assessment of the product</w:t>
      </w:r>
      <w:r w:rsidR="000A2A64" w:rsidRPr="00AB22B4">
        <w:rPr>
          <w:lang w:val="en-US" w:eastAsia="fr-FR"/>
        </w:rPr>
        <w:t xml:space="preserve"> FENOX</w:t>
      </w:r>
      <w:r w:rsidRPr="00AB22B4">
        <w:rPr>
          <w:szCs w:val="16"/>
          <w:lang w:val="en-US"/>
        </w:rPr>
        <w:t xml:space="preserve"> is</w:t>
      </w:r>
      <w:r w:rsidRPr="00C05F42">
        <w:rPr>
          <w:szCs w:val="16"/>
          <w:lang w:val="en-US"/>
        </w:rPr>
        <w:t xml:space="preserve"> required.</w:t>
      </w:r>
    </w:p>
    <w:p w14:paraId="2F7A4037" w14:textId="01C8EEEA" w:rsidR="006E6723" w:rsidRPr="00026E84" w:rsidRDefault="006E6723" w:rsidP="006E6723">
      <w:pPr>
        <w:pStyle w:val="Notedebasdepage"/>
        <w:ind w:left="3" w:hanging="3"/>
        <w:jc w:val="both"/>
        <w:rPr>
          <w:sz w:val="22"/>
          <w:lang w:val="en-US"/>
        </w:rPr>
      </w:pPr>
      <w:r w:rsidRPr="00C05F42">
        <w:rPr>
          <w:szCs w:val="16"/>
          <w:lang w:val="en-US"/>
        </w:rPr>
        <w:t xml:space="preserve">The outcomes of this comparative assessment </w:t>
      </w:r>
      <w:r w:rsidR="00C05F42" w:rsidRPr="00C05F42">
        <w:rPr>
          <w:szCs w:val="16"/>
          <w:lang w:val="en-US"/>
        </w:rPr>
        <w:t>d</w:t>
      </w:r>
      <w:r w:rsidR="00C05F42" w:rsidRPr="00AB22B4">
        <w:rPr>
          <w:szCs w:val="16"/>
          <w:lang w:val="en-US"/>
        </w:rPr>
        <w:t xml:space="preserve">oes not </w:t>
      </w:r>
      <w:r w:rsidRPr="00AB22B4">
        <w:rPr>
          <w:szCs w:val="16"/>
          <w:lang w:val="en-US"/>
        </w:rPr>
        <w:t>lead to refuse</w:t>
      </w:r>
      <w:r w:rsidRPr="00C05F42">
        <w:rPr>
          <w:szCs w:val="16"/>
          <w:lang w:val="en-US"/>
        </w:rPr>
        <w:t xml:space="preserve"> the authorisation of the product</w:t>
      </w:r>
      <w:r w:rsidR="000A2A64" w:rsidRPr="00AB22B4">
        <w:rPr>
          <w:szCs w:val="16"/>
          <w:lang w:val="en-US"/>
        </w:rPr>
        <w:t xml:space="preserve"> </w:t>
      </w:r>
      <w:r w:rsidR="000A2A64" w:rsidRPr="00AB22B4">
        <w:rPr>
          <w:lang w:val="en-US" w:eastAsia="fr-FR"/>
        </w:rPr>
        <w:t>FENOX</w:t>
      </w:r>
      <w:r w:rsidR="000A2A64" w:rsidRPr="00AB22B4">
        <w:rPr>
          <w:szCs w:val="16"/>
          <w:lang w:val="en-US"/>
        </w:rPr>
        <w:t xml:space="preserve"> </w:t>
      </w:r>
      <w:r w:rsidRPr="00AB22B4">
        <w:rPr>
          <w:szCs w:val="16"/>
          <w:lang w:val="en-US"/>
        </w:rPr>
        <w:t>or to limit some uses.</w:t>
      </w:r>
    </w:p>
    <w:p w14:paraId="7FFE5AD0" w14:textId="77777777" w:rsidR="006E6723" w:rsidRPr="00026E84" w:rsidRDefault="006E6723" w:rsidP="006E6723">
      <w:pPr>
        <w:jc w:val="both"/>
        <w:rPr>
          <w:b/>
          <w:bCs/>
          <w:lang w:val="en-US"/>
        </w:rPr>
      </w:pPr>
    </w:p>
    <w:p w14:paraId="5BEEDFC9" w14:textId="77777777" w:rsidR="006E6723" w:rsidRPr="00026E84" w:rsidRDefault="006E6723" w:rsidP="006E6723">
      <w:pPr>
        <w:jc w:val="both"/>
        <w:rPr>
          <w:b/>
          <w:bCs/>
          <w:lang w:val="en-US"/>
        </w:rPr>
      </w:pPr>
    </w:p>
    <w:p w14:paraId="760C1688" w14:textId="77777777" w:rsidR="006E6723" w:rsidRPr="00026E84" w:rsidRDefault="006E6723" w:rsidP="006E6723">
      <w:pPr>
        <w:jc w:val="both"/>
        <w:rPr>
          <w:b/>
          <w:bCs/>
        </w:rPr>
      </w:pPr>
    </w:p>
    <w:p w14:paraId="48C94A8E" w14:textId="77777777" w:rsidR="006E6723" w:rsidRPr="00026E84" w:rsidRDefault="006E6723" w:rsidP="006E6723">
      <w:pPr>
        <w:jc w:val="both"/>
        <w:rPr>
          <w:b/>
          <w:bCs/>
          <w:u w:val="single"/>
        </w:rPr>
      </w:pPr>
      <w:r w:rsidRPr="00026E84">
        <w:rPr>
          <w:b/>
          <w:bCs/>
          <w:u w:val="single"/>
        </w:rPr>
        <w:t>Overall conclusion</w:t>
      </w:r>
    </w:p>
    <w:p w14:paraId="6D3DF9D5" w14:textId="77777777" w:rsidR="006E6723" w:rsidRPr="00026E84" w:rsidRDefault="006E6723" w:rsidP="006E6723">
      <w:pPr>
        <w:ind w:right="281"/>
        <w:jc w:val="both"/>
        <w:rPr>
          <w:lang w:val="en-US" w:eastAsia="x-none"/>
        </w:rPr>
      </w:pPr>
    </w:p>
    <w:p w14:paraId="7DA64ED2" w14:textId="7FE59BAB" w:rsidR="006E6723" w:rsidRPr="00026E84" w:rsidRDefault="006E6723" w:rsidP="006E6723">
      <w:pPr>
        <w:ind w:right="281"/>
        <w:jc w:val="both"/>
        <w:rPr>
          <w:lang w:val="en-US" w:eastAsia="x-none"/>
        </w:rPr>
      </w:pPr>
      <w:r w:rsidRPr="00026E84">
        <w:rPr>
          <w:lang w:val="en-US" w:eastAsia="x-none"/>
        </w:rPr>
        <w:t xml:space="preserve">The conformity to the uniform principles, as defined in the Regulation (EU) </w:t>
      </w:r>
      <w:r w:rsidRPr="00026E84">
        <w:rPr>
          <w:bCs/>
          <w:lang w:val="x-none" w:eastAsia="x-none"/>
        </w:rPr>
        <w:t>n°</w:t>
      </w:r>
      <w:r w:rsidRPr="00026E84">
        <w:rPr>
          <w:bCs/>
          <w:lang w:val="en-US" w:eastAsia="x-none"/>
        </w:rPr>
        <w:t xml:space="preserve">528/2012, for the </w:t>
      </w:r>
      <w:r w:rsidRPr="000A2A64">
        <w:rPr>
          <w:bCs/>
          <w:lang w:val="en-US" w:eastAsia="x-none"/>
        </w:rPr>
        <w:t>product</w:t>
      </w:r>
      <w:r w:rsidR="000A2A64">
        <w:rPr>
          <w:bCs/>
          <w:lang w:val="en-US" w:eastAsia="x-none"/>
        </w:rPr>
        <w:t xml:space="preserve"> </w:t>
      </w:r>
      <w:r w:rsidR="000A2A64">
        <w:rPr>
          <w:lang w:val="en-US" w:eastAsia="fr-FR"/>
        </w:rPr>
        <w:t>FENOX</w:t>
      </w:r>
      <w:r w:rsidRPr="00026E84">
        <w:rPr>
          <w:bCs/>
          <w:lang w:val="en-US" w:eastAsia="x-none"/>
        </w:rPr>
        <w:t xml:space="preserve"> is reported in the table below, for each use.</w:t>
      </w:r>
      <w:r w:rsidRPr="00026E84">
        <w:rPr>
          <w:lang w:val="en-US" w:eastAsia="x-none"/>
        </w:rPr>
        <w:t xml:space="preserve">  </w:t>
      </w:r>
    </w:p>
    <w:p w14:paraId="702AC499" w14:textId="77777777" w:rsidR="006E6723" w:rsidRPr="00026E84" w:rsidRDefault="006E6723" w:rsidP="006E6723">
      <w:pPr>
        <w:ind w:right="281"/>
        <w:jc w:val="both"/>
        <w:rPr>
          <w:lang w:val="en-US" w:eastAsia="x-none"/>
        </w:rPr>
      </w:pPr>
    </w:p>
    <w:p w14:paraId="33C51A98" w14:textId="77777777" w:rsidR="006E6723" w:rsidRPr="00026E84" w:rsidRDefault="006E6723" w:rsidP="006E6723">
      <w:pPr>
        <w:keepNext/>
        <w:ind w:right="281"/>
        <w:jc w:val="both"/>
        <w:rPr>
          <w:b/>
          <w:lang w:eastAsia="fr-FR"/>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2409"/>
        <w:gridCol w:w="2694"/>
        <w:gridCol w:w="1559"/>
      </w:tblGrid>
      <w:tr w:rsidR="006E6723" w:rsidRPr="00026E84" w14:paraId="6F91986F" w14:textId="77777777" w:rsidTr="00AB22B4">
        <w:trPr>
          <w:trHeight w:val="545"/>
        </w:trPr>
        <w:tc>
          <w:tcPr>
            <w:tcW w:w="2581" w:type="dxa"/>
            <w:vAlign w:val="center"/>
          </w:tcPr>
          <w:p w14:paraId="2B99FA2F" w14:textId="77777777" w:rsidR="006E6723" w:rsidRPr="00026E84" w:rsidRDefault="006E6723" w:rsidP="004B3276">
            <w:pPr>
              <w:keepNext/>
              <w:ind w:right="281"/>
              <w:jc w:val="both"/>
              <w:outlineLvl w:val="1"/>
              <w:rPr>
                <w:rFonts w:cs="Arial"/>
                <w:b/>
                <w:lang w:val="sv-SE" w:eastAsia="sv-SE"/>
              </w:rPr>
            </w:pPr>
            <w:r w:rsidRPr="00026E84">
              <w:rPr>
                <w:rFonts w:cs="Arial"/>
                <w:b/>
                <w:lang w:val="sv-SE" w:eastAsia="sv-SE"/>
              </w:rPr>
              <w:t>Uses</w:t>
            </w:r>
          </w:p>
        </w:tc>
        <w:tc>
          <w:tcPr>
            <w:tcW w:w="2409" w:type="dxa"/>
            <w:vAlign w:val="center"/>
          </w:tcPr>
          <w:p w14:paraId="4D1FA30F" w14:textId="2A606EBE" w:rsidR="006E6723" w:rsidRPr="00026E84" w:rsidRDefault="002F1CFA" w:rsidP="004B3276">
            <w:pPr>
              <w:keepNext/>
              <w:autoSpaceDE w:val="0"/>
              <w:autoSpaceDN w:val="0"/>
              <w:adjustRightInd w:val="0"/>
              <w:ind w:right="281"/>
              <w:jc w:val="both"/>
              <w:rPr>
                <w:rFonts w:cs="Arial"/>
                <w:b/>
                <w:lang w:val="sv-SE" w:eastAsia="sv-SE"/>
              </w:rPr>
            </w:pPr>
            <w:r>
              <w:rPr>
                <w:rFonts w:cs="Arial"/>
                <w:b/>
                <w:lang w:val="sv-SE" w:eastAsia="sv-SE"/>
              </w:rPr>
              <w:t>Application rates</w:t>
            </w:r>
          </w:p>
        </w:tc>
        <w:tc>
          <w:tcPr>
            <w:tcW w:w="2694" w:type="dxa"/>
            <w:vAlign w:val="center"/>
          </w:tcPr>
          <w:p w14:paraId="51BF42F3" w14:textId="77777777" w:rsidR="006E6723" w:rsidRPr="00026E84" w:rsidRDefault="006E6723" w:rsidP="004B3276">
            <w:pPr>
              <w:keepNext/>
              <w:autoSpaceDE w:val="0"/>
              <w:autoSpaceDN w:val="0"/>
              <w:adjustRightInd w:val="0"/>
              <w:ind w:right="281"/>
              <w:jc w:val="both"/>
              <w:rPr>
                <w:rFonts w:cs="Arial"/>
                <w:b/>
                <w:lang w:val="sv-SE" w:eastAsia="sv-SE"/>
              </w:rPr>
            </w:pPr>
            <w:r w:rsidRPr="00026E84">
              <w:rPr>
                <w:rFonts w:cs="Arial"/>
                <w:b/>
                <w:lang w:val="sv-SE" w:eastAsia="sv-SE"/>
              </w:rPr>
              <w:t>Conditions of use</w:t>
            </w:r>
          </w:p>
        </w:tc>
        <w:tc>
          <w:tcPr>
            <w:tcW w:w="1559" w:type="dxa"/>
            <w:vAlign w:val="center"/>
          </w:tcPr>
          <w:p w14:paraId="31784F93" w14:textId="77777777" w:rsidR="006E6723" w:rsidRPr="00026E84" w:rsidRDefault="006E6723" w:rsidP="002315AB">
            <w:pPr>
              <w:keepNext/>
              <w:autoSpaceDE w:val="0"/>
              <w:autoSpaceDN w:val="0"/>
              <w:adjustRightInd w:val="0"/>
              <w:ind w:right="-133"/>
              <w:jc w:val="both"/>
              <w:rPr>
                <w:rFonts w:cs="Arial"/>
                <w:b/>
                <w:lang w:val="sv-SE" w:eastAsia="sv-SE"/>
              </w:rPr>
            </w:pPr>
            <w:r w:rsidRPr="00026E84">
              <w:rPr>
                <w:rFonts w:cs="Arial"/>
                <w:b/>
                <w:lang w:val="sv-SE" w:eastAsia="sv-SE"/>
              </w:rPr>
              <w:t>Conclusions</w:t>
            </w:r>
          </w:p>
        </w:tc>
      </w:tr>
      <w:tr w:rsidR="006E6723" w:rsidRPr="00026E84" w14:paraId="2035A79A" w14:textId="77777777" w:rsidTr="00AB22B4">
        <w:trPr>
          <w:trHeight w:val="1820"/>
        </w:trPr>
        <w:tc>
          <w:tcPr>
            <w:tcW w:w="2581" w:type="dxa"/>
            <w:shd w:val="clear" w:color="auto" w:fill="auto"/>
            <w:vAlign w:val="center"/>
          </w:tcPr>
          <w:p w14:paraId="4823B9A8" w14:textId="509633E3" w:rsidR="00D830AA" w:rsidRDefault="002F1CFA" w:rsidP="002F1CFA">
            <w:pPr>
              <w:snapToGrid w:val="0"/>
            </w:pPr>
            <w:r w:rsidRPr="00C12972">
              <w:t>Crawling insects including</w:t>
            </w:r>
            <w:r w:rsidRPr="00FF2BA9">
              <w:t xml:space="preserve"> cockroaches (e.g. </w:t>
            </w:r>
            <w:r w:rsidRPr="0040313D">
              <w:rPr>
                <w:i/>
              </w:rPr>
              <w:t>B</w:t>
            </w:r>
            <w:r w:rsidR="00D830AA">
              <w:rPr>
                <w:i/>
              </w:rPr>
              <w:t>lattella</w:t>
            </w:r>
            <w:r w:rsidR="00B51EB0">
              <w:rPr>
                <w:i/>
              </w:rPr>
              <w:t> </w:t>
            </w:r>
            <w:r w:rsidRPr="0040313D">
              <w:rPr>
                <w:i/>
              </w:rPr>
              <w:t>germanica</w:t>
            </w:r>
            <w:r w:rsidRPr="009E1162">
              <w:t xml:space="preserve">, </w:t>
            </w:r>
            <w:r w:rsidRPr="0040313D">
              <w:rPr>
                <w:i/>
              </w:rPr>
              <w:t>B</w:t>
            </w:r>
            <w:r w:rsidR="00D830AA">
              <w:rPr>
                <w:i/>
              </w:rPr>
              <w:t>latta</w:t>
            </w:r>
            <w:r w:rsidR="00B51EB0">
              <w:rPr>
                <w:i/>
              </w:rPr>
              <w:t> </w:t>
            </w:r>
            <w:r w:rsidRPr="0040313D">
              <w:rPr>
                <w:i/>
              </w:rPr>
              <w:t>orientalis</w:t>
            </w:r>
            <w:r w:rsidRPr="00FF2BA9">
              <w:t>),</w:t>
            </w:r>
          </w:p>
          <w:p w14:paraId="69FCB314" w14:textId="1C4E86AA" w:rsidR="002F1CFA" w:rsidRDefault="002F1CFA" w:rsidP="002F1CFA">
            <w:pPr>
              <w:snapToGrid w:val="0"/>
            </w:pPr>
            <w:r w:rsidRPr="00FF2BA9">
              <w:t>adults and nymphs</w:t>
            </w:r>
            <w:r w:rsidR="00B51EB0">
              <w:t>.</w:t>
            </w:r>
          </w:p>
          <w:p w14:paraId="5E57052C" w14:textId="77777777" w:rsidR="00B51EB0" w:rsidRDefault="00B51EB0" w:rsidP="00B51EB0">
            <w:pPr>
              <w:keepNext/>
              <w:tabs>
                <w:tab w:val="left" w:pos="426"/>
              </w:tabs>
              <w:jc w:val="both"/>
              <w:textAlignment w:val="top"/>
            </w:pPr>
          </w:p>
          <w:p w14:paraId="1EE66B42" w14:textId="77777777" w:rsidR="002315AB" w:rsidRDefault="00B51EB0" w:rsidP="00B51EB0">
            <w:pPr>
              <w:keepNext/>
              <w:tabs>
                <w:tab w:val="left" w:pos="426"/>
              </w:tabs>
              <w:jc w:val="both"/>
              <w:textAlignment w:val="top"/>
            </w:pPr>
            <w:r>
              <w:t>B</w:t>
            </w:r>
            <w:r w:rsidR="002F1CFA" w:rsidRPr="009E1162">
              <w:t>ed bugs</w:t>
            </w:r>
          </w:p>
          <w:p w14:paraId="4DA4B548" w14:textId="77777777" w:rsidR="00D830AA" w:rsidRDefault="002F1CFA" w:rsidP="00B51EB0">
            <w:pPr>
              <w:keepNext/>
              <w:tabs>
                <w:tab w:val="left" w:pos="426"/>
              </w:tabs>
              <w:jc w:val="both"/>
              <w:textAlignment w:val="top"/>
            </w:pPr>
            <w:r w:rsidRPr="009E1162">
              <w:t>(</w:t>
            </w:r>
            <w:r w:rsidRPr="0040313D">
              <w:rPr>
                <w:i/>
              </w:rPr>
              <w:t>Cimex</w:t>
            </w:r>
            <w:r w:rsidR="00B51EB0">
              <w:rPr>
                <w:i/>
              </w:rPr>
              <w:t> </w:t>
            </w:r>
            <w:r w:rsidRPr="0040313D">
              <w:rPr>
                <w:i/>
              </w:rPr>
              <w:t>lectularius</w:t>
            </w:r>
            <w:r w:rsidRPr="009E1162">
              <w:t>),</w:t>
            </w:r>
          </w:p>
          <w:p w14:paraId="76DAD212" w14:textId="4379AEE3" w:rsidR="006E6723" w:rsidRPr="00026E84" w:rsidRDefault="002F1CFA" w:rsidP="00B51EB0">
            <w:pPr>
              <w:keepNext/>
              <w:tabs>
                <w:tab w:val="left" w:pos="426"/>
              </w:tabs>
              <w:jc w:val="both"/>
              <w:textAlignment w:val="top"/>
              <w:rPr>
                <w:rFonts w:cs="Arial"/>
                <w:lang w:val="sv-SE" w:eastAsia="sv-SE"/>
              </w:rPr>
            </w:pPr>
            <w:r w:rsidRPr="009E1162">
              <w:t>adults and nymphs</w:t>
            </w:r>
            <w:r>
              <w:t>.</w:t>
            </w:r>
          </w:p>
        </w:tc>
        <w:tc>
          <w:tcPr>
            <w:tcW w:w="2409" w:type="dxa"/>
            <w:shd w:val="clear" w:color="auto" w:fill="auto"/>
            <w:vAlign w:val="center"/>
          </w:tcPr>
          <w:p w14:paraId="4D4C95FC" w14:textId="3E1F6C82" w:rsidR="002315AB" w:rsidRDefault="002F1CFA" w:rsidP="00C05F42">
            <w:pPr>
              <w:snapToGrid w:val="0"/>
              <w:jc w:val="both"/>
            </w:pPr>
            <w:r w:rsidRPr="00FF2BA9">
              <w:t xml:space="preserve">Product applications are made at a maximum rate of 0.5 mL/m². </w:t>
            </w:r>
          </w:p>
          <w:p w14:paraId="2FCBAB41" w14:textId="77777777" w:rsidR="002315AB" w:rsidRDefault="002315AB" w:rsidP="00C05F42">
            <w:pPr>
              <w:snapToGrid w:val="0"/>
              <w:jc w:val="both"/>
            </w:pPr>
          </w:p>
          <w:p w14:paraId="43B9F446" w14:textId="3BE4279A" w:rsidR="006E6723" w:rsidRPr="002F1CFA" w:rsidRDefault="002F1CFA" w:rsidP="00C05F42">
            <w:pPr>
              <w:keepNext/>
              <w:autoSpaceDE w:val="0"/>
              <w:autoSpaceDN w:val="0"/>
              <w:adjustRightInd w:val="0"/>
              <w:jc w:val="both"/>
              <w:rPr>
                <w:rFonts w:cs="Arial"/>
                <w:lang w:eastAsia="sv-SE"/>
              </w:rPr>
            </w:pPr>
            <w:r w:rsidRPr="00FF2BA9">
              <w:t>The product is used diluted in water at a rate of 0.5 mL of product diluted in 50 mL water for 1 m².</w:t>
            </w:r>
          </w:p>
        </w:tc>
        <w:tc>
          <w:tcPr>
            <w:tcW w:w="2694" w:type="dxa"/>
            <w:shd w:val="clear" w:color="auto" w:fill="auto"/>
            <w:vAlign w:val="center"/>
          </w:tcPr>
          <w:p w14:paraId="7FA0BBD0" w14:textId="7E08CC2E" w:rsidR="00C12972" w:rsidRDefault="00C12972" w:rsidP="002315AB">
            <w:pPr>
              <w:keepNext/>
              <w:autoSpaceDE w:val="0"/>
              <w:autoSpaceDN w:val="0"/>
              <w:adjustRightInd w:val="0"/>
              <w:jc w:val="both"/>
              <w:rPr>
                <w:rFonts w:cs="Arial"/>
                <w:lang w:val="sv-SE" w:eastAsia="sv-SE"/>
              </w:rPr>
            </w:pPr>
            <w:r>
              <w:rPr>
                <w:rFonts w:cs="Arial"/>
                <w:lang w:val="sv-SE" w:eastAsia="sv-SE"/>
              </w:rPr>
              <w:t>Non professionals users</w:t>
            </w:r>
            <w:r w:rsidRPr="002F1CFA">
              <w:rPr>
                <w:rFonts w:cs="Arial"/>
                <w:lang w:val="sv-SE" w:eastAsia="sv-SE"/>
              </w:rPr>
              <w:t xml:space="preserve"> </w:t>
            </w:r>
          </w:p>
          <w:p w14:paraId="328DEFAE" w14:textId="77777777" w:rsidR="002315AB" w:rsidRDefault="002315AB" w:rsidP="002315AB">
            <w:pPr>
              <w:keepNext/>
              <w:autoSpaceDE w:val="0"/>
              <w:autoSpaceDN w:val="0"/>
              <w:adjustRightInd w:val="0"/>
              <w:jc w:val="both"/>
              <w:rPr>
                <w:rFonts w:cs="Arial"/>
                <w:lang w:val="sv-SE" w:eastAsia="sv-SE"/>
              </w:rPr>
            </w:pPr>
          </w:p>
          <w:p w14:paraId="4C4899F1" w14:textId="4B8DD9C2" w:rsidR="002F1CFA" w:rsidRDefault="002F1CFA" w:rsidP="002315AB">
            <w:pPr>
              <w:keepNext/>
              <w:autoSpaceDE w:val="0"/>
              <w:autoSpaceDN w:val="0"/>
              <w:adjustRightInd w:val="0"/>
              <w:jc w:val="both"/>
              <w:rPr>
                <w:rFonts w:cs="Arial"/>
                <w:lang w:val="sv-SE" w:eastAsia="sv-SE"/>
              </w:rPr>
            </w:pPr>
            <w:r w:rsidRPr="002F1CFA">
              <w:rPr>
                <w:rFonts w:cs="Arial"/>
                <w:lang w:val="sv-SE" w:eastAsia="sv-SE"/>
              </w:rPr>
              <w:t>Indoor</w:t>
            </w:r>
          </w:p>
          <w:p w14:paraId="1BE7C73D" w14:textId="77777777" w:rsidR="002315AB" w:rsidRPr="002F1CFA" w:rsidRDefault="002315AB" w:rsidP="002315AB">
            <w:pPr>
              <w:keepNext/>
              <w:autoSpaceDE w:val="0"/>
              <w:autoSpaceDN w:val="0"/>
              <w:adjustRightInd w:val="0"/>
              <w:jc w:val="both"/>
              <w:rPr>
                <w:rFonts w:cs="Arial"/>
                <w:lang w:val="sv-SE" w:eastAsia="sv-SE"/>
              </w:rPr>
            </w:pPr>
          </w:p>
          <w:p w14:paraId="4B4AE58C" w14:textId="261C178A" w:rsidR="006E6723" w:rsidRDefault="002F1CFA" w:rsidP="002315AB">
            <w:pPr>
              <w:keepNext/>
              <w:autoSpaceDE w:val="0"/>
              <w:autoSpaceDN w:val="0"/>
              <w:adjustRightInd w:val="0"/>
              <w:jc w:val="both"/>
              <w:rPr>
                <w:rFonts w:cs="Arial"/>
                <w:lang w:val="sv-SE" w:eastAsia="sv-SE"/>
              </w:rPr>
            </w:pPr>
            <w:r w:rsidRPr="002F1CFA">
              <w:rPr>
                <w:rFonts w:cs="Arial"/>
                <w:lang w:val="sv-SE" w:eastAsia="sv-SE"/>
              </w:rPr>
              <w:t>Surface spraying</w:t>
            </w:r>
          </w:p>
          <w:p w14:paraId="1EBFDC75" w14:textId="28B8099C" w:rsidR="000769D8" w:rsidRDefault="000769D8" w:rsidP="002315AB">
            <w:pPr>
              <w:keepNext/>
              <w:autoSpaceDE w:val="0"/>
              <w:autoSpaceDN w:val="0"/>
              <w:adjustRightInd w:val="0"/>
              <w:jc w:val="both"/>
              <w:rPr>
                <w:rFonts w:cs="Arial"/>
                <w:lang w:val="sv-SE" w:eastAsia="sv-SE"/>
              </w:rPr>
            </w:pPr>
          </w:p>
          <w:p w14:paraId="37556AFB" w14:textId="48385CB2" w:rsidR="000769D8" w:rsidRDefault="000769D8" w:rsidP="002315AB">
            <w:pPr>
              <w:keepNext/>
              <w:autoSpaceDE w:val="0"/>
              <w:autoSpaceDN w:val="0"/>
              <w:adjustRightInd w:val="0"/>
              <w:jc w:val="both"/>
            </w:pPr>
            <w:r w:rsidRPr="009E1162">
              <w:t>2 applications per year maximum.</w:t>
            </w:r>
          </w:p>
          <w:p w14:paraId="3548E64A" w14:textId="3E27FED3" w:rsidR="000769D8" w:rsidRDefault="000769D8" w:rsidP="002315AB">
            <w:pPr>
              <w:keepNext/>
              <w:autoSpaceDE w:val="0"/>
              <w:autoSpaceDN w:val="0"/>
              <w:adjustRightInd w:val="0"/>
              <w:jc w:val="both"/>
              <w:rPr>
                <w:rFonts w:cs="Arial"/>
                <w:lang w:val="sv-SE" w:eastAsia="sv-SE"/>
              </w:rPr>
            </w:pPr>
          </w:p>
          <w:p w14:paraId="4FDD0575" w14:textId="16ECFA09" w:rsidR="002F1CFA" w:rsidRPr="00026E84" w:rsidRDefault="000769D8" w:rsidP="002315AB">
            <w:pPr>
              <w:keepNext/>
              <w:autoSpaceDE w:val="0"/>
              <w:autoSpaceDN w:val="0"/>
              <w:adjustRightInd w:val="0"/>
              <w:jc w:val="both"/>
              <w:rPr>
                <w:rFonts w:cs="Arial"/>
                <w:lang w:val="sv-SE" w:eastAsia="sv-SE"/>
              </w:rPr>
            </w:pPr>
            <w:r>
              <w:t xml:space="preserve">For </w:t>
            </w:r>
            <w:r w:rsidRPr="009E1162">
              <w:t>bed bugs:</w:t>
            </w:r>
            <w:r w:rsidR="00C05F42">
              <w:t xml:space="preserve"> </w:t>
            </w:r>
            <w:r w:rsidRPr="009E1162">
              <w:t>a second application is needed after 15 days.</w:t>
            </w:r>
          </w:p>
        </w:tc>
        <w:tc>
          <w:tcPr>
            <w:tcW w:w="1559" w:type="dxa"/>
            <w:shd w:val="clear" w:color="auto" w:fill="auto"/>
            <w:vAlign w:val="center"/>
          </w:tcPr>
          <w:p w14:paraId="16BB082F" w14:textId="4C0B13FB" w:rsidR="006E6723" w:rsidRPr="00026E84" w:rsidRDefault="002315AB" w:rsidP="00C05F42">
            <w:pPr>
              <w:keepNext/>
              <w:autoSpaceDE w:val="0"/>
              <w:autoSpaceDN w:val="0"/>
              <w:adjustRightInd w:val="0"/>
              <w:ind w:right="-112"/>
              <w:jc w:val="both"/>
              <w:rPr>
                <w:rFonts w:cs="Arial"/>
                <w:b/>
                <w:lang w:val="sv-SE" w:eastAsia="sv-SE"/>
              </w:rPr>
            </w:pPr>
            <w:r>
              <w:rPr>
                <w:rFonts w:cs="Arial"/>
                <w:b/>
                <w:lang w:val="sv-SE" w:eastAsia="sv-SE"/>
              </w:rPr>
              <w:t>Acceptable</w:t>
            </w:r>
          </w:p>
        </w:tc>
      </w:tr>
      <w:tr w:rsidR="002F1CFA" w:rsidRPr="00026E84" w14:paraId="09C9EF50" w14:textId="77777777" w:rsidTr="00AB22B4">
        <w:trPr>
          <w:trHeight w:val="1820"/>
        </w:trPr>
        <w:tc>
          <w:tcPr>
            <w:tcW w:w="2581" w:type="dxa"/>
            <w:shd w:val="clear" w:color="auto" w:fill="auto"/>
            <w:vAlign w:val="center"/>
          </w:tcPr>
          <w:p w14:paraId="74A954D9" w14:textId="38FAA758" w:rsidR="009D6EF4" w:rsidRDefault="002F1CFA" w:rsidP="002F1CFA">
            <w:pPr>
              <w:snapToGrid w:val="0"/>
            </w:pPr>
            <w:r>
              <w:t>Crawling insects including</w:t>
            </w:r>
            <w:r w:rsidR="00B51EB0">
              <w:t xml:space="preserve"> </w:t>
            </w:r>
            <w:r>
              <w:t xml:space="preserve">cockroaches (e.g. </w:t>
            </w:r>
            <w:r w:rsidRPr="00064D56">
              <w:rPr>
                <w:i/>
              </w:rPr>
              <w:t>B</w:t>
            </w:r>
            <w:r w:rsidR="00D830AA">
              <w:rPr>
                <w:i/>
              </w:rPr>
              <w:t>lattella</w:t>
            </w:r>
            <w:r w:rsidR="00B51EB0">
              <w:rPr>
                <w:i/>
              </w:rPr>
              <w:t> </w:t>
            </w:r>
            <w:r w:rsidRPr="00064D56">
              <w:rPr>
                <w:i/>
              </w:rPr>
              <w:t>germanica, B</w:t>
            </w:r>
            <w:r w:rsidR="00D830AA">
              <w:rPr>
                <w:i/>
              </w:rPr>
              <w:t>latta</w:t>
            </w:r>
            <w:r w:rsidR="00B51EB0">
              <w:rPr>
                <w:i/>
              </w:rPr>
              <w:t> </w:t>
            </w:r>
            <w:r w:rsidRPr="00064D56">
              <w:rPr>
                <w:i/>
              </w:rPr>
              <w:t>orientalis</w:t>
            </w:r>
            <w:r>
              <w:t>),</w:t>
            </w:r>
          </w:p>
          <w:p w14:paraId="16A95ACD" w14:textId="47D973C3" w:rsidR="00B51EB0" w:rsidRDefault="002F1CFA" w:rsidP="002F1CFA">
            <w:pPr>
              <w:snapToGrid w:val="0"/>
            </w:pPr>
            <w:r>
              <w:t>adults and nymphs</w:t>
            </w:r>
            <w:r w:rsidR="00B51EB0">
              <w:t>.</w:t>
            </w:r>
          </w:p>
          <w:p w14:paraId="5BED0A8D" w14:textId="77777777" w:rsidR="00B51EB0" w:rsidRDefault="00B51EB0" w:rsidP="002F1CFA">
            <w:pPr>
              <w:snapToGrid w:val="0"/>
            </w:pPr>
          </w:p>
          <w:p w14:paraId="353E7F49" w14:textId="195FC218" w:rsidR="002F1CFA" w:rsidRDefault="00B51EB0" w:rsidP="002F1CFA">
            <w:pPr>
              <w:snapToGrid w:val="0"/>
            </w:pPr>
            <w:r>
              <w:t>S</w:t>
            </w:r>
            <w:r w:rsidRPr="00B51EB0">
              <w:t>tored-goods attacking insects</w:t>
            </w:r>
            <w:r w:rsidR="002F1CFA">
              <w:t>:</w:t>
            </w:r>
          </w:p>
          <w:p w14:paraId="39A5F647" w14:textId="34BBA350" w:rsidR="002F1CFA" w:rsidRDefault="002F1CFA" w:rsidP="002315AB">
            <w:pPr>
              <w:tabs>
                <w:tab w:val="left" w:pos="349"/>
              </w:tabs>
              <w:snapToGrid w:val="0"/>
              <w:ind w:left="66"/>
            </w:pPr>
            <w:r>
              <w:t>-</w:t>
            </w:r>
            <w:r>
              <w:tab/>
              <w:t>Confused floor beetle (</w:t>
            </w:r>
            <w:r w:rsidRPr="00064D56">
              <w:rPr>
                <w:i/>
              </w:rPr>
              <w:t>Tribolium</w:t>
            </w:r>
            <w:r w:rsidR="00B51EB0">
              <w:rPr>
                <w:i/>
              </w:rPr>
              <w:t> </w:t>
            </w:r>
            <w:r w:rsidRPr="00064D56">
              <w:rPr>
                <w:i/>
              </w:rPr>
              <w:t>confusum</w:t>
            </w:r>
            <w:r>
              <w:t xml:space="preserve">), adults; </w:t>
            </w:r>
          </w:p>
          <w:p w14:paraId="2EE5C4B5" w14:textId="28B48627" w:rsidR="002F1CFA" w:rsidRDefault="002F1CFA" w:rsidP="00707463">
            <w:pPr>
              <w:tabs>
                <w:tab w:val="left" w:pos="349"/>
              </w:tabs>
              <w:snapToGrid w:val="0"/>
              <w:ind w:left="66"/>
            </w:pPr>
            <w:r>
              <w:t>-</w:t>
            </w:r>
            <w:r>
              <w:tab/>
              <w:t>Rice weevil (</w:t>
            </w:r>
            <w:r w:rsidRPr="00064D56">
              <w:rPr>
                <w:i/>
              </w:rPr>
              <w:t>Sitophilus</w:t>
            </w:r>
            <w:r w:rsidR="00B51EB0">
              <w:rPr>
                <w:i/>
              </w:rPr>
              <w:t> </w:t>
            </w:r>
            <w:r w:rsidRPr="00064D56">
              <w:rPr>
                <w:i/>
              </w:rPr>
              <w:t>oryzae</w:t>
            </w:r>
            <w:r>
              <w:t>), adults;</w:t>
            </w:r>
          </w:p>
          <w:p w14:paraId="3FB80F19" w14:textId="27872EF1" w:rsidR="002F1CFA" w:rsidRDefault="002F1CFA" w:rsidP="00707463">
            <w:pPr>
              <w:tabs>
                <w:tab w:val="left" w:pos="349"/>
              </w:tabs>
              <w:snapToGrid w:val="0"/>
              <w:ind w:left="66"/>
            </w:pPr>
            <w:r>
              <w:t>-</w:t>
            </w:r>
            <w:r>
              <w:tab/>
              <w:t>Lesser grain borer (</w:t>
            </w:r>
            <w:r w:rsidRPr="00064D56">
              <w:rPr>
                <w:i/>
              </w:rPr>
              <w:t>Rhyzopertha</w:t>
            </w:r>
            <w:r w:rsidR="00B51EB0">
              <w:rPr>
                <w:i/>
              </w:rPr>
              <w:t> </w:t>
            </w:r>
            <w:r w:rsidRPr="00064D56">
              <w:rPr>
                <w:i/>
              </w:rPr>
              <w:t>dominica</w:t>
            </w:r>
            <w:r>
              <w:t>), adults;</w:t>
            </w:r>
          </w:p>
          <w:p w14:paraId="13280687" w14:textId="5043BA60" w:rsidR="002F1CFA" w:rsidRDefault="002F1CFA" w:rsidP="009B67BA">
            <w:pPr>
              <w:tabs>
                <w:tab w:val="left" w:pos="349"/>
              </w:tabs>
              <w:snapToGrid w:val="0"/>
              <w:ind w:left="66"/>
            </w:pPr>
            <w:r>
              <w:t>-</w:t>
            </w:r>
            <w:r>
              <w:tab/>
              <w:t>Sawtoothed grain beetle (</w:t>
            </w:r>
            <w:r w:rsidRPr="00064D56">
              <w:rPr>
                <w:i/>
              </w:rPr>
              <w:t>Oryzaephilus</w:t>
            </w:r>
            <w:r w:rsidR="00B51EB0">
              <w:rPr>
                <w:i/>
              </w:rPr>
              <w:t> </w:t>
            </w:r>
            <w:r w:rsidRPr="00064D56">
              <w:rPr>
                <w:i/>
              </w:rPr>
              <w:t>surinamensis</w:t>
            </w:r>
            <w:r>
              <w:t>), adults;</w:t>
            </w:r>
          </w:p>
          <w:p w14:paraId="7B1145D5" w14:textId="4E037359" w:rsidR="002F1CFA" w:rsidRPr="00FF2BA9" w:rsidRDefault="002F1CFA" w:rsidP="009B67BA">
            <w:pPr>
              <w:pStyle w:val="Paragraphedeliste"/>
              <w:numPr>
                <w:ilvl w:val="0"/>
                <w:numId w:val="19"/>
              </w:numPr>
              <w:tabs>
                <w:tab w:val="left" w:pos="349"/>
              </w:tabs>
              <w:snapToGrid w:val="0"/>
              <w:ind w:left="66" w:firstLine="0"/>
            </w:pPr>
            <w:r>
              <w:t>Tobacco beetle (</w:t>
            </w:r>
            <w:r w:rsidRPr="00A46261">
              <w:rPr>
                <w:i/>
              </w:rPr>
              <w:t>Lasioderma</w:t>
            </w:r>
            <w:r w:rsidR="00B51EB0" w:rsidRPr="00A46261">
              <w:rPr>
                <w:i/>
              </w:rPr>
              <w:t> </w:t>
            </w:r>
            <w:r w:rsidRPr="00A46261">
              <w:rPr>
                <w:i/>
              </w:rPr>
              <w:t>serricorne</w:t>
            </w:r>
            <w:r>
              <w:t>), larvae.</w:t>
            </w:r>
          </w:p>
        </w:tc>
        <w:tc>
          <w:tcPr>
            <w:tcW w:w="2409" w:type="dxa"/>
            <w:shd w:val="clear" w:color="auto" w:fill="auto"/>
            <w:vAlign w:val="center"/>
          </w:tcPr>
          <w:p w14:paraId="6769233B" w14:textId="1E9DCC4F" w:rsidR="002315AB" w:rsidRDefault="002F1CFA" w:rsidP="002F1CFA">
            <w:pPr>
              <w:keepNext/>
              <w:autoSpaceDE w:val="0"/>
              <w:autoSpaceDN w:val="0"/>
              <w:adjustRightInd w:val="0"/>
              <w:jc w:val="both"/>
              <w:rPr>
                <w:rFonts w:cs="Arial"/>
                <w:lang w:val="sv-SE" w:eastAsia="sv-SE"/>
              </w:rPr>
            </w:pPr>
            <w:r w:rsidRPr="002F1CFA">
              <w:rPr>
                <w:rFonts w:cs="Arial"/>
                <w:lang w:val="sv-SE" w:eastAsia="sv-SE"/>
              </w:rPr>
              <w:t xml:space="preserve">Product applications are made at a maximum rate of 0.5 mL/m². </w:t>
            </w:r>
          </w:p>
          <w:p w14:paraId="0219D40A" w14:textId="77777777" w:rsidR="002315AB" w:rsidRDefault="002315AB" w:rsidP="002F1CFA">
            <w:pPr>
              <w:keepNext/>
              <w:autoSpaceDE w:val="0"/>
              <w:autoSpaceDN w:val="0"/>
              <w:adjustRightInd w:val="0"/>
              <w:jc w:val="both"/>
              <w:rPr>
                <w:rFonts w:cs="Arial"/>
                <w:lang w:val="sv-SE" w:eastAsia="sv-SE"/>
              </w:rPr>
            </w:pPr>
          </w:p>
          <w:p w14:paraId="60B0EE1E" w14:textId="5E2C0F63" w:rsidR="002F1CFA" w:rsidRPr="00026E84" w:rsidRDefault="002F1CFA" w:rsidP="004B3276">
            <w:pPr>
              <w:keepNext/>
              <w:autoSpaceDE w:val="0"/>
              <w:autoSpaceDN w:val="0"/>
              <w:adjustRightInd w:val="0"/>
              <w:ind w:right="281"/>
              <w:jc w:val="both"/>
              <w:rPr>
                <w:rFonts w:cs="Arial"/>
                <w:lang w:val="sv-SE" w:eastAsia="sv-SE"/>
              </w:rPr>
            </w:pPr>
            <w:r w:rsidRPr="002F1CFA">
              <w:rPr>
                <w:rFonts w:cs="Arial"/>
                <w:lang w:val="sv-SE" w:eastAsia="sv-SE"/>
              </w:rPr>
              <w:t>The product is used diluted in water at a rate of 0.5 mL of product diluted in 50 mL water for 1 m².</w:t>
            </w:r>
          </w:p>
        </w:tc>
        <w:tc>
          <w:tcPr>
            <w:tcW w:w="2694" w:type="dxa"/>
            <w:shd w:val="clear" w:color="auto" w:fill="auto"/>
            <w:vAlign w:val="center"/>
          </w:tcPr>
          <w:p w14:paraId="352BB23D" w14:textId="304BC700" w:rsidR="002315AB" w:rsidRDefault="002315AB" w:rsidP="002315AB">
            <w:pPr>
              <w:keepNext/>
              <w:autoSpaceDE w:val="0"/>
              <w:autoSpaceDN w:val="0"/>
              <w:adjustRightInd w:val="0"/>
              <w:jc w:val="both"/>
              <w:rPr>
                <w:rFonts w:cs="Arial"/>
                <w:lang w:val="sv-SE" w:eastAsia="sv-SE"/>
              </w:rPr>
            </w:pPr>
            <w:r>
              <w:rPr>
                <w:rFonts w:cs="Arial"/>
                <w:lang w:val="sv-SE" w:eastAsia="sv-SE"/>
              </w:rPr>
              <w:t>Professionals users</w:t>
            </w:r>
          </w:p>
          <w:p w14:paraId="661E11F5" w14:textId="77777777" w:rsidR="002315AB" w:rsidRPr="002F1CFA" w:rsidRDefault="002315AB" w:rsidP="002315AB">
            <w:pPr>
              <w:keepNext/>
              <w:autoSpaceDE w:val="0"/>
              <w:autoSpaceDN w:val="0"/>
              <w:adjustRightInd w:val="0"/>
              <w:jc w:val="both"/>
              <w:rPr>
                <w:rFonts w:cs="Arial"/>
                <w:lang w:val="sv-SE" w:eastAsia="sv-SE"/>
              </w:rPr>
            </w:pPr>
          </w:p>
          <w:p w14:paraId="6A82ADED" w14:textId="3A6E71A8" w:rsidR="002F1CFA" w:rsidRDefault="002F1CFA" w:rsidP="002315AB">
            <w:pPr>
              <w:keepNext/>
              <w:autoSpaceDE w:val="0"/>
              <w:autoSpaceDN w:val="0"/>
              <w:adjustRightInd w:val="0"/>
              <w:jc w:val="both"/>
              <w:rPr>
                <w:rFonts w:cs="Arial"/>
                <w:lang w:val="sv-SE" w:eastAsia="sv-SE"/>
              </w:rPr>
            </w:pPr>
            <w:r w:rsidRPr="002F1CFA">
              <w:rPr>
                <w:rFonts w:cs="Arial"/>
                <w:lang w:val="sv-SE" w:eastAsia="sv-SE"/>
              </w:rPr>
              <w:t>Indoor</w:t>
            </w:r>
          </w:p>
          <w:p w14:paraId="3A0B0B8E" w14:textId="77777777" w:rsidR="002315AB" w:rsidRPr="002F1CFA" w:rsidRDefault="002315AB" w:rsidP="002315AB">
            <w:pPr>
              <w:keepNext/>
              <w:autoSpaceDE w:val="0"/>
              <w:autoSpaceDN w:val="0"/>
              <w:adjustRightInd w:val="0"/>
              <w:jc w:val="both"/>
              <w:rPr>
                <w:rFonts w:cs="Arial"/>
                <w:lang w:val="sv-SE" w:eastAsia="sv-SE"/>
              </w:rPr>
            </w:pPr>
          </w:p>
          <w:p w14:paraId="3257440D" w14:textId="2E739EA5" w:rsidR="002F1CFA" w:rsidRDefault="002F1CFA" w:rsidP="002315AB">
            <w:pPr>
              <w:keepNext/>
              <w:autoSpaceDE w:val="0"/>
              <w:autoSpaceDN w:val="0"/>
              <w:adjustRightInd w:val="0"/>
              <w:jc w:val="both"/>
              <w:rPr>
                <w:rFonts w:cs="Arial"/>
                <w:lang w:val="sv-SE" w:eastAsia="sv-SE"/>
              </w:rPr>
            </w:pPr>
            <w:r w:rsidRPr="002F1CFA">
              <w:rPr>
                <w:rFonts w:cs="Arial"/>
                <w:lang w:val="sv-SE" w:eastAsia="sv-SE"/>
              </w:rPr>
              <w:t>Surface spraying</w:t>
            </w:r>
          </w:p>
          <w:p w14:paraId="2499E254" w14:textId="0B3A8FDD" w:rsidR="000769D8" w:rsidRDefault="000769D8" w:rsidP="002315AB">
            <w:pPr>
              <w:keepNext/>
              <w:autoSpaceDE w:val="0"/>
              <w:autoSpaceDN w:val="0"/>
              <w:adjustRightInd w:val="0"/>
              <w:jc w:val="both"/>
              <w:rPr>
                <w:rFonts w:cs="Arial"/>
                <w:lang w:val="sv-SE" w:eastAsia="sv-SE"/>
              </w:rPr>
            </w:pPr>
          </w:p>
          <w:p w14:paraId="60ADC97B" w14:textId="0AD7393F" w:rsidR="000769D8" w:rsidRPr="002F1CFA" w:rsidRDefault="000769D8" w:rsidP="002315AB">
            <w:pPr>
              <w:keepNext/>
              <w:autoSpaceDE w:val="0"/>
              <w:autoSpaceDN w:val="0"/>
              <w:adjustRightInd w:val="0"/>
              <w:jc w:val="both"/>
              <w:rPr>
                <w:rFonts w:cs="Arial"/>
                <w:lang w:val="sv-SE" w:eastAsia="sv-SE"/>
              </w:rPr>
            </w:pPr>
            <w:r w:rsidRPr="009E1162">
              <w:t>2 applications per year maximum.</w:t>
            </w:r>
          </w:p>
          <w:p w14:paraId="7EABEAE8" w14:textId="112CBC13" w:rsidR="002F1CFA" w:rsidRPr="00026E84" w:rsidRDefault="002F1CFA" w:rsidP="002315AB">
            <w:pPr>
              <w:keepNext/>
              <w:autoSpaceDE w:val="0"/>
              <w:autoSpaceDN w:val="0"/>
              <w:adjustRightInd w:val="0"/>
              <w:jc w:val="both"/>
              <w:rPr>
                <w:rFonts w:cs="Arial"/>
                <w:lang w:val="sv-SE" w:eastAsia="sv-SE"/>
              </w:rPr>
            </w:pPr>
          </w:p>
        </w:tc>
        <w:tc>
          <w:tcPr>
            <w:tcW w:w="1559" w:type="dxa"/>
            <w:shd w:val="clear" w:color="auto" w:fill="auto"/>
            <w:vAlign w:val="center"/>
          </w:tcPr>
          <w:p w14:paraId="245FC9B5" w14:textId="7A411C03" w:rsidR="002F1CFA" w:rsidRPr="00026E84" w:rsidRDefault="00C05F42" w:rsidP="00AB22B4">
            <w:pPr>
              <w:keepNext/>
              <w:autoSpaceDE w:val="0"/>
              <w:autoSpaceDN w:val="0"/>
              <w:adjustRightInd w:val="0"/>
              <w:ind w:right="-105"/>
              <w:jc w:val="both"/>
              <w:rPr>
                <w:rFonts w:cs="Arial"/>
                <w:b/>
                <w:lang w:val="sv-SE" w:eastAsia="sv-SE"/>
              </w:rPr>
            </w:pPr>
            <w:r>
              <w:rPr>
                <w:rFonts w:cs="Arial"/>
                <w:b/>
                <w:lang w:val="sv-SE" w:eastAsia="sv-SE"/>
              </w:rPr>
              <w:t>Acceptable</w:t>
            </w:r>
          </w:p>
        </w:tc>
      </w:tr>
      <w:tr w:rsidR="002F1CFA" w:rsidRPr="00026E84" w14:paraId="7854365F" w14:textId="77777777" w:rsidTr="00AB22B4">
        <w:trPr>
          <w:trHeight w:val="274"/>
        </w:trPr>
        <w:tc>
          <w:tcPr>
            <w:tcW w:w="2581" w:type="dxa"/>
            <w:shd w:val="clear" w:color="auto" w:fill="auto"/>
            <w:vAlign w:val="center"/>
          </w:tcPr>
          <w:p w14:paraId="76D2024E" w14:textId="77777777" w:rsidR="00D830AA" w:rsidRDefault="002F1CFA" w:rsidP="00C12972">
            <w:r>
              <w:t>Bed bugs</w:t>
            </w:r>
          </w:p>
          <w:p w14:paraId="3C76C1CB" w14:textId="794A88C8" w:rsidR="00D830AA" w:rsidRDefault="002F1CFA" w:rsidP="00C12972">
            <w:r>
              <w:t>(</w:t>
            </w:r>
            <w:r w:rsidRPr="00227484">
              <w:rPr>
                <w:i/>
              </w:rPr>
              <w:t>Cimex</w:t>
            </w:r>
            <w:r w:rsidR="00B51EB0">
              <w:rPr>
                <w:i/>
              </w:rPr>
              <w:t> </w:t>
            </w:r>
            <w:r w:rsidRPr="00227484">
              <w:rPr>
                <w:i/>
              </w:rPr>
              <w:t>lectularius</w:t>
            </w:r>
            <w:r>
              <w:t>),</w:t>
            </w:r>
          </w:p>
          <w:p w14:paraId="04E2450E" w14:textId="4B6F44E7" w:rsidR="002F1CFA" w:rsidRPr="00B51EB0" w:rsidRDefault="002F1CFA" w:rsidP="00C12972">
            <w:r>
              <w:t>adults and nymphs.</w:t>
            </w:r>
          </w:p>
        </w:tc>
        <w:tc>
          <w:tcPr>
            <w:tcW w:w="2409" w:type="dxa"/>
            <w:shd w:val="clear" w:color="auto" w:fill="auto"/>
            <w:vAlign w:val="center"/>
          </w:tcPr>
          <w:p w14:paraId="3195E1C3" w14:textId="29CF6189" w:rsidR="002315AB" w:rsidRDefault="002F1CFA" w:rsidP="002F1CFA">
            <w:pPr>
              <w:snapToGrid w:val="0"/>
            </w:pPr>
            <w:r>
              <w:t xml:space="preserve">Product applications are made at a maximum rate of 0.5 mL/m². </w:t>
            </w:r>
          </w:p>
          <w:p w14:paraId="38B5BEA2" w14:textId="77777777" w:rsidR="002315AB" w:rsidRDefault="002315AB" w:rsidP="002F1CFA">
            <w:pPr>
              <w:snapToGrid w:val="0"/>
            </w:pPr>
          </w:p>
          <w:p w14:paraId="2B2BC9E9" w14:textId="4369462B" w:rsidR="002F1CFA" w:rsidRPr="002F1CFA" w:rsidRDefault="002F1CFA" w:rsidP="002F1CFA">
            <w:pPr>
              <w:snapToGrid w:val="0"/>
              <w:rPr>
                <w:rFonts w:cs="Arial"/>
                <w:lang w:val="sv-SE" w:eastAsia="sv-SE"/>
              </w:rPr>
            </w:pPr>
            <w:r>
              <w:t>The product is used diluted in water at a rate of 0.5 mL of product diluted in 50 mL water for 1 m².</w:t>
            </w:r>
          </w:p>
        </w:tc>
        <w:tc>
          <w:tcPr>
            <w:tcW w:w="2694" w:type="dxa"/>
            <w:shd w:val="clear" w:color="auto" w:fill="auto"/>
            <w:vAlign w:val="center"/>
          </w:tcPr>
          <w:p w14:paraId="19FDA428" w14:textId="74CBB859" w:rsidR="002315AB" w:rsidRDefault="002315AB" w:rsidP="002F1CFA">
            <w:pPr>
              <w:snapToGrid w:val="0"/>
            </w:pPr>
            <w:r>
              <w:t xml:space="preserve">Professionals </w:t>
            </w:r>
          </w:p>
          <w:p w14:paraId="161B6D78" w14:textId="77777777" w:rsidR="002315AB" w:rsidRDefault="002315AB" w:rsidP="002F1CFA">
            <w:pPr>
              <w:snapToGrid w:val="0"/>
            </w:pPr>
          </w:p>
          <w:p w14:paraId="1F942E98" w14:textId="04714C47" w:rsidR="002F1CFA" w:rsidRDefault="002F1CFA" w:rsidP="002F1CFA">
            <w:pPr>
              <w:snapToGrid w:val="0"/>
            </w:pPr>
            <w:r>
              <w:t>Indoor</w:t>
            </w:r>
          </w:p>
          <w:p w14:paraId="0987F1DA" w14:textId="77777777" w:rsidR="002315AB" w:rsidRDefault="002315AB" w:rsidP="002F1CFA">
            <w:pPr>
              <w:snapToGrid w:val="0"/>
            </w:pPr>
          </w:p>
          <w:p w14:paraId="12CC52DE" w14:textId="25FFDAF5" w:rsidR="002F1CFA" w:rsidRDefault="002F1CFA" w:rsidP="002F1CFA">
            <w:pPr>
              <w:snapToGrid w:val="0"/>
            </w:pPr>
            <w:r>
              <w:t>Surface spraying</w:t>
            </w:r>
          </w:p>
          <w:p w14:paraId="637F9F40" w14:textId="501E83F2" w:rsidR="000769D8" w:rsidRDefault="000769D8" w:rsidP="002F1CFA">
            <w:pPr>
              <w:snapToGrid w:val="0"/>
            </w:pPr>
          </w:p>
          <w:p w14:paraId="3DB8BC0F" w14:textId="0EEC084D" w:rsidR="000769D8" w:rsidRDefault="000769D8" w:rsidP="002F1CFA">
            <w:pPr>
              <w:snapToGrid w:val="0"/>
            </w:pPr>
            <w:r w:rsidRPr="009E1162">
              <w:t>2 applications per year maximum.</w:t>
            </w:r>
          </w:p>
          <w:p w14:paraId="1007266D" w14:textId="67586E18" w:rsidR="000769D8" w:rsidRDefault="000769D8" w:rsidP="002F1CFA">
            <w:pPr>
              <w:snapToGrid w:val="0"/>
            </w:pPr>
          </w:p>
          <w:p w14:paraId="27F887A2" w14:textId="20CD060A" w:rsidR="000769D8" w:rsidRDefault="000769D8" w:rsidP="000769D8">
            <w:pPr>
              <w:keepNext/>
              <w:autoSpaceDE w:val="0"/>
              <w:autoSpaceDN w:val="0"/>
              <w:adjustRightInd w:val="0"/>
              <w:jc w:val="both"/>
              <w:rPr>
                <w:rFonts w:cs="Arial"/>
                <w:lang w:val="sv-SE" w:eastAsia="sv-SE"/>
              </w:rPr>
            </w:pPr>
            <w:r>
              <w:t>A</w:t>
            </w:r>
            <w:r w:rsidRPr="009E1162">
              <w:t xml:space="preserve"> second application is needed after 15 days.</w:t>
            </w:r>
          </w:p>
          <w:p w14:paraId="46847B71" w14:textId="77777777" w:rsidR="000769D8" w:rsidRDefault="000769D8" w:rsidP="002F1CFA">
            <w:pPr>
              <w:snapToGrid w:val="0"/>
            </w:pPr>
          </w:p>
          <w:p w14:paraId="49EDAEA9" w14:textId="77777777" w:rsidR="002F1CFA" w:rsidRPr="002F1CFA" w:rsidRDefault="002F1CFA" w:rsidP="002F1CFA">
            <w:pPr>
              <w:keepNext/>
              <w:autoSpaceDE w:val="0"/>
              <w:autoSpaceDN w:val="0"/>
              <w:adjustRightInd w:val="0"/>
              <w:ind w:right="281"/>
              <w:jc w:val="both"/>
              <w:rPr>
                <w:rFonts w:cs="Arial"/>
                <w:lang w:val="sv-SE" w:eastAsia="sv-SE"/>
              </w:rPr>
            </w:pPr>
          </w:p>
        </w:tc>
        <w:tc>
          <w:tcPr>
            <w:tcW w:w="1559" w:type="dxa"/>
            <w:shd w:val="clear" w:color="auto" w:fill="auto"/>
            <w:vAlign w:val="center"/>
          </w:tcPr>
          <w:p w14:paraId="3E525A05" w14:textId="740D73E1" w:rsidR="002F1CFA" w:rsidRPr="00026E84" w:rsidRDefault="00C05F42" w:rsidP="00AB22B4">
            <w:pPr>
              <w:keepNext/>
              <w:autoSpaceDE w:val="0"/>
              <w:autoSpaceDN w:val="0"/>
              <w:adjustRightInd w:val="0"/>
              <w:ind w:right="-105"/>
              <w:jc w:val="both"/>
              <w:rPr>
                <w:rFonts w:cs="Arial"/>
                <w:b/>
                <w:lang w:val="sv-SE" w:eastAsia="sv-SE"/>
              </w:rPr>
            </w:pPr>
            <w:r>
              <w:rPr>
                <w:rFonts w:cs="Arial"/>
                <w:b/>
                <w:lang w:val="sv-SE" w:eastAsia="sv-SE"/>
              </w:rPr>
              <w:t>Acceptable</w:t>
            </w:r>
          </w:p>
        </w:tc>
      </w:tr>
    </w:tbl>
    <w:p w14:paraId="456B7F15" w14:textId="77777777" w:rsidR="006E6723" w:rsidRPr="00026E84" w:rsidRDefault="006E6723" w:rsidP="006E6723">
      <w:pPr>
        <w:ind w:right="281"/>
        <w:jc w:val="both"/>
        <w:rPr>
          <w:lang w:eastAsia="x-none"/>
        </w:rPr>
      </w:pPr>
    </w:p>
    <w:p w14:paraId="47F7350D" w14:textId="77777777" w:rsidR="006E6723" w:rsidRPr="00026E84" w:rsidRDefault="006E6723" w:rsidP="006E6723">
      <w:pPr>
        <w:ind w:right="281"/>
        <w:jc w:val="both"/>
        <w:rPr>
          <w:rFonts w:cs="Arial"/>
          <w:lang w:val="en-US" w:eastAsia="fr-FR"/>
        </w:rPr>
      </w:pPr>
    </w:p>
    <w:p w14:paraId="06C93E0D" w14:textId="77777777" w:rsidR="009D0C0B" w:rsidRDefault="00FA480B">
      <w:pPr>
        <w:pStyle w:val="Titre1"/>
        <w:pageBreakBefore/>
      </w:pPr>
      <w:bookmarkStart w:id="4" w:name="_Toc118711258"/>
      <w:r>
        <w:rPr>
          <w:rFonts w:eastAsia="Calibri"/>
        </w:rPr>
        <w:t>ASSESSMENT REPORT</w:t>
      </w:r>
      <w:bookmarkEnd w:id="4"/>
    </w:p>
    <w:p w14:paraId="715E38C9" w14:textId="77777777" w:rsidR="009D0C0B" w:rsidRDefault="00FA480B">
      <w:pPr>
        <w:pStyle w:val="Titre2"/>
      </w:pPr>
      <w:bookmarkStart w:id="5" w:name="d0e6"/>
      <w:bookmarkStart w:id="6" w:name="d0e7"/>
      <w:bookmarkStart w:id="7" w:name="_Toc118711259"/>
      <w:r>
        <w:t>Summary of the product assessment</w:t>
      </w:r>
      <w:bookmarkEnd w:id="7"/>
      <w:r>
        <w:t xml:space="preserve"> </w:t>
      </w:r>
    </w:p>
    <w:p w14:paraId="46B55C79" w14:textId="77777777" w:rsidR="009D0C0B" w:rsidRDefault="00FA480B">
      <w:pPr>
        <w:pStyle w:val="Titre3"/>
      </w:pPr>
      <w:bookmarkStart w:id="8" w:name="_Toc118711260"/>
      <w:r>
        <w:t>Administrative information</w:t>
      </w:r>
      <w:bookmarkEnd w:id="8"/>
    </w:p>
    <w:p w14:paraId="36A965B3" w14:textId="77777777" w:rsidR="009D0C0B" w:rsidRDefault="00FA480B" w:rsidP="00ED0DAF">
      <w:pPr>
        <w:pStyle w:val="Titre4"/>
        <w:tabs>
          <w:tab w:val="clear" w:pos="3686"/>
          <w:tab w:val="num" w:pos="993"/>
        </w:tabs>
        <w:ind w:left="851"/>
        <w:rPr>
          <w:b/>
          <w:bCs/>
          <w:lang w:eastAsia="en-GB"/>
        </w:rPr>
      </w:pPr>
      <w:bookmarkStart w:id="9" w:name="d0e10"/>
      <w:bookmarkStart w:id="10" w:name="_Toc118711261"/>
      <w:bookmarkEnd w:id="5"/>
      <w:bookmarkEnd w:id="6"/>
      <w:r>
        <w:t>Identifier of the product</w:t>
      </w:r>
      <w:bookmarkEnd w:id="9"/>
      <w:bookmarkEnd w:id="10"/>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015EDCE9" w14:textId="77777777">
        <w:trPr>
          <w:tblHeader/>
        </w:trPr>
        <w:tc>
          <w:tcPr>
            <w:tcW w:w="3397" w:type="dxa"/>
            <w:tcBorders>
              <w:top w:val="single" w:sz="4" w:space="0" w:color="000000"/>
              <w:left w:val="single" w:sz="4" w:space="0" w:color="000000"/>
              <w:bottom w:val="single" w:sz="4" w:space="0" w:color="000000"/>
            </w:tcBorders>
            <w:shd w:val="clear" w:color="auto" w:fill="auto"/>
          </w:tcPr>
          <w:p w14:paraId="1BAF5268" w14:textId="39DFD95C" w:rsidR="009D0C0B" w:rsidRDefault="00FA480B" w:rsidP="002315AB">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2FF9131C" w14:textId="77777777" w:rsidR="009D0C0B" w:rsidRDefault="00FA480B">
            <w:r>
              <w:rPr>
                <w:b/>
                <w:bCs/>
                <w:szCs w:val="24"/>
                <w:lang w:eastAsia="en-GB"/>
              </w:rPr>
              <w:t>Country (if relevant)</w:t>
            </w:r>
          </w:p>
        </w:tc>
      </w:tr>
      <w:tr w:rsidR="009D0C0B" w:rsidRPr="000A2A64" w14:paraId="2D6AF258" w14:textId="77777777">
        <w:tc>
          <w:tcPr>
            <w:tcW w:w="3397" w:type="dxa"/>
            <w:tcBorders>
              <w:left w:val="single" w:sz="4" w:space="0" w:color="000000"/>
              <w:bottom w:val="single" w:sz="4" w:space="0" w:color="000000"/>
            </w:tcBorders>
            <w:shd w:val="clear" w:color="auto" w:fill="auto"/>
          </w:tcPr>
          <w:p w14:paraId="0036EFF9" w14:textId="77777777" w:rsidR="000A2A64" w:rsidRPr="000A2A64" w:rsidRDefault="000A2A64" w:rsidP="000A2A64">
            <w:pPr>
              <w:snapToGrid w:val="0"/>
              <w:ind w:left="142"/>
              <w:rPr>
                <w:rFonts w:cs="Arial"/>
              </w:rPr>
            </w:pPr>
            <w:r w:rsidRPr="000A2A64">
              <w:rPr>
                <w:rFonts w:cs="Arial"/>
              </w:rPr>
              <w:t>FENOX</w:t>
            </w:r>
          </w:p>
          <w:p w14:paraId="56A0C33A" w14:textId="77777777" w:rsidR="000A2A64" w:rsidRPr="000A2A64" w:rsidRDefault="000A2A64" w:rsidP="000A2A64">
            <w:pPr>
              <w:ind w:left="142"/>
              <w:rPr>
                <w:rFonts w:cs="Arial"/>
                <w:lang w:eastAsia="fr-FR"/>
              </w:rPr>
            </w:pPr>
            <w:r w:rsidRPr="000A2A64">
              <w:rPr>
                <w:rFonts w:cs="Arial"/>
                <w:lang w:eastAsia="fr-FR"/>
              </w:rPr>
              <w:t>FIVEX</w:t>
            </w:r>
          </w:p>
          <w:p w14:paraId="706E6282" w14:textId="77777777" w:rsidR="000A2A64" w:rsidRPr="000A2A64" w:rsidRDefault="000A2A64" w:rsidP="000A2A64">
            <w:pPr>
              <w:ind w:left="142"/>
              <w:rPr>
                <w:rFonts w:cs="Arial"/>
                <w:lang w:eastAsia="fr-FR"/>
              </w:rPr>
            </w:pPr>
            <w:r w:rsidRPr="000A2A64">
              <w:rPr>
                <w:rFonts w:cs="Arial"/>
                <w:lang w:eastAsia="fr-FR"/>
              </w:rPr>
              <w:t>KELION</w:t>
            </w:r>
          </w:p>
          <w:p w14:paraId="55C606AB" w14:textId="77777777" w:rsidR="000A2A64" w:rsidRPr="000A2A64" w:rsidRDefault="000A2A64" w:rsidP="000A2A64">
            <w:pPr>
              <w:ind w:left="142"/>
              <w:rPr>
                <w:rFonts w:cs="Arial"/>
                <w:lang w:eastAsia="fr-FR"/>
              </w:rPr>
            </w:pPr>
            <w:r w:rsidRPr="000A2A64">
              <w:rPr>
                <w:rFonts w:cs="Arial"/>
                <w:lang w:eastAsia="fr-FR"/>
              </w:rPr>
              <w:t>LE 30</w:t>
            </w:r>
          </w:p>
          <w:p w14:paraId="28FAA843" w14:textId="77777777" w:rsidR="000A2A64" w:rsidRPr="000A2A64" w:rsidRDefault="000A2A64" w:rsidP="000A2A64">
            <w:pPr>
              <w:ind w:left="142"/>
              <w:rPr>
                <w:rFonts w:cs="Arial"/>
                <w:lang w:eastAsia="fr-FR"/>
              </w:rPr>
            </w:pPr>
            <w:r w:rsidRPr="000A2A64">
              <w:rPr>
                <w:rFonts w:cs="Arial"/>
                <w:lang w:eastAsia="fr-FR"/>
              </w:rPr>
              <w:t>TENEXINE</w:t>
            </w:r>
          </w:p>
          <w:p w14:paraId="3315D986" w14:textId="77777777" w:rsidR="000A2A64" w:rsidRPr="000A2A64" w:rsidRDefault="000A2A64" w:rsidP="000A2A64">
            <w:pPr>
              <w:ind w:left="142"/>
              <w:rPr>
                <w:rFonts w:cs="Arial"/>
                <w:lang w:eastAsia="fr-FR"/>
              </w:rPr>
            </w:pPr>
            <w:r w:rsidRPr="000A2A64">
              <w:rPr>
                <w:rFonts w:cs="Arial"/>
                <w:lang w:eastAsia="fr-FR"/>
              </w:rPr>
              <w:t>EMULSTIQUE 300</w:t>
            </w:r>
          </w:p>
          <w:p w14:paraId="6846B295" w14:textId="77777777" w:rsidR="000A2A64" w:rsidRPr="000A2A64" w:rsidRDefault="000A2A64" w:rsidP="000A2A64">
            <w:pPr>
              <w:ind w:left="142"/>
              <w:rPr>
                <w:rFonts w:cs="Arial"/>
                <w:lang w:eastAsia="fr-FR"/>
              </w:rPr>
            </w:pPr>
            <w:r w:rsidRPr="000A2A64">
              <w:rPr>
                <w:rFonts w:cs="Arial"/>
                <w:lang w:eastAsia="fr-FR"/>
              </w:rPr>
              <w:t>PHOBI FENOX</w:t>
            </w:r>
          </w:p>
          <w:p w14:paraId="7B3DF436" w14:textId="77777777" w:rsidR="000A2A64" w:rsidRPr="000A2A64" w:rsidRDefault="000A2A64" w:rsidP="000A2A64">
            <w:pPr>
              <w:ind w:left="142"/>
              <w:rPr>
                <w:rFonts w:cs="Arial"/>
                <w:lang w:eastAsia="fr-FR"/>
              </w:rPr>
            </w:pPr>
            <w:r w:rsidRPr="000A2A64">
              <w:rPr>
                <w:rFonts w:cs="Arial"/>
                <w:lang w:eastAsia="fr-FR"/>
              </w:rPr>
              <w:t>PHOBI-E</w:t>
            </w:r>
          </w:p>
          <w:p w14:paraId="12CEC603" w14:textId="77777777" w:rsidR="000A2A64" w:rsidRPr="000A2A64" w:rsidRDefault="000A2A64" w:rsidP="000A2A64">
            <w:pPr>
              <w:ind w:left="142"/>
              <w:rPr>
                <w:rFonts w:cs="Arial"/>
                <w:lang w:eastAsia="fr-FR"/>
              </w:rPr>
            </w:pPr>
            <w:r w:rsidRPr="000A2A64">
              <w:rPr>
                <w:rFonts w:cs="Arial"/>
                <w:lang w:eastAsia="fr-FR"/>
              </w:rPr>
              <w:t>ETO CONCENTRATE ULV</w:t>
            </w:r>
          </w:p>
          <w:p w14:paraId="218F2773" w14:textId="77777777" w:rsidR="000A2A64" w:rsidRPr="000A2A64" w:rsidRDefault="000A2A64" w:rsidP="000A2A64">
            <w:pPr>
              <w:ind w:left="142"/>
              <w:rPr>
                <w:rFonts w:cs="Arial"/>
                <w:lang w:eastAsia="fr-FR"/>
              </w:rPr>
            </w:pPr>
            <w:r w:rsidRPr="000A2A64">
              <w:rPr>
                <w:rFonts w:cs="Arial"/>
                <w:lang w:eastAsia="fr-FR"/>
              </w:rPr>
              <w:t>ETOF 300</w:t>
            </w:r>
          </w:p>
          <w:p w14:paraId="0BE92FC3" w14:textId="77777777" w:rsidR="000A2A64" w:rsidRPr="000A2A64" w:rsidRDefault="000A2A64" w:rsidP="000A2A64">
            <w:pPr>
              <w:ind w:left="142"/>
              <w:rPr>
                <w:rFonts w:cs="Arial"/>
                <w:lang w:eastAsia="fr-FR"/>
              </w:rPr>
            </w:pPr>
            <w:r w:rsidRPr="000A2A64">
              <w:rPr>
                <w:rFonts w:cs="Arial"/>
                <w:lang w:eastAsia="fr-FR"/>
              </w:rPr>
              <w:t>CONCENTRE ETOFENPROX 300</w:t>
            </w:r>
          </w:p>
          <w:p w14:paraId="2F4D91EA" w14:textId="2C60280B" w:rsidR="009D0C0B" w:rsidRPr="000A2A64" w:rsidRDefault="000A2A64" w:rsidP="000A2A64">
            <w:pPr>
              <w:snapToGrid w:val="0"/>
              <w:ind w:left="142"/>
            </w:pPr>
            <w:r w:rsidRPr="000A2A64">
              <w:rPr>
                <w:rFonts w:cs="Arial"/>
                <w:lang w:eastAsia="fr-FR"/>
              </w:rPr>
              <w:t>ETHOS 30 EC</w:t>
            </w:r>
          </w:p>
        </w:tc>
        <w:tc>
          <w:tcPr>
            <w:tcW w:w="5680" w:type="dxa"/>
            <w:tcBorders>
              <w:left w:val="single" w:sz="4" w:space="0" w:color="000000"/>
              <w:bottom w:val="single" w:sz="4" w:space="0" w:color="000000"/>
              <w:right w:val="single" w:sz="4" w:space="0" w:color="000000"/>
            </w:tcBorders>
            <w:shd w:val="clear" w:color="auto" w:fill="auto"/>
          </w:tcPr>
          <w:p w14:paraId="4DE38B7C" w14:textId="3C7E030E" w:rsidR="009D0C0B" w:rsidRPr="000A2A64" w:rsidRDefault="000A2A64">
            <w:pPr>
              <w:snapToGrid w:val="0"/>
            </w:pPr>
            <w:r w:rsidRPr="000A2A64">
              <w:t>France</w:t>
            </w:r>
          </w:p>
        </w:tc>
      </w:tr>
    </w:tbl>
    <w:p w14:paraId="7ADFF77A" w14:textId="77777777" w:rsidR="009D0C0B" w:rsidRPr="000A2A64" w:rsidRDefault="00FA480B" w:rsidP="00ED0DAF">
      <w:pPr>
        <w:pStyle w:val="Titre4"/>
        <w:tabs>
          <w:tab w:val="clear" w:pos="3686"/>
          <w:tab w:val="num" w:pos="1134"/>
        </w:tabs>
        <w:ind w:left="851"/>
        <w:rPr>
          <w:b/>
          <w:bCs/>
          <w:color w:val="000000"/>
          <w:lang w:eastAsia="en-GB"/>
        </w:rPr>
      </w:pPr>
      <w:bookmarkStart w:id="11" w:name="d0e350"/>
      <w:bookmarkStart w:id="12" w:name="_Toc118711262"/>
      <w:r w:rsidRPr="000A2A64">
        <w:t>Authorisation holder</w:t>
      </w:r>
      <w:bookmarkEnd w:id="12"/>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0A2A64" w:rsidRPr="000A2A64" w14:paraId="08B5268A"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7D25F788" w14:textId="77777777" w:rsidR="000A2A64" w:rsidRPr="000A2A64" w:rsidRDefault="000A2A64" w:rsidP="000A2A64">
            <w:pPr>
              <w:rPr>
                <w:b/>
              </w:rPr>
            </w:pPr>
            <w:bookmarkStart w:id="13" w:name="d0e66"/>
            <w:bookmarkEnd w:id="13"/>
            <w:r w:rsidRPr="000A2A64">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3496121F" w14:textId="77777777" w:rsidR="000A2A64" w:rsidRPr="000A2A64" w:rsidRDefault="000A2A64" w:rsidP="000A2A64">
            <w:pPr>
              <w:rPr>
                <w:b/>
              </w:rPr>
            </w:pPr>
            <w:r w:rsidRPr="000A2A64">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7C41F085" w14:textId="4261F846" w:rsidR="000A2A64" w:rsidRPr="000A2A64" w:rsidRDefault="000A2A64" w:rsidP="000A2A64">
            <w:pPr>
              <w:snapToGrid w:val="0"/>
              <w:rPr>
                <w:b/>
              </w:rPr>
            </w:pPr>
            <w:r w:rsidRPr="000A2A64">
              <w:rPr>
                <w:rFonts w:cs="Arial"/>
              </w:rPr>
              <w:t>LODI SAS</w:t>
            </w:r>
          </w:p>
        </w:tc>
      </w:tr>
      <w:tr w:rsidR="000A2A64" w:rsidRPr="000A2A64" w14:paraId="726C612A"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2894384D" w14:textId="77777777" w:rsidR="000A2A64" w:rsidRPr="000A2A64" w:rsidRDefault="000A2A64" w:rsidP="000A2A64"/>
        </w:tc>
        <w:tc>
          <w:tcPr>
            <w:tcW w:w="1115" w:type="dxa"/>
            <w:tcBorders>
              <w:left w:val="single" w:sz="4" w:space="0" w:color="auto"/>
              <w:bottom w:val="single" w:sz="4" w:space="0" w:color="000000"/>
            </w:tcBorders>
            <w:shd w:val="clear" w:color="auto" w:fill="auto"/>
          </w:tcPr>
          <w:p w14:paraId="5940B657" w14:textId="77777777" w:rsidR="000A2A64" w:rsidRPr="000A2A64" w:rsidRDefault="000A2A64" w:rsidP="000A2A64">
            <w:pPr>
              <w:rPr>
                <w:b/>
              </w:rPr>
            </w:pPr>
            <w:r w:rsidRPr="000A2A64">
              <w:rPr>
                <w:b/>
              </w:rPr>
              <w:t>Address</w:t>
            </w:r>
          </w:p>
        </w:tc>
        <w:tc>
          <w:tcPr>
            <w:tcW w:w="4523" w:type="dxa"/>
            <w:tcBorders>
              <w:left w:val="single" w:sz="4" w:space="0" w:color="000000"/>
              <w:bottom w:val="single" w:sz="4" w:space="0" w:color="000000"/>
              <w:right w:val="single" w:sz="4" w:space="0" w:color="000000"/>
            </w:tcBorders>
            <w:shd w:val="clear" w:color="auto" w:fill="auto"/>
          </w:tcPr>
          <w:p w14:paraId="437E5DE3" w14:textId="77777777" w:rsidR="000A2A64" w:rsidRPr="000A2A64" w:rsidRDefault="000A2A64" w:rsidP="000A2A64">
            <w:pPr>
              <w:ind w:right="281"/>
              <w:rPr>
                <w:rFonts w:cs="Arial"/>
                <w:lang w:val="fr-FR"/>
              </w:rPr>
            </w:pPr>
            <w:r w:rsidRPr="000A2A64">
              <w:rPr>
                <w:rFonts w:cs="Arial"/>
                <w:lang w:val="fr-FR"/>
              </w:rPr>
              <w:t>Parc d’Activités des Quatre Routes</w:t>
            </w:r>
          </w:p>
          <w:p w14:paraId="61E499BD" w14:textId="77777777" w:rsidR="000A2A64" w:rsidRPr="000A2A64" w:rsidRDefault="000A2A64" w:rsidP="000A2A64">
            <w:pPr>
              <w:ind w:right="281"/>
              <w:rPr>
                <w:rFonts w:cs="Arial"/>
                <w:lang w:val="fr-FR"/>
              </w:rPr>
            </w:pPr>
            <w:r w:rsidRPr="000A2A64">
              <w:rPr>
                <w:rFonts w:cs="Arial"/>
                <w:lang w:val="fr-FR"/>
              </w:rPr>
              <w:t>35 390 Grand Fougeray</w:t>
            </w:r>
          </w:p>
          <w:p w14:paraId="22A015AD" w14:textId="19EAE46B" w:rsidR="000A2A64" w:rsidRPr="000A2A64" w:rsidRDefault="000A2A64" w:rsidP="000A2A64">
            <w:pPr>
              <w:snapToGrid w:val="0"/>
              <w:rPr>
                <w:b/>
              </w:rPr>
            </w:pPr>
            <w:r w:rsidRPr="000A2A64">
              <w:rPr>
                <w:rFonts w:cs="Arial"/>
              </w:rPr>
              <w:t>France</w:t>
            </w:r>
          </w:p>
        </w:tc>
      </w:tr>
      <w:tr w:rsidR="009D0C0B" w14:paraId="5A706044"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42D887DC"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07E0E9A7" w14:textId="5EC46F9B" w:rsidR="009D0C0B" w:rsidRPr="000A2A64" w:rsidRDefault="000A2A64">
            <w:pPr>
              <w:snapToGrid w:val="0"/>
              <w:rPr>
                <w:b/>
              </w:rPr>
            </w:pPr>
            <w:r w:rsidRPr="000A2A64">
              <w:rPr>
                <w:rFonts w:cs="Arial"/>
              </w:rPr>
              <w:t>FR-2017-0081</w:t>
            </w:r>
          </w:p>
        </w:tc>
      </w:tr>
      <w:tr w:rsidR="009D0C0B" w14:paraId="3DABB25D" w14:textId="77777777" w:rsidTr="00F33B28">
        <w:tc>
          <w:tcPr>
            <w:tcW w:w="3397" w:type="dxa"/>
            <w:tcBorders>
              <w:top w:val="single" w:sz="4" w:space="0" w:color="auto"/>
              <w:left w:val="single" w:sz="4" w:space="0" w:color="000000"/>
              <w:bottom w:val="single" w:sz="4" w:space="0" w:color="000000"/>
            </w:tcBorders>
            <w:shd w:val="clear" w:color="auto" w:fill="auto"/>
          </w:tcPr>
          <w:p w14:paraId="2429FE2D"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A08C648" w14:textId="77777777" w:rsidR="009D0C0B" w:rsidRDefault="009D0C0B">
            <w:pPr>
              <w:snapToGrid w:val="0"/>
              <w:rPr>
                <w:b/>
              </w:rPr>
            </w:pPr>
          </w:p>
        </w:tc>
      </w:tr>
      <w:tr w:rsidR="009D0C0B" w14:paraId="5CD10F37" w14:textId="77777777">
        <w:tc>
          <w:tcPr>
            <w:tcW w:w="3397" w:type="dxa"/>
            <w:tcBorders>
              <w:left w:val="single" w:sz="4" w:space="0" w:color="000000"/>
              <w:bottom w:val="single" w:sz="4" w:space="0" w:color="000000"/>
            </w:tcBorders>
            <w:shd w:val="clear" w:color="auto" w:fill="auto"/>
          </w:tcPr>
          <w:p w14:paraId="7EE67D83"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B6A01B9" w14:textId="77777777" w:rsidR="009D0C0B" w:rsidRDefault="009D0C0B">
            <w:pPr>
              <w:snapToGrid w:val="0"/>
              <w:rPr>
                <w:b/>
              </w:rPr>
            </w:pPr>
          </w:p>
        </w:tc>
      </w:tr>
    </w:tbl>
    <w:p w14:paraId="5B41984E" w14:textId="77777777" w:rsidR="009D0C0B" w:rsidRDefault="00FA480B" w:rsidP="00ED0DAF">
      <w:pPr>
        <w:pStyle w:val="Titre4"/>
        <w:tabs>
          <w:tab w:val="clear" w:pos="3686"/>
          <w:tab w:val="left" w:pos="1134"/>
        </w:tabs>
        <w:ind w:left="851"/>
        <w:rPr>
          <w:b/>
          <w:bCs/>
          <w:color w:val="000000"/>
          <w:lang w:eastAsia="en-GB"/>
        </w:rPr>
      </w:pPr>
      <w:bookmarkStart w:id="14" w:name="d0e146"/>
      <w:bookmarkStart w:id="15" w:name="_Toc118711263"/>
      <w:r>
        <w:t>Manufacturer(s) of the products</w:t>
      </w:r>
      <w:bookmarkEnd w:id="15"/>
      <w:r>
        <w:t xml:space="preserve"> </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0A2A64" w14:paraId="67A76646" w14:textId="77777777">
        <w:tc>
          <w:tcPr>
            <w:tcW w:w="3397" w:type="dxa"/>
            <w:tcBorders>
              <w:top w:val="single" w:sz="4" w:space="0" w:color="000000"/>
              <w:left w:val="single" w:sz="4" w:space="0" w:color="000000"/>
              <w:bottom w:val="single" w:sz="4" w:space="0" w:color="000000"/>
            </w:tcBorders>
            <w:shd w:val="clear" w:color="auto" w:fill="auto"/>
          </w:tcPr>
          <w:p w14:paraId="7E7CD4AE" w14:textId="77777777" w:rsidR="000A2A64" w:rsidRDefault="000A2A64" w:rsidP="000A2A64">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15F80A14" w14:textId="05CC5739" w:rsidR="000A2A64" w:rsidRDefault="000A2A64" w:rsidP="000A2A64">
            <w:pPr>
              <w:snapToGrid w:val="0"/>
              <w:rPr>
                <w:b/>
              </w:rPr>
            </w:pPr>
            <w:r w:rsidRPr="00AA3838">
              <w:t>LODI SAS</w:t>
            </w:r>
          </w:p>
        </w:tc>
      </w:tr>
      <w:tr w:rsidR="000A2A64" w:rsidRPr="004A7F58" w14:paraId="5B01A2C2" w14:textId="77777777">
        <w:tc>
          <w:tcPr>
            <w:tcW w:w="3397" w:type="dxa"/>
            <w:tcBorders>
              <w:left w:val="single" w:sz="4" w:space="0" w:color="000000"/>
              <w:bottom w:val="single" w:sz="4" w:space="0" w:color="000000"/>
            </w:tcBorders>
            <w:shd w:val="clear" w:color="auto" w:fill="auto"/>
          </w:tcPr>
          <w:p w14:paraId="1C0B706F" w14:textId="06F0C843" w:rsidR="000A2A64" w:rsidRDefault="000A2A64" w:rsidP="004A7F58">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4A3F8CBA" w14:textId="77777777" w:rsidR="000A2A64" w:rsidRPr="000A2A64" w:rsidRDefault="000A2A64" w:rsidP="000A2A64">
            <w:pPr>
              <w:snapToGrid w:val="0"/>
              <w:rPr>
                <w:lang w:val="fr-FR"/>
              </w:rPr>
            </w:pPr>
            <w:r w:rsidRPr="000A2A64">
              <w:rPr>
                <w:lang w:val="fr-FR"/>
              </w:rPr>
              <w:t>Parc d’Activités des Quatre Routes</w:t>
            </w:r>
          </w:p>
          <w:p w14:paraId="0306AA9E" w14:textId="77777777" w:rsidR="000A2A64" w:rsidRPr="000A2A64" w:rsidRDefault="000A2A64" w:rsidP="000A2A64">
            <w:pPr>
              <w:snapToGrid w:val="0"/>
              <w:rPr>
                <w:lang w:val="fr-FR"/>
              </w:rPr>
            </w:pPr>
            <w:r w:rsidRPr="000A2A64">
              <w:rPr>
                <w:lang w:val="fr-FR"/>
              </w:rPr>
              <w:t>35 390 Grand Fougeray</w:t>
            </w:r>
          </w:p>
          <w:p w14:paraId="7DE52677" w14:textId="31CC2A38" w:rsidR="000A2A64" w:rsidRPr="000A2A64" w:rsidRDefault="000A2A64" w:rsidP="000A2A64">
            <w:pPr>
              <w:snapToGrid w:val="0"/>
              <w:rPr>
                <w:b/>
                <w:lang w:val="fr-FR"/>
              </w:rPr>
            </w:pPr>
            <w:r w:rsidRPr="000A2A64">
              <w:rPr>
                <w:lang w:val="fr-FR"/>
              </w:rPr>
              <w:t>France</w:t>
            </w:r>
          </w:p>
        </w:tc>
      </w:tr>
      <w:tr w:rsidR="000A2A64" w14:paraId="0C3F26BA" w14:textId="77777777">
        <w:tc>
          <w:tcPr>
            <w:tcW w:w="3397" w:type="dxa"/>
            <w:tcBorders>
              <w:left w:val="single" w:sz="4" w:space="0" w:color="000000"/>
              <w:bottom w:val="single" w:sz="4" w:space="0" w:color="000000"/>
            </w:tcBorders>
            <w:shd w:val="clear" w:color="auto" w:fill="auto"/>
          </w:tcPr>
          <w:p w14:paraId="68CDCC4F" w14:textId="77777777" w:rsidR="000A2A64" w:rsidRDefault="000A2A64" w:rsidP="000A2A64">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4F9EE1D" w14:textId="77777777" w:rsidR="000A2A64" w:rsidRPr="000A2A64" w:rsidRDefault="000A2A64" w:rsidP="000A2A64">
            <w:pPr>
              <w:snapToGrid w:val="0"/>
              <w:rPr>
                <w:lang w:val="fr-FR"/>
              </w:rPr>
            </w:pPr>
            <w:r w:rsidRPr="000A2A64">
              <w:rPr>
                <w:lang w:val="fr-FR"/>
              </w:rPr>
              <w:t>Parc d’Activités des Quatre Routes</w:t>
            </w:r>
          </w:p>
          <w:p w14:paraId="3330B8C9" w14:textId="77777777" w:rsidR="000A2A64" w:rsidRPr="000A2A64" w:rsidRDefault="000A2A64" w:rsidP="000A2A64">
            <w:pPr>
              <w:snapToGrid w:val="0"/>
              <w:rPr>
                <w:lang w:val="fr-FR"/>
              </w:rPr>
            </w:pPr>
            <w:r w:rsidRPr="000A2A64">
              <w:rPr>
                <w:lang w:val="fr-FR"/>
              </w:rPr>
              <w:t>35 390 Grand Fougeray</w:t>
            </w:r>
          </w:p>
          <w:p w14:paraId="3A23D8C1" w14:textId="6F2DC05F" w:rsidR="000A2A64" w:rsidRDefault="000A2A64" w:rsidP="000A2A64">
            <w:pPr>
              <w:snapToGrid w:val="0"/>
              <w:rPr>
                <w:b/>
              </w:rPr>
            </w:pPr>
            <w:r>
              <w:t>France</w:t>
            </w:r>
          </w:p>
        </w:tc>
      </w:tr>
    </w:tbl>
    <w:p w14:paraId="6DBD7367" w14:textId="77777777" w:rsidR="009D0C0B" w:rsidRDefault="00FA480B" w:rsidP="00ED0DAF">
      <w:pPr>
        <w:pStyle w:val="Titre4"/>
        <w:tabs>
          <w:tab w:val="clear" w:pos="3686"/>
          <w:tab w:val="num" w:pos="993"/>
        </w:tabs>
        <w:ind w:left="851"/>
        <w:rPr>
          <w:b/>
          <w:bCs/>
          <w:color w:val="000000"/>
          <w:lang w:eastAsia="en-GB"/>
        </w:rPr>
      </w:pPr>
      <w:bookmarkStart w:id="16" w:name="_Toc118711264"/>
      <w:r>
        <w:t>Manufacturer(s) of the active substance(s)</w:t>
      </w:r>
      <w:bookmarkEnd w:id="16"/>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0A2A64" w14:paraId="23A12263" w14:textId="77777777">
        <w:tc>
          <w:tcPr>
            <w:tcW w:w="3397" w:type="dxa"/>
            <w:tcBorders>
              <w:top w:val="single" w:sz="4" w:space="0" w:color="000000"/>
              <w:left w:val="single" w:sz="4" w:space="0" w:color="000000"/>
              <w:bottom w:val="single" w:sz="4" w:space="0" w:color="000000"/>
            </w:tcBorders>
            <w:shd w:val="clear" w:color="auto" w:fill="auto"/>
          </w:tcPr>
          <w:p w14:paraId="18011B59" w14:textId="77777777" w:rsidR="000A2A64" w:rsidRDefault="000A2A64" w:rsidP="000A2A64">
            <w:pPr>
              <w:rPr>
                <w:b/>
              </w:rPr>
            </w:pPr>
            <w:bookmarkStart w:id="17" w:name="d0e246"/>
            <w:bookmarkEnd w:id="17"/>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7D82F294" w14:textId="38E0F462" w:rsidR="000A2A64" w:rsidRDefault="000A2A64" w:rsidP="000A2A64">
            <w:pPr>
              <w:snapToGrid w:val="0"/>
              <w:rPr>
                <w:b/>
              </w:rPr>
            </w:pPr>
            <w:r w:rsidRPr="00FC602B">
              <w:t>Etofenprox</w:t>
            </w:r>
          </w:p>
        </w:tc>
      </w:tr>
      <w:tr w:rsidR="000A2A64" w14:paraId="6B70D38F" w14:textId="77777777">
        <w:tc>
          <w:tcPr>
            <w:tcW w:w="3397" w:type="dxa"/>
            <w:tcBorders>
              <w:left w:val="single" w:sz="4" w:space="0" w:color="000000"/>
              <w:bottom w:val="single" w:sz="4" w:space="0" w:color="000000"/>
            </w:tcBorders>
            <w:shd w:val="clear" w:color="auto" w:fill="auto"/>
          </w:tcPr>
          <w:p w14:paraId="77B0E4F0" w14:textId="77777777" w:rsidR="000A2A64" w:rsidRDefault="000A2A64" w:rsidP="000A2A64">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584BB523" w14:textId="290C280C" w:rsidR="000A2A64" w:rsidRDefault="000A2A64" w:rsidP="000A2A64">
            <w:pPr>
              <w:snapToGrid w:val="0"/>
              <w:rPr>
                <w:b/>
              </w:rPr>
            </w:pPr>
            <w:r w:rsidRPr="00FC602B">
              <w:t>Mitsui Chemicals Agro, Inc.</w:t>
            </w:r>
          </w:p>
        </w:tc>
      </w:tr>
      <w:tr w:rsidR="000A2A64" w14:paraId="098F1AE6" w14:textId="77777777">
        <w:tc>
          <w:tcPr>
            <w:tcW w:w="3397" w:type="dxa"/>
            <w:tcBorders>
              <w:left w:val="single" w:sz="4" w:space="0" w:color="000000"/>
              <w:bottom w:val="single" w:sz="4" w:space="0" w:color="000000"/>
            </w:tcBorders>
            <w:shd w:val="clear" w:color="auto" w:fill="auto"/>
          </w:tcPr>
          <w:p w14:paraId="6270F89A" w14:textId="0A14BF1F" w:rsidR="000A2A64" w:rsidRDefault="000A2A64" w:rsidP="000A2A64">
            <w:pPr>
              <w:rPr>
                <w:b/>
              </w:rPr>
            </w:pPr>
            <w:bookmarkStart w:id="18" w:name="d0e269"/>
            <w:bookmarkEnd w:id="18"/>
            <w:r>
              <w:rPr>
                <w:b/>
                <w:bCs/>
                <w:color w:val="000000"/>
                <w:szCs w:val="24"/>
                <w:lang w:eastAsia="en-GB"/>
              </w:rPr>
              <w:t>Address of manufacturer</w:t>
            </w:r>
            <w:r w:rsidR="004A7F58" w:rsidRPr="004A7F58">
              <w:rPr>
                <w:b/>
                <w:bCs/>
                <w:color w:val="000000"/>
                <w:szCs w:val="24"/>
                <w:vertAlign w:val="superscript"/>
                <w:lang w:eastAsia="en-GB"/>
              </w:rPr>
              <w:t>3</w:t>
            </w:r>
          </w:p>
        </w:tc>
        <w:tc>
          <w:tcPr>
            <w:tcW w:w="5638" w:type="dxa"/>
            <w:tcBorders>
              <w:left w:val="single" w:sz="4" w:space="0" w:color="000000"/>
              <w:bottom w:val="single" w:sz="4" w:space="0" w:color="000000"/>
              <w:right w:val="single" w:sz="4" w:space="0" w:color="000000"/>
            </w:tcBorders>
            <w:shd w:val="clear" w:color="auto" w:fill="auto"/>
          </w:tcPr>
          <w:p w14:paraId="1EE4FB04" w14:textId="77777777" w:rsidR="000A2A64" w:rsidRDefault="000A2A64" w:rsidP="000A2A64">
            <w:pPr>
              <w:snapToGrid w:val="0"/>
            </w:pPr>
            <w:r>
              <w:t xml:space="preserve">Nihonbashi Dia Building, 1-19-1, </w:t>
            </w:r>
          </w:p>
          <w:p w14:paraId="517E88D1" w14:textId="77777777" w:rsidR="000A2A64" w:rsidRDefault="000A2A64" w:rsidP="000A2A64">
            <w:pPr>
              <w:snapToGrid w:val="0"/>
            </w:pPr>
            <w:r>
              <w:t>Nihonbashi 103-0027 Chuo-ku, Tokyo</w:t>
            </w:r>
          </w:p>
          <w:p w14:paraId="22FE1C44" w14:textId="7E5394E3" w:rsidR="000A2A64" w:rsidRDefault="000A2A64" w:rsidP="000A2A64">
            <w:pPr>
              <w:snapToGrid w:val="0"/>
              <w:rPr>
                <w:b/>
              </w:rPr>
            </w:pPr>
            <w:r>
              <w:t>Japan</w:t>
            </w:r>
          </w:p>
        </w:tc>
      </w:tr>
      <w:tr w:rsidR="000A2A64" w14:paraId="2027497F" w14:textId="77777777">
        <w:tc>
          <w:tcPr>
            <w:tcW w:w="3397" w:type="dxa"/>
            <w:tcBorders>
              <w:left w:val="single" w:sz="4" w:space="0" w:color="000000"/>
              <w:bottom w:val="single" w:sz="4" w:space="0" w:color="000000"/>
            </w:tcBorders>
            <w:shd w:val="clear" w:color="auto" w:fill="auto"/>
          </w:tcPr>
          <w:p w14:paraId="520793E3" w14:textId="77777777" w:rsidR="000A2A64" w:rsidRDefault="000A2A64" w:rsidP="000A2A64">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235AC481" w14:textId="77777777" w:rsidR="000A2A64" w:rsidRDefault="000A2A64" w:rsidP="000A2A64">
            <w:pPr>
              <w:snapToGrid w:val="0"/>
            </w:pPr>
            <w:r>
              <w:t>Omuta Works, 30 Asamuta-cho, Omita</w:t>
            </w:r>
          </w:p>
          <w:p w14:paraId="6C314A80" w14:textId="77777777" w:rsidR="000A2A64" w:rsidRDefault="000A2A64" w:rsidP="000A2A64">
            <w:pPr>
              <w:snapToGrid w:val="0"/>
            </w:pPr>
            <w:r>
              <w:t>836-8610 Fukuoka</w:t>
            </w:r>
          </w:p>
          <w:p w14:paraId="07C15D5C" w14:textId="3A03EED6" w:rsidR="000A2A64" w:rsidRDefault="000A2A64" w:rsidP="000A2A64">
            <w:pPr>
              <w:snapToGrid w:val="0"/>
              <w:rPr>
                <w:b/>
              </w:rPr>
            </w:pPr>
            <w:r>
              <w:t>Japan</w:t>
            </w:r>
          </w:p>
        </w:tc>
      </w:tr>
    </w:tbl>
    <w:p w14:paraId="1E3B5405" w14:textId="77777777" w:rsidR="009D0C0B" w:rsidRDefault="009D0C0B">
      <w:pPr>
        <w:sectPr w:rsidR="009D0C0B">
          <w:headerReference w:type="default" r:id="rId12"/>
          <w:footerReference w:type="default" r:id="rId13"/>
          <w:pgSz w:w="11906" w:h="16838"/>
          <w:pgMar w:top="1474" w:right="1247" w:bottom="2013" w:left="1446" w:header="850" w:footer="850" w:gutter="0"/>
          <w:cols w:space="720"/>
          <w:titlePg/>
          <w:docGrid w:linePitch="272"/>
        </w:sectPr>
      </w:pPr>
    </w:p>
    <w:p w14:paraId="65131736" w14:textId="77777777" w:rsidR="009D0C0B" w:rsidRDefault="00FA480B">
      <w:pPr>
        <w:pStyle w:val="Titre3"/>
        <w:rPr>
          <w:rFonts w:eastAsia="Calibri"/>
          <w:lang w:eastAsia="en-US"/>
        </w:rPr>
      </w:pPr>
      <w:bookmarkStart w:id="19" w:name="_Toc118711265"/>
      <w:r>
        <w:t>Product composition and formulation</w:t>
      </w:r>
      <w:bookmarkEnd w:id="19"/>
    </w:p>
    <w:bookmarkEnd w:id="11"/>
    <w:p w14:paraId="286E52D4" w14:textId="0BB5A095" w:rsidR="009D0C0B" w:rsidRDefault="00FA480B">
      <w:pPr>
        <w:spacing w:line="260" w:lineRule="atLeast"/>
        <w:rPr>
          <w:rFonts w:eastAsia="Calibri"/>
          <w:lang w:eastAsia="en-US"/>
        </w:rPr>
      </w:pPr>
      <w:r>
        <w:rPr>
          <w:rFonts w:eastAsia="Calibri"/>
          <w:lang w:eastAsia="en-US"/>
        </w:rPr>
        <w:t xml:space="preserve">NB: the full composition of the product according to Annex III Title 1 </w:t>
      </w:r>
      <w:r w:rsidR="00B826F3">
        <w:rPr>
          <w:rFonts w:eastAsia="Calibri"/>
          <w:lang w:eastAsia="en-US"/>
        </w:rPr>
        <w:t>is</w:t>
      </w:r>
      <w:r>
        <w:rPr>
          <w:rFonts w:eastAsia="Calibri"/>
          <w:lang w:eastAsia="en-US"/>
        </w:rPr>
        <w:t xml:space="preserve"> provided in the confidential annex.</w:t>
      </w:r>
    </w:p>
    <w:p w14:paraId="2B6C4B2F" w14:textId="77777777" w:rsidR="009D0C0B" w:rsidRDefault="009D0C0B">
      <w:pPr>
        <w:spacing w:line="260" w:lineRule="atLeast"/>
        <w:rPr>
          <w:rFonts w:eastAsia="Calibri"/>
          <w:lang w:eastAsia="en-US"/>
        </w:rPr>
      </w:pPr>
    </w:p>
    <w:p w14:paraId="748D1E71"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64D5C31E"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20" w:name="__Fieldmark__1124_528645922"/>
      <w:r>
        <w:fldChar w:fldCharType="begin">
          <w:ffData>
            <w:name w:val=""/>
            <w:enabled/>
            <w:calcOnExit w:val="0"/>
            <w:checkBox>
              <w:sizeAuto/>
              <w:default w:val="0"/>
              <w:checked w:val="0"/>
            </w:checkBox>
          </w:ffData>
        </w:fldChar>
      </w:r>
      <w:r>
        <w:instrText xml:space="preserve"> FORMCHECKBOX </w:instrText>
      </w:r>
      <w:r w:rsidR="0092140D">
        <w:fldChar w:fldCharType="separate"/>
      </w:r>
      <w:r>
        <w:fldChar w:fldCharType="end"/>
      </w:r>
      <w:bookmarkEnd w:id="20"/>
    </w:p>
    <w:p w14:paraId="77AB4FA7" w14:textId="0FDAA75C" w:rsidR="009D0C0B" w:rsidRDefault="00FA480B">
      <w:pPr>
        <w:spacing w:line="260" w:lineRule="atLeast"/>
        <w:ind w:left="720"/>
        <w:jc w:val="both"/>
      </w:pPr>
      <w:r>
        <w:rPr>
          <w:rFonts w:eastAsia="Calibri"/>
          <w:lang w:eastAsia="en-US"/>
        </w:rPr>
        <w:t xml:space="preserve">No </w:t>
      </w:r>
      <w:r>
        <w:rPr>
          <w:rFonts w:eastAsia="Calibri"/>
          <w:lang w:eastAsia="en-US"/>
        </w:rPr>
        <w:tab/>
      </w:r>
      <w:r w:rsidR="000A2A64">
        <w:fldChar w:fldCharType="begin">
          <w:ffData>
            <w:name w:val=""/>
            <w:enabled/>
            <w:calcOnExit w:val="0"/>
            <w:checkBox>
              <w:sizeAuto/>
              <w:default w:val="1"/>
            </w:checkBox>
          </w:ffData>
        </w:fldChar>
      </w:r>
      <w:r w:rsidR="000A2A64">
        <w:instrText xml:space="preserve"> FORMCHECKBOX </w:instrText>
      </w:r>
      <w:r w:rsidR="0092140D">
        <w:fldChar w:fldCharType="separate"/>
      </w:r>
      <w:r w:rsidR="000A2A64">
        <w:fldChar w:fldCharType="end"/>
      </w:r>
    </w:p>
    <w:p w14:paraId="021BC03E" w14:textId="77777777" w:rsidR="009D0C0B" w:rsidRDefault="00FA480B" w:rsidP="00ED0DAF">
      <w:pPr>
        <w:pStyle w:val="Titre4"/>
        <w:tabs>
          <w:tab w:val="clear" w:pos="3686"/>
          <w:tab w:val="num" w:pos="1134"/>
        </w:tabs>
        <w:ind w:left="851"/>
        <w:rPr>
          <w:b/>
          <w:lang w:eastAsia="en-US"/>
        </w:rPr>
      </w:pPr>
      <w:bookmarkStart w:id="21" w:name="_Toc118711266"/>
      <w:r>
        <w:t>Identity of the active substance</w:t>
      </w:r>
      <w:bookmarkEnd w:id="21"/>
    </w:p>
    <w:tbl>
      <w:tblPr>
        <w:tblW w:w="9440" w:type="dxa"/>
        <w:tblInd w:w="-5" w:type="dxa"/>
        <w:tblLayout w:type="fixed"/>
        <w:tblLook w:val="0000" w:firstRow="0" w:lastRow="0" w:firstColumn="0" w:lastColumn="0" w:noHBand="0" w:noVBand="0"/>
      </w:tblPr>
      <w:tblGrid>
        <w:gridCol w:w="4077"/>
        <w:gridCol w:w="5363"/>
      </w:tblGrid>
      <w:tr w:rsidR="009D0C0B" w14:paraId="1B9548AD" w14:textId="77777777" w:rsidTr="000A2A64">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DAAC6B0" w14:textId="77777777" w:rsidR="009D0C0B" w:rsidRDefault="00FA480B">
            <w:pPr>
              <w:spacing w:line="260" w:lineRule="atLeast"/>
              <w:jc w:val="center"/>
            </w:pPr>
            <w:r>
              <w:rPr>
                <w:rFonts w:eastAsia="Calibri"/>
                <w:b/>
                <w:lang w:eastAsia="en-US"/>
              </w:rPr>
              <w:t>Main constituent(s)</w:t>
            </w:r>
          </w:p>
        </w:tc>
      </w:tr>
      <w:tr w:rsidR="000A2A64" w14:paraId="58C469D3" w14:textId="77777777" w:rsidTr="000A2A64">
        <w:tc>
          <w:tcPr>
            <w:tcW w:w="4077" w:type="dxa"/>
            <w:tcBorders>
              <w:top w:val="single" w:sz="4" w:space="0" w:color="000000"/>
              <w:left w:val="single" w:sz="4" w:space="0" w:color="000000"/>
              <w:bottom w:val="single" w:sz="4" w:space="0" w:color="000000"/>
            </w:tcBorders>
            <w:shd w:val="clear" w:color="auto" w:fill="auto"/>
          </w:tcPr>
          <w:p w14:paraId="4911CD45" w14:textId="77777777" w:rsidR="000A2A64" w:rsidRDefault="000A2A64" w:rsidP="000A2A64">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AFCA14A" w14:textId="527C7F61" w:rsidR="000A2A64" w:rsidRDefault="000A2A64" w:rsidP="000A2A64">
            <w:pPr>
              <w:snapToGrid w:val="0"/>
              <w:spacing w:line="260" w:lineRule="atLeast"/>
              <w:rPr>
                <w:rFonts w:eastAsia="Calibri"/>
                <w:b/>
                <w:lang w:eastAsia="en-US"/>
              </w:rPr>
            </w:pPr>
            <w:r w:rsidRPr="009E565A">
              <w:t>Etofenprox</w:t>
            </w:r>
          </w:p>
        </w:tc>
      </w:tr>
      <w:tr w:rsidR="000A2A64" w14:paraId="77B69DAB" w14:textId="77777777" w:rsidTr="000A2A64">
        <w:tc>
          <w:tcPr>
            <w:tcW w:w="4077" w:type="dxa"/>
            <w:tcBorders>
              <w:top w:val="single" w:sz="4" w:space="0" w:color="000000"/>
              <w:left w:val="single" w:sz="4" w:space="0" w:color="000000"/>
              <w:bottom w:val="single" w:sz="4" w:space="0" w:color="000000"/>
            </w:tcBorders>
            <w:shd w:val="clear" w:color="auto" w:fill="auto"/>
          </w:tcPr>
          <w:p w14:paraId="021CAA9C" w14:textId="77777777" w:rsidR="000A2A64" w:rsidRDefault="000A2A64" w:rsidP="000A2A64">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0C9C5D1" w14:textId="0D2F95BE" w:rsidR="000A2A64" w:rsidRDefault="000A2A64" w:rsidP="000A2A64">
            <w:pPr>
              <w:snapToGrid w:val="0"/>
              <w:spacing w:line="260" w:lineRule="atLeast"/>
              <w:rPr>
                <w:rFonts w:eastAsia="Calibri"/>
                <w:b/>
                <w:lang w:eastAsia="en-US"/>
              </w:rPr>
            </w:pPr>
            <w:r w:rsidRPr="009E565A">
              <w:t>2-(4-ethoxyphenyl)-2-methylpropyl 3-phenoxybenzyl ether</w:t>
            </w:r>
          </w:p>
        </w:tc>
      </w:tr>
      <w:tr w:rsidR="000A2A64" w14:paraId="1B84C375" w14:textId="77777777" w:rsidTr="000A2A64">
        <w:tc>
          <w:tcPr>
            <w:tcW w:w="4077" w:type="dxa"/>
            <w:tcBorders>
              <w:top w:val="single" w:sz="4" w:space="0" w:color="000000"/>
              <w:left w:val="single" w:sz="4" w:space="0" w:color="000000"/>
              <w:bottom w:val="single" w:sz="4" w:space="0" w:color="000000"/>
            </w:tcBorders>
            <w:shd w:val="clear" w:color="auto" w:fill="auto"/>
          </w:tcPr>
          <w:p w14:paraId="33CBA98D" w14:textId="77777777" w:rsidR="000A2A64" w:rsidRDefault="000A2A64" w:rsidP="000A2A64">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7344697" w14:textId="759043E8" w:rsidR="000A2A64" w:rsidRDefault="000A2A64" w:rsidP="000A2A64">
            <w:pPr>
              <w:snapToGrid w:val="0"/>
              <w:spacing w:line="260" w:lineRule="atLeast"/>
              <w:rPr>
                <w:rFonts w:eastAsia="Calibri"/>
                <w:b/>
                <w:lang w:eastAsia="en-US"/>
              </w:rPr>
            </w:pPr>
            <w:r w:rsidRPr="009E565A">
              <w:t>407-980-2</w:t>
            </w:r>
          </w:p>
        </w:tc>
      </w:tr>
      <w:tr w:rsidR="000A2A64" w14:paraId="711F224D" w14:textId="77777777" w:rsidTr="000A2A64">
        <w:tc>
          <w:tcPr>
            <w:tcW w:w="4077" w:type="dxa"/>
            <w:tcBorders>
              <w:top w:val="single" w:sz="4" w:space="0" w:color="000000"/>
              <w:left w:val="single" w:sz="4" w:space="0" w:color="000000"/>
              <w:bottom w:val="single" w:sz="4" w:space="0" w:color="000000"/>
            </w:tcBorders>
            <w:shd w:val="clear" w:color="auto" w:fill="auto"/>
          </w:tcPr>
          <w:p w14:paraId="4F4B269C" w14:textId="77777777" w:rsidR="000A2A64" w:rsidRDefault="000A2A64" w:rsidP="000A2A64">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11516FA" w14:textId="3A8A09BA" w:rsidR="000A2A64" w:rsidRDefault="000A2A64" w:rsidP="000A2A64">
            <w:pPr>
              <w:snapToGrid w:val="0"/>
              <w:spacing w:line="260" w:lineRule="atLeast"/>
              <w:rPr>
                <w:rFonts w:eastAsia="Calibri"/>
                <w:b/>
                <w:lang w:eastAsia="en-US"/>
              </w:rPr>
            </w:pPr>
            <w:r w:rsidRPr="009E565A">
              <w:t>80844-07-1</w:t>
            </w:r>
          </w:p>
        </w:tc>
      </w:tr>
      <w:tr w:rsidR="000A2A64" w14:paraId="2215149B" w14:textId="77777777" w:rsidTr="000A2A64">
        <w:tc>
          <w:tcPr>
            <w:tcW w:w="4077" w:type="dxa"/>
            <w:tcBorders>
              <w:top w:val="single" w:sz="4" w:space="0" w:color="000000"/>
              <w:left w:val="single" w:sz="4" w:space="0" w:color="000000"/>
              <w:bottom w:val="single" w:sz="4" w:space="0" w:color="000000"/>
            </w:tcBorders>
            <w:shd w:val="clear" w:color="auto" w:fill="auto"/>
          </w:tcPr>
          <w:p w14:paraId="5273C7A0" w14:textId="77777777" w:rsidR="000A2A64" w:rsidRDefault="000A2A64" w:rsidP="000A2A64">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EBE3571" w14:textId="77777777" w:rsidR="000A2A64" w:rsidRDefault="000A2A64" w:rsidP="000A2A64">
            <w:pPr>
              <w:snapToGrid w:val="0"/>
              <w:spacing w:line="260" w:lineRule="atLeast"/>
              <w:rPr>
                <w:rFonts w:eastAsia="Calibri"/>
                <w:b/>
                <w:lang w:eastAsia="en-US"/>
              </w:rPr>
            </w:pPr>
          </w:p>
        </w:tc>
      </w:tr>
      <w:tr w:rsidR="000A2A64" w14:paraId="1EDD5A0D" w14:textId="77777777" w:rsidTr="000A2A64">
        <w:tc>
          <w:tcPr>
            <w:tcW w:w="4077" w:type="dxa"/>
            <w:tcBorders>
              <w:top w:val="single" w:sz="4" w:space="0" w:color="000000"/>
              <w:left w:val="single" w:sz="4" w:space="0" w:color="000000"/>
              <w:bottom w:val="single" w:sz="4" w:space="0" w:color="000000"/>
            </w:tcBorders>
            <w:shd w:val="clear" w:color="auto" w:fill="auto"/>
          </w:tcPr>
          <w:p w14:paraId="1DC44F02" w14:textId="77777777" w:rsidR="000A2A64" w:rsidRDefault="000A2A64" w:rsidP="000A2A64">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F17CB42" w14:textId="40AC0C3B" w:rsidR="000A2A64" w:rsidRDefault="000A2A64" w:rsidP="000A2A64">
            <w:pPr>
              <w:snapToGrid w:val="0"/>
              <w:spacing w:line="260" w:lineRule="atLeast"/>
              <w:rPr>
                <w:rFonts w:eastAsia="Calibri"/>
                <w:b/>
                <w:lang w:eastAsia="en-US"/>
              </w:rPr>
            </w:pPr>
            <w:r w:rsidRPr="009E565A">
              <w:t>≥ 97</w:t>
            </w:r>
            <w:r w:rsidR="00403465">
              <w:t>.2</w:t>
            </w:r>
            <w:r w:rsidRPr="009E565A">
              <w:t xml:space="preserve"> % </w:t>
            </w:r>
          </w:p>
        </w:tc>
      </w:tr>
      <w:tr w:rsidR="000A2A64" w14:paraId="2BF5959A" w14:textId="77777777" w:rsidTr="00C3153C">
        <w:trPr>
          <w:trHeight w:val="3135"/>
        </w:trPr>
        <w:tc>
          <w:tcPr>
            <w:tcW w:w="4077" w:type="dxa"/>
            <w:tcBorders>
              <w:top w:val="single" w:sz="4" w:space="0" w:color="000000"/>
              <w:left w:val="single" w:sz="4" w:space="0" w:color="000000"/>
              <w:bottom w:val="single" w:sz="4" w:space="0" w:color="000000"/>
            </w:tcBorders>
            <w:shd w:val="clear" w:color="auto" w:fill="auto"/>
          </w:tcPr>
          <w:p w14:paraId="2CD46B9B" w14:textId="77777777" w:rsidR="000A2A64" w:rsidRDefault="000A2A64" w:rsidP="000A2A64">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C30ECB4" w14:textId="2E12DE1A" w:rsidR="000A2A64" w:rsidRDefault="000A2A64" w:rsidP="000A2A64">
            <w:pPr>
              <w:snapToGrid w:val="0"/>
              <w:spacing w:line="260" w:lineRule="atLeast"/>
              <w:rPr>
                <w:rFonts w:eastAsia="Calibri"/>
                <w:b/>
                <w:lang w:eastAsia="en-US"/>
              </w:rPr>
            </w:pPr>
            <w:r w:rsidRPr="009E565A">
              <w:t xml:space="preserve"> </w:t>
            </w:r>
            <w:r w:rsidRPr="00C02323">
              <w:rPr>
                <w:noProof/>
                <w:lang w:val="fr-FR" w:eastAsia="fr-FR"/>
              </w:rPr>
              <w:drawing>
                <wp:inline distT="0" distB="0" distL="0" distR="0" wp14:anchorId="24DF4B96" wp14:editId="1E9AD291">
                  <wp:extent cx="1055370" cy="1924050"/>
                  <wp:effectExtent l="0" t="0" r="0" b="0"/>
                  <wp:docPr id="5" name="Image 5" descr="Ethofen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ofenpro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5370" cy="1924050"/>
                          </a:xfrm>
                          <a:prstGeom prst="rect">
                            <a:avLst/>
                          </a:prstGeom>
                          <a:noFill/>
                          <a:ln>
                            <a:noFill/>
                          </a:ln>
                        </pic:spPr>
                      </pic:pic>
                    </a:graphicData>
                  </a:graphic>
                </wp:inline>
              </w:drawing>
            </w:r>
            <w:r w:rsidRPr="009E565A">
              <w:t xml:space="preserve">  </w:t>
            </w:r>
          </w:p>
        </w:tc>
      </w:tr>
    </w:tbl>
    <w:p w14:paraId="0778F11E" w14:textId="77777777" w:rsidR="009D0C0B" w:rsidRDefault="009D0C0B">
      <w:pPr>
        <w:spacing w:line="260" w:lineRule="atLeast"/>
        <w:jc w:val="both"/>
        <w:rPr>
          <w:rFonts w:eastAsia="Calibri"/>
          <w:lang w:eastAsia="fr-FR"/>
        </w:rPr>
      </w:pPr>
    </w:p>
    <w:p w14:paraId="45C6B9E8" w14:textId="77777777" w:rsidR="009D0C0B" w:rsidRDefault="00FA480B" w:rsidP="00ED0DAF">
      <w:pPr>
        <w:pStyle w:val="Titre4"/>
        <w:tabs>
          <w:tab w:val="clear" w:pos="3686"/>
          <w:tab w:val="num" w:pos="1134"/>
        </w:tabs>
        <w:ind w:left="851"/>
        <w:rPr>
          <w:rFonts w:ascii="Times New Roman" w:hAnsi="Times New Roman" w:cs="Times New Roman"/>
          <w:i/>
          <w:lang w:eastAsia="fr-FR"/>
        </w:rPr>
      </w:pPr>
      <w:bookmarkStart w:id="22" w:name="_Toc118711267"/>
      <w:r>
        <w:t>Candidate(s) for substitution</w:t>
      </w:r>
      <w:bookmarkEnd w:id="22"/>
    </w:p>
    <w:p w14:paraId="10B67D3C" w14:textId="682EED31" w:rsidR="009D0C0B" w:rsidRPr="000A2A64" w:rsidRDefault="000A2A64">
      <w:pPr>
        <w:spacing w:line="260" w:lineRule="atLeast"/>
        <w:jc w:val="both"/>
        <w:rPr>
          <w:rFonts w:eastAsia="Calibri" w:cs="Times New Roman"/>
          <w:lang w:eastAsia="fr-FR"/>
        </w:rPr>
      </w:pPr>
      <w:r w:rsidRPr="000A2A64">
        <w:rPr>
          <w:rFonts w:eastAsia="Calibri" w:cs="Times New Roman"/>
          <w:lang w:eastAsia="fr-FR"/>
        </w:rPr>
        <w:t>According to the AR of etofenprox, this active substance does not fulfil the PBT nor the vPvB criteria. Nonetheless, the substance is candidate for substitution, as it fulfils the B and T criteria.</w:t>
      </w:r>
    </w:p>
    <w:p w14:paraId="43EF19AC" w14:textId="77777777" w:rsidR="009D0C0B" w:rsidRDefault="00FA480B" w:rsidP="00ED0DAF">
      <w:pPr>
        <w:pStyle w:val="Titre4"/>
        <w:pageBreakBefore/>
        <w:tabs>
          <w:tab w:val="clear" w:pos="3686"/>
        </w:tabs>
        <w:ind w:left="851"/>
        <w:rPr>
          <w:b/>
          <w:bCs/>
          <w:color w:val="000000"/>
          <w:lang w:eastAsia="en-GB"/>
        </w:rPr>
      </w:pPr>
      <w:bookmarkStart w:id="23" w:name="_Toc118711268"/>
      <w:r>
        <w:t>Qualitative and quantitative information on the composition of the biocidal product</w:t>
      </w:r>
      <w:r>
        <w:rPr>
          <w:rStyle w:val="Appelnotedebasdep"/>
        </w:rPr>
        <w:footnoteReference w:id="3"/>
      </w:r>
      <w:bookmarkEnd w:id="23"/>
      <w:r>
        <w:rPr>
          <w:vertAlign w:val="superscript"/>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418"/>
        <w:gridCol w:w="2191"/>
        <w:gridCol w:w="1353"/>
        <w:gridCol w:w="1353"/>
        <w:gridCol w:w="1353"/>
        <w:gridCol w:w="1363"/>
      </w:tblGrid>
      <w:tr w:rsidR="009D0C0B" w14:paraId="362B87C4" w14:textId="77777777" w:rsidTr="000A2A64">
        <w:trPr>
          <w:tblHeader/>
        </w:trPr>
        <w:tc>
          <w:tcPr>
            <w:tcW w:w="1418" w:type="dxa"/>
            <w:tcBorders>
              <w:top w:val="single" w:sz="4" w:space="0" w:color="000000"/>
              <w:left w:val="single" w:sz="4" w:space="0" w:color="000000"/>
              <w:bottom w:val="single" w:sz="4" w:space="0" w:color="000000"/>
            </w:tcBorders>
            <w:shd w:val="clear" w:color="auto" w:fill="auto"/>
          </w:tcPr>
          <w:p w14:paraId="46B8C223" w14:textId="77777777" w:rsidR="009D0C0B" w:rsidRDefault="00FA480B">
            <w:pPr>
              <w:rPr>
                <w:b/>
                <w:bCs/>
                <w:color w:val="000000"/>
                <w:szCs w:val="24"/>
                <w:lang w:eastAsia="en-GB"/>
              </w:rPr>
            </w:pPr>
            <w:r>
              <w:rPr>
                <w:b/>
                <w:bCs/>
                <w:color w:val="000000"/>
                <w:szCs w:val="24"/>
                <w:lang w:eastAsia="en-GB"/>
              </w:rPr>
              <w:t>Common name</w:t>
            </w:r>
          </w:p>
        </w:tc>
        <w:tc>
          <w:tcPr>
            <w:tcW w:w="2191" w:type="dxa"/>
            <w:tcBorders>
              <w:top w:val="single" w:sz="4" w:space="0" w:color="000000"/>
              <w:left w:val="single" w:sz="4" w:space="0" w:color="000000"/>
              <w:bottom w:val="single" w:sz="4" w:space="0" w:color="000000"/>
            </w:tcBorders>
            <w:shd w:val="clear" w:color="auto" w:fill="auto"/>
          </w:tcPr>
          <w:p w14:paraId="38FC8CB6" w14:textId="77777777" w:rsidR="009D0C0B" w:rsidRDefault="00FA480B">
            <w:pPr>
              <w:rPr>
                <w:b/>
                <w:bCs/>
                <w:color w:val="000000"/>
                <w:szCs w:val="24"/>
                <w:lang w:eastAsia="en-GB"/>
              </w:rPr>
            </w:pPr>
            <w:r>
              <w:rPr>
                <w:b/>
                <w:bCs/>
                <w:color w:val="000000"/>
                <w:szCs w:val="24"/>
                <w:lang w:eastAsia="en-GB"/>
              </w:rPr>
              <w:t>IUPAC name</w:t>
            </w:r>
          </w:p>
        </w:tc>
        <w:tc>
          <w:tcPr>
            <w:tcW w:w="1353" w:type="dxa"/>
            <w:tcBorders>
              <w:top w:val="single" w:sz="4" w:space="0" w:color="000000"/>
              <w:left w:val="single" w:sz="4" w:space="0" w:color="000000"/>
              <w:bottom w:val="single" w:sz="4" w:space="0" w:color="000000"/>
            </w:tcBorders>
            <w:shd w:val="clear" w:color="auto" w:fill="auto"/>
          </w:tcPr>
          <w:p w14:paraId="4BAEED58" w14:textId="77777777" w:rsidR="009D0C0B" w:rsidRDefault="00FA480B">
            <w:pPr>
              <w:rPr>
                <w:b/>
                <w:bCs/>
                <w:color w:val="000000"/>
                <w:szCs w:val="24"/>
                <w:lang w:eastAsia="en-GB"/>
              </w:rPr>
            </w:pPr>
            <w:r>
              <w:rPr>
                <w:b/>
                <w:bCs/>
                <w:color w:val="000000"/>
                <w:szCs w:val="24"/>
                <w:lang w:eastAsia="en-GB"/>
              </w:rPr>
              <w:t>Function</w:t>
            </w:r>
          </w:p>
        </w:tc>
        <w:tc>
          <w:tcPr>
            <w:tcW w:w="1353" w:type="dxa"/>
            <w:tcBorders>
              <w:top w:val="single" w:sz="4" w:space="0" w:color="000000"/>
              <w:left w:val="single" w:sz="4" w:space="0" w:color="000000"/>
              <w:bottom w:val="single" w:sz="4" w:space="0" w:color="000000"/>
            </w:tcBorders>
            <w:shd w:val="clear" w:color="auto" w:fill="auto"/>
          </w:tcPr>
          <w:p w14:paraId="10D430E6" w14:textId="77777777" w:rsidR="009D0C0B" w:rsidRDefault="00FA480B">
            <w:pPr>
              <w:rPr>
                <w:b/>
                <w:bCs/>
                <w:color w:val="000000"/>
                <w:szCs w:val="24"/>
                <w:lang w:eastAsia="en-GB"/>
              </w:rPr>
            </w:pPr>
            <w:r>
              <w:rPr>
                <w:b/>
                <w:bCs/>
                <w:color w:val="000000"/>
                <w:szCs w:val="24"/>
                <w:lang w:eastAsia="en-GB"/>
              </w:rPr>
              <w:t>CAS number</w:t>
            </w:r>
          </w:p>
        </w:tc>
        <w:tc>
          <w:tcPr>
            <w:tcW w:w="1353" w:type="dxa"/>
            <w:tcBorders>
              <w:top w:val="single" w:sz="4" w:space="0" w:color="000000"/>
              <w:left w:val="single" w:sz="4" w:space="0" w:color="000000"/>
              <w:bottom w:val="single" w:sz="4" w:space="0" w:color="000000"/>
            </w:tcBorders>
            <w:shd w:val="clear" w:color="auto" w:fill="auto"/>
          </w:tcPr>
          <w:p w14:paraId="3764988F" w14:textId="77777777" w:rsidR="009D0C0B" w:rsidRDefault="00FA480B">
            <w:pPr>
              <w:rPr>
                <w:b/>
                <w:bCs/>
                <w:color w:val="000000"/>
                <w:szCs w:val="24"/>
                <w:lang w:eastAsia="en-GB"/>
              </w:rPr>
            </w:pPr>
            <w:r>
              <w:rPr>
                <w:b/>
                <w:bCs/>
                <w:color w:val="000000"/>
                <w:szCs w:val="24"/>
                <w:lang w:eastAsia="en-GB"/>
              </w:rPr>
              <w:t>EC number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293D77D9" w14:textId="77777777" w:rsidR="009D0C0B" w:rsidRDefault="00FA480B">
            <w:r>
              <w:rPr>
                <w:b/>
                <w:bCs/>
                <w:color w:val="000000"/>
                <w:szCs w:val="24"/>
                <w:lang w:eastAsia="en-GB"/>
              </w:rPr>
              <w:t>Content (%)</w:t>
            </w:r>
          </w:p>
        </w:tc>
      </w:tr>
      <w:tr w:rsidR="000A2A64" w14:paraId="0E4D6BE6" w14:textId="77777777" w:rsidTr="000A2A64">
        <w:tc>
          <w:tcPr>
            <w:tcW w:w="1418" w:type="dxa"/>
            <w:tcBorders>
              <w:left w:val="single" w:sz="4" w:space="0" w:color="000000"/>
              <w:bottom w:val="single" w:sz="4" w:space="0" w:color="000000"/>
            </w:tcBorders>
            <w:shd w:val="clear" w:color="auto" w:fill="auto"/>
          </w:tcPr>
          <w:p w14:paraId="3F042C11" w14:textId="753148F4" w:rsidR="000A2A64" w:rsidRDefault="000A2A64" w:rsidP="000A2A64">
            <w:pPr>
              <w:snapToGrid w:val="0"/>
              <w:rPr>
                <w:lang w:val="pl-PL"/>
              </w:rPr>
            </w:pPr>
            <w:r w:rsidRPr="00D82DE6">
              <w:t>Etofenprox technical</w:t>
            </w:r>
          </w:p>
        </w:tc>
        <w:tc>
          <w:tcPr>
            <w:tcW w:w="2191" w:type="dxa"/>
            <w:tcBorders>
              <w:left w:val="single" w:sz="4" w:space="0" w:color="000000"/>
              <w:bottom w:val="single" w:sz="4" w:space="0" w:color="000000"/>
            </w:tcBorders>
            <w:shd w:val="clear" w:color="auto" w:fill="auto"/>
          </w:tcPr>
          <w:p w14:paraId="1E1B550E" w14:textId="7EC8BFF5" w:rsidR="000A2A64" w:rsidRDefault="000A2A64" w:rsidP="000A2A64">
            <w:pPr>
              <w:snapToGrid w:val="0"/>
              <w:rPr>
                <w:lang w:val="pl-PL"/>
              </w:rPr>
            </w:pPr>
            <w:r w:rsidRPr="00D82DE6">
              <w:t>2-(4-ethoxyphenyl)-2-methylpropyl 3-phenoxybenzyl ether</w:t>
            </w:r>
          </w:p>
        </w:tc>
        <w:tc>
          <w:tcPr>
            <w:tcW w:w="1353" w:type="dxa"/>
            <w:tcBorders>
              <w:left w:val="single" w:sz="4" w:space="0" w:color="000000"/>
              <w:bottom w:val="single" w:sz="4" w:space="0" w:color="000000"/>
            </w:tcBorders>
            <w:shd w:val="clear" w:color="auto" w:fill="auto"/>
          </w:tcPr>
          <w:p w14:paraId="199ABB80" w14:textId="34497EE4" w:rsidR="000A2A64" w:rsidRDefault="001E042D" w:rsidP="000A2A64">
            <w:r>
              <w:t>Active substance</w:t>
            </w:r>
          </w:p>
        </w:tc>
        <w:tc>
          <w:tcPr>
            <w:tcW w:w="1353" w:type="dxa"/>
            <w:tcBorders>
              <w:left w:val="single" w:sz="4" w:space="0" w:color="000000"/>
              <w:bottom w:val="single" w:sz="4" w:space="0" w:color="000000"/>
            </w:tcBorders>
            <w:shd w:val="clear" w:color="auto" w:fill="auto"/>
          </w:tcPr>
          <w:p w14:paraId="6017E6EE" w14:textId="306B0ECF" w:rsidR="000A2A64" w:rsidRDefault="000A2A64" w:rsidP="000A2A64">
            <w:pPr>
              <w:snapToGrid w:val="0"/>
            </w:pPr>
            <w:r w:rsidRPr="00D82DE6">
              <w:t>80844-07-1</w:t>
            </w:r>
          </w:p>
        </w:tc>
        <w:tc>
          <w:tcPr>
            <w:tcW w:w="1353" w:type="dxa"/>
            <w:tcBorders>
              <w:left w:val="single" w:sz="4" w:space="0" w:color="000000"/>
              <w:bottom w:val="single" w:sz="4" w:space="0" w:color="000000"/>
            </w:tcBorders>
            <w:shd w:val="clear" w:color="auto" w:fill="auto"/>
          </w:tcPr>
          <w:p w14:paraId="1003129A" w14:textId="1623F544" w:rsidR="000A2A64" w:rsidRDefault="000A2A64" w:rsidP="000A2A64">
            <w:pPr>
              <w:snapToGrid w:val="0"/>
            </w:pPr>
            <w:r w:rsidRPr="00D82DE6">
              <w:t>407-980-2</w:t>
            </w:r>
          </w:p>
        </w:tc>
        <w:tc>
          <w:tcPr>
            <w:tcW w:w="1363" w:type="dxa"/>
            <w:tcBorders>
              <w:left w:val="single" w:sz="4" w:space="0" w:color="000000"/>
              <w:bottom w:val="single" w:sz="4" w:space="0" w:color="000000"/>
              <w:right w:val="single" w:sz="4" w:space="0" w:color="000000"/>
            </w:tcBorders>
            <w:shd w:val="clear" w:color="auto" w:fill="auto"/>
          </w:tcPr>
          <w:p w14:paraId="60ED6520" w14:textId="5CC20B33" w:rsidR="000A2A64" w:rsidRDefault="000A2A64" w:rsidP="004A7F58">
            <w:pPr>
              <w:snapToGrid w:val="0"/>
            </w:pPr>
            <w:r w:rsidRPr="00D82DE6">
              <w:t>29.</w:t>
            </w:r>
            <w:r w:rsidR="004A7F58">
              <w:t>34</w:t>
            </w:r>
          </w:p>
        </w:tc>
      </w:tr>
    </w:tbl>
    <w:p w14:paraId="5DCA4771" w14:textId="77777777" w:rsidR="009D0C0B" w:rsidRDefault="00FA480B" w:rsidP="00ED0DAF">
      <w:pPr>
        <w:pStyle w:val="Titre4"/>
        <w:tabs>
          <w:tab w:val="clear" w:pos="3686"/>
          <w:tab w:val="num" w:pos="993"/>
        </w:tabs>
        <w:ind w:left="709"/>
        <w:rPr>
          <w:rFonts w:ascii="Times New Roman" w:hAnsi="Times New Roman" w:cs="Times New Roman"/>
          <w:i/>
          <w:lang w:eastAsia="fr-FR"/>
        </w:rPr>
      </w:pPr>
      <w:bookmarkStart w:id="24" w:name="d0e437"/>
      <w:bookmarkStart w:id="25" w:name="_Toc118711269"/>
      <w:bookmarkEnd w:id="24"/>
      <w:r>
        <w:t>Information on technical equivalence</w:t>
      </w:r>
      <w:bookmarkEnd w:id="25"/>
    </w:p>
    <w:p w14:paraId="56742667" w14:textId="64566366" w:rsidR="009D0C0B" w:rsidRDefault="00C3153C" w:rsidP="00C3153C">
      <w:pPr>
        <w:tabs>
          <w:tab w:val="num" w:pos="993"/>
        </w:tabs>
        <w:spacing w:line="260" w:lineRule="atLeast"/>
        <w:ind w:left="-155"/>
        <w:rPr>
          <w:rFonts w:eastAsia="Calibri" w:cs="Times"/>
          <w:bCs/>
          <w:szCs w:val="29"/>
        </w:rPr>
      </w:pPr>
      <w:r w:rsidRPr="005B00EC">
        <w:rPr>
          <w:rFonts w:eastAsia="Calibri" w:cs="Times"/>
          <w:bCs/>
          <w:szCs w:val="29"/>
        </w:rPr>
        <w:t>Not relevant</w:t>
      </w:r>
      <w:r>
        <w:rPr>
          <w:rFonts w:eastAsia="Calibri" w:cs="Times"/>
          <w:bCs/>
          <w:szCs w:val="29"/>
        </w:rPr>
        <w:t xml:space="preserve">. </w:t>
      </w:r>
    </w:p>
    <w:p w14:paraId="50DE4AA0" w14:textId="7D4B8180" w:rsidR="00403465" w:rsidRPr="005B00EC" w:rsidRDefault="00403465" w:rsidP="00C3153C">
      <w:pPr>
        <w:tabs>
          <w:tab w:val="num" w:pos="993"/>
        </w:tabs>
        <w:spacing w:line="260" w:lineRule="atLeast"/>
        <w:ind w:left="-155"/>
        <w:rPr>
          <w:rFonts w:eastAsia="Calibri" w:cs="Times"/>
          <w:bCs/>
          <w:szCs w:val="29"/>
        </w:rPr>
      </w:pPr>
      <w:r w:rsidRPr="005B00EC">
        <w:rPr>
          <w:rFonts w:eastAsia="Calibri" w:cs="Times"/>
          <w:bCs/>
          <w:szCs w:val="29"/>
        </w:rPr>
        <w:t>The source use is the same than in the CAR of the active substance.</w:t>
      </w:r>
    </w:p>
    <w:p w14:paraId="40F2104A" w14:textId="77777777" w:rsidR="009D0C0B" w:rsidRDefault="00FA480B" w:rsidP="00ED0DAF">
      <w:pPr>
        <w:pStyle w:val="Titre4"/>
        <w:tabs>
          <w:tab w:val="clear" w:pos="3686"/>
          <w:tab w:val="num" w:pos="993"/>
        </w:tabs>
        <w:ind w:left="709"/>
        <w:rPr>
          <w:rFonts w:cs="Times"/>
          <w:bCs/>
          <w:szCs w:val="29"/>
        </w:rPr>
      </w:pPr>
      <w:bookmarkStart w:id="26" w:name="_Toc118711270"/>
      <w:r>
        <w:t>Information on the substance(s) of concern</w:t>
      </w:r>
      <w:bookmarkEnd w:id="26"/>
    </w:p>
    <w:p w14:paraId="2167BCAE" w14:textId="77777777" w:rsidR="009D0C0B" w:rsidRDefault="00FA480B" w:rsidP="00C3153C">
      <w:pPr>
        <w:tabs>
          <w:tab w:val="num" w:pos="993"/>
        </w:tabs>
        <w:spacing w:line="260" w:lineRule="atLeast"/>
        <w:ind w:left="-155"/>
        <w:jc w:val="both"/>
        <w:rPr>
          <w:rFonts w:eastAsia="Calibri" w:cs="Times"/>
          <w:bCs/>
          <w:szCs w:val="29"/>
        </w:rPr>
      </w:pPr>
      <w:r>
        <w:rPr>
          <w:rFonts w:eastAsia="Calibri" w:cs="Times"/>
          <w:bCs/>
          <w:szCs w:val="29"/>
        </w:rPr>
        <w:t>Please see the confidential annex for further details.</w:t>
      </w:r>
    </w:p>
    <w:p w14:paraId="23BE11DD" w14:textId="77777777" w:rsidR="00671E49" w:rsidRDefault="00671E49" w:rsidP="00ED0DAF">
      <w:pPr>
        <w:tabs>
          <w:tab w:val="num" w:pos="993"/>
        </w:tabs>
        <w:spacing w:line="260" w:lineRule="atLeast"/>
        <w:ind w:left="709"/>
        <w:jc w:val="both"/>
        <w:rPr>
          <w:rFonts w:eastAsia="Calibri" w:cs="Times"/>
          <w:bCs/>
          <w:szCs w:val="29"/>
        </w:rPr>
      </w:pPr>
    </w:p>
    <w:p w14:paraId="4DC01D08" w14:textId="77777777" w:rsidR="00671E49" w:rsidRDefault="00671E49" w:rsidP="00ED0DAF">
      <w:pPr>
        <w:pStyle w:val="Titre4"/>
        <w:tabs>
          <w:tab w:val="clear" w:pos="3686"/>
          <w:tab w:val="num" w:pos="993"/>
        </w:tabs>
        <w:ind w:left="709"/>
      </w:pPr>
      <w:bookmarkStart w:id="27" w:name="_Toc532221594"/>
      <w:bookmarkStart w:id="28" w:name="_Toc533154532"/>
      <w:bookmarkStart w:id="29" w:name="_Toc2154055"/>
      <w:bookmarkStart w:id="30" w:name="_Toc2154494"/>
      <w:bookmarkStart w:id="31" w:name="_Toc118711271"/>
      <w:r>
        <w:t>Assessment of endocrine disruption (ED) properties of the biocidal product</w:t>
      </w:r>
      <w:bookmarkEnd w:id="27"/>
      <w:bookmarkEnd w:id="28"/>
      <w:bookmarkEnd w:id="29"/>
      <w:bookmarkEnd w:id="30"/>
      <w:bookmarkEnd w:id="31"/>
    </w:p>
    <w:p w14:paraId="47430706" w14:textId="5D684B1F" w:rsidR="00372274" w:rsidRDefault="00372274" w:rsidP="00D72B0C">
      <w:pPr>
        <w:spacing w:before="120" w:after="120"/>
        <w:ind w:left="-142"/>
        <w:jc w:val="both"/>
      </w:pPr>
      <w:r w:rsidRPr="0072191F">
        <w:rPr>
          <w:rFonts w:eastAsia="Calibri" w:cs="Times"/>
          <w:bCs/>
          <w:szCs w:val="29"/>
          <w:lang w:val="en-US"/>
        </w:rPr>
        <w:t>The biocidal product</w:t>
      </w:r>
      <w:r>
        <w:rPr>
          <w:rFonts w:eastAsia="Calibri" w:cs="Times"/>
          <w:bCs/>
          <w:szCs w:val="29"/>
          <w:lang w:val="en-US"/>
        </w:rPr>
        <w:t xml:space="preserve"> contains the active substance etofenprox</w:t>
      </w:r>
      <w:r w:rsidRPr="0072191F">
        <w:rPr>
          <w:rFonts w:eastAsia="Calibri" w:cs="Times"/>
          <w:bCs/>
          <w:szCs w:val="29"/>
          <w:lang w:val="en-US"/>
        </w:rPr>
        <w:t>, which has not yet been evaluated according to the scientific criteria set out in the Regulation (EU) 2017/2100.</w:t>
      </w:r>
    </w:p>
    <w:p w14:paraId="294164CB" w14:textId="50F25309" w:rsidR="00D72B0C" w:rsidRPr="00ED66FB" w:rsidRDefault="00372274" w:rsidP="00D72B0C">
      <w:pPr>
        <w:spacing w:before="120" w:after="120"/>
        <w:ind w:left="-142"/>
        <w:jc w:val="both"/>
      </w:pPr>
      <w:r>
        <w:t>N</w:t>
      </w:r>
      <w:r w:rsidR="00D72B0C" w:rsidRPr="00ED66FB">
        <w:t>o indications of endocrine-disrupting properties according to Regulation (EU) 2017/2100 were identified for the non-active substances contained in the biocidal product.</w:t>
      </w:r>
    </w:p>
    <w:p w14:paraId="0EE6C6BD" w14:textId="77777777" w:rsidR="00372274" w:rsidRPr="008E3C15" w:rsidRDefault="00372274" w:rsidP="00372274">
      <w:pPr>
        <w:spacing w:line="260" w:lineRule="atLeast"/>
        <w:ind w:left="-142"/>
        <w:jc w:val="both"/>
        <w:rPr>
          <w:rFonts w:eastAsia="Calibri" w:cs="Times"/>
          <w:bCs/>
          <w:szCs w:val="29"/>
          <w:lang w:val="en-US"/>
        </w:rPr>
      </w:pPr>
      <w:r>
        <w:rPr>
          <w:rFonts w:eastAsia="Calibri" w:cs="Times"/>
          <w:bCs/>
          <w:szCs w:val="29"/>
          <w:lang w:val="en-US"/>
        </w:rPr>
        <w:t>See Confidential annex for further details.</w:t>
      </w:r>
    </w:p>
    <w:p w14:paraId="5E269C43" w14:textId="39B7810A" w:rsidR="00671E49" w:rsidRPr="00A46261" w:rsidRDefault="00671E49" w:rsidP="00ED0DAF">
      <w:pPr>
        <w:tabs>
          <w:tab w:val="num" w:pos="993"/>
        </w:tabs>
        <w:spacing w:line="260" w:lineRule="atLeast"/>
        <w:ind w:left="709"/>
        <w:jc w:val="both"/>
        <w:rPr>
          <w:rFonts w:eastAsia="Calibri" w:cs="Times"/>
          <w:bCs/>
          <w:szCs w:val="29"/>
          <w:lang w:val="en-US"/>
        </w:rPr>
      </w:pPr>
    </w:p>
    <w:p w14:paraId="2D1D1F54" w14:textId="77777777" w:rsidR="009D0C0B" w:rsidRDefault="00FA480B" w:rsidP="00ED0DAF">
      <w:pPr>
        <w:pStyle w:val="Titre4"/>
        <w:tabs>
          <w:tab w:val="clear" w:pos="3686"/>
          <w:tab w:val="num" w:pos="993"/>
        </w:tabs>
        <w:ind w:left="709"/>
      </w:pPr>
      <w:bookmarkStart w:id="32" w:name="_Toc118711272"/>
      <w:r>
        <w:t>Type of formulation</w:t>
      </w:r>
      <w:bookmarkEnd w:id="3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41D99BC"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147A1F8" w14:textId="5C94DE8C" w:rsidR="009D0C0B" w:rsidRDefault="00C3153C">
            <w:pPr>
              <w:snapToGrid w:val="0"/>
            </w:pPr>
            <w:r>
              <w:t xml:space="preserve">EC - </w:t>
            </w:r>
            <w:r w:rsidR="000A2A64" w:rsidRPr="000A2A64">
              <w:t>Emulsifiable concentrate</w:t>
            </w:r>
          </w:p>
        </w:tc>
      </w:tr>
    </w:tbl>
    <w:p w14:paraId="3E9F97B1" w14:textId="77777777" w:rsidR="009D0C0B" w:rsidRDefault="009D0C0B">
      <w:bookmarkStart w:id="33" w:name="d0e452"/>
    </w:p>
    <w:p w14:paraId="0B8B2557" w14:textId="77777777" w:rsidR="009D0C0B" w:rsidRDefault="009D0C0B"/>
    <w:p w14:paraId="74242B62" w14:textId="77777777" w:rsidR="009D0C0B" w:rsidRDefault="00FA480B">
      <w:pPr>
        <w:pStyle w:val="Titre3"/>
      </w:pPr>
      <w:bookmarkStart w:id="34" w:name="_Toc118711273"/>
      <w:r>
        <w:t>Hazard and precautionary statements</w:t>
      </w:r>
      <w:r>
        <w:rPr>
          <w:rStyle w:val="Appelnotedebasdep"/>
        </w:rPr>
        <w:footnoteReference w:id="4"/>
      </w:r>
      <w:bookmarkEnd w:id="34"/>
    </w:p>
    <w:p w14:paraId="2AA131F5" w14:textId="77777777" w:rsidR="009D0C0B" w:rsidRDefault="00FA480B">
      <w:pPr>
        <w:rPr>
          <w:rFonts w:ascii="Times New Roman" w:hAnsi="Times New Roman" w:cs="Times New Roman"/>
          <w:i/>
          <w:szCs w:val="24"/>
          <w:lang w:eastAsia="en-GB"/>
        </w:rPr>
      </w:pPr>
      <w:r>
        <w:rPr>
          <w:b/>
        </w:rPr>
        <w:t>Classification and labelling of the products according to the Regulation (EC) 1272/2008</w:t>
      </w:r>
    </w:p>
    <w:p w14:paraId="5F7C0273"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742F4238"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3376EB57" w14:textId="77777777" w:rsidR="009D0C0B" w:rsidRDefault="00FA480B">
            <w:r>
              <w:rPr>
                <w:b/>
                <w:lang w:eastAsia="en-US"/>
              </w:rPr>
              <w:t>Classification</w:t>
            </w:r>
          </w:p>
        </w:tc>
      </w:tr>
      <w:tr w:rsidR="009E1162" w14:paraId="1916871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40C4179" w14:textId="77777777" w:rsidR="009E1162" w:rsidRDefault="009E1162" w:rsidP="009E1162">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C8AA471" w14:textId="77777777" w:rsidR="009E1162" w:rsidRPr="009E1162" w:rsidRDefault="009E1162" w:rsidP="009E1162">
            <w:pPr>
              <w:snapToGrid w:val="0"/>
              <w:rPr>
                <w:rFonts w:cs="Arial"/>
                <w:color w:val="000000"/>
              </w:rPr>
            </w:pPr>
            <w:r w:rsidRPr="009E1162">
              <w:rPr>
                <w:rFonts w:cs="Arial"/>
                <w:color w:val="000000"/>
              </w:rPr>
              <w:t>Additional category for effects on or via lactation</w:t>
            </w:r>
          </w:p>
          <w:p w14:paraId="7DD35DDC" w14:textId="77777777" w:rsidR="009E1162" w:rsidRPr="009E1162" w:rsidRDefault="009E1162" w:rsidP="009E1162">
            <w:pPr>
              <w:snapToGrid w:val="0"/>
              <w:rPr>
                <w:rFonts w:cs="Arial"/>
                <w:color w:val="000000"/>
              </w:rPr>
            </w:pPr>
            <w:r w:rsidRPr="009E1162">
              <w:rPr>
                <w:rFonts w:cs="Arial"/>
                <w:color w:val="000000"/>
              </w:rPr>
              <w:t>Aquatic acute 1</w:t>
            </w:r>
          </w:p>
          <w:p w14:paraId="7538A4C8" w14:textId="30C4C6D2" w:rsidR="009E1162" w:rsidRDefault="009E1162" w:rsidP="009E1162">
            <w:pPr>
              <w:snapToGrid w:val="0"/>
              <w:rPr>
                <w:lang w:eastAsia="fi-FI"/>
              </w:rPr>
            </w:pPr>
            <w:r w:rsidRPr="009E1162">
              <w:rPr>
                <w:rFonts w:cs="Arial"/>
                <w:color w:val="000000"/>
              </w:rPr>
              <w:t>Aquatic chronic 1</w:t>
            </w:r>
          </w:p>
        </w:tc>
      </w:tr>
      <w:tr w:rsidR="009E1162" w14:paraId="39969011"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0494FB4" w14:textId="77777777" w:rsidR="009E1162" w:rsidRDefault="009E1162" w:rsidP="009E1162">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91805EA" w14:textId="77777777" w:rsidR="009E1162" w:rsidRDefault="009E1162" w:rsidP="009E1162">
            <w:pPr>
              <w:snapToGrid w:val="0"/>
              <w:rPr>
                <w:lang w:eastAsia="fi-FI"/>
              </w:rPr>
            </w:pPr>
            <w:r>
              <w:rPr>
                <w:lang w:eastAsia="fi-FI"/>
              </w:rPr>
              <w:t>H362: May cause harm to breast-fed children.</w:t>
            </w:r>
          </w:p>
          <w:p w14:paraId="29A7D40D" w14:textId="77777777" w:rsidR="009E1162" w:rsidRDefault="009E1162" w:rsidP="009E1162">
            <w:pPr>
              <w:snapToGrid w:val="0"/>
              <w:rPr>
                <w:lang w:eastAsia="fi-FI"/>
              </w:rPr>
            </w:pPr>
            <w:r>
              <w:rPr>
                <w:lang w:eastAsia="fi-FI"/>
              </w:rPr>
              <w:t>H400: Very toxic to aquatic life</w:t>
            </w:r>
          </w:p>
          <w:p w14:paraId="678377C4" w14:textId="267EBBE2" w:rsidR="009E1162" w:rsidRDefault="009E1162" w:rsidP="009E1162">
            <w:pPr>
              <w:snapToGrid w:val="0"/>
              <w:rPr>
                <w:lang w:eastAsia="fi-FI"/>
              </w:rPr>
            </w:pPr>
            <w:r>
              <w:rPr>
                <w:lang w:eastAsia="fi-FI"/>
              </w:rPr>
              <w:t>H410: Very toxic to aquatic life with long lasting effects</w:t>
            </w:r>
          </w:p>
        </w:tc>
      </w:tr>
      <w:tr w:rsidR="009D0C0B" w14:paraId="06B57B9F"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021AB4C" w14:textId="77777777" w:rsidR="009D0C0B" w:rsidRDefault="009D0C0B">
            <w:pPr>
              <w:snapToGrid w:val="0"/>
              <w:rPr>
                <w:lang w:eastAsia="fi-FI"/>
              </w:rPr>
            </w:pPr>
          </w:p>
        </w:tc>
      </w:tr>
      <w:tr w:rsidR="009D0C0B" w14:paraId="6AB41CAE"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B5443A5" w14:textId="77777777" w:rsidR="009D0C0B" w:rsidRDefault="00FA480B">
            <w:r>
              <w:rPr>
                <w:b/>
                <w:lang w:eastAsia="en-US"/>
              </w:rPr>
              <w:t>Labelling</w:t>
            </w:r>
          </w:p>
        </w:tc>
      </w:tr>
      <w:tr w:rsidR="009D0C0B" w14:paraId="60C42270"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ABD3646" w14:textId="77777777" w:rsidR="009D0C0B" w:rsidRDefault="00FA480B">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06523C1" w14:textId="2D9E079B" w:rsidR="00480148" w:rsidRPr="00480148" w:rsidRDefault="00480148" w:rsidP="009E1162">
            <w:pPr>
              <w:snapToGrid w:val="0"/>
              <w:rPr>
                <w:lang w:eastAsia="fi-FI"/>
              </w:rPr>
            </w:pPr>
            <w:r w:rsidRPr="00480148">
              <w:rPr>
                <w:lang w:eastAsia="fi-FI"/>
              </w:rPr>
              <w:t>G</w:t>
            </w:r>
            <w:r>
              <w:rPr>
                <w:lang w:eastAsia="fi-FI"/>
              </w:rPr>
              <w:t>HS</w:t>
            </w:r>
            <w:r w:rsidRPr="00480148">
              <w:rPr>
                <w:lang w:eastAsia="fi-FI"/>
              </w:rPr>
              <w:t>09</w:t>
            </w:r>
          </w:p>
          <w:p w14:paraId="67D7E6F5" w14:textId="6D21AFE0" w:rsidR="009D0C0B" w:rsidRDefault="009E1162" w:rsidP="009E1162">
            <w:pPr>
              <w:snapToGrid w:val="0"/>
              <w:rPr>
                <w:lang w:eastAsia="fi-FI"/>
              </w:rPr>
            </w:pPr>
            <w:r>
              <w:rPr>
                <w:lang w:eastAsia="fi-FI"/>
              </w:rPr>
              <w:t>Warning</w:t>
            </w:r>
          </w:p>
        </w:tc>
      </w:tr>
      <w:tr w:rsidR="009D0C0B" w14:paraId="1C719F8E"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F6A0FEE" w14:textId="77777777" w:rsidR="009D0C0B" w:rsidRDefault="00FA480B">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5711621" w14:textId="77777777" w:rsidR="009E1162" w:rsidRDefault="009E1162" w:rsidP="009E1162">
            <w:pPr>
              <w:snapToGrid w:val="0"/>
              <w:rPr>
                <w:lang w:eastAsia="fi-FI"/>
              </w:rPr>
            </w:pPr>
            <w:r>
              <w:rPr>
                <w:lang w:eastAsia="fi-FI"/>
              </w:rPr>
              <w:t>H362: May cause harm to breast-fed children.</w:t>
            </w:r>
          </w:p>
          <w:p w14:paraId="02F21739" w14:textId="5E6A9B98" w:rsidR="009D0C0B" w:rsidRDefault="009E1162" w:rsidP="009E1162">
            <w:pPr>
              <w:snapToGrid w:val="0"/>
              <w:rPr>
                <w:lang w:eastAsia="fi-FI"/>
              </w:rPr>
            </w:pPr>
            <w:r>
              <w:rPr>
                <w:lang w:eastAsia="fi-FI"/>
              </w:rPr>
              <w:t>H410: Very toxic to aquatic life with long lasting effects</w:t>
            </w:r>
          </w:p>
        </w:tc>
      </w:tr>
      <w:tr w:rsidR="009D0C0B" w14:paraId="35980B0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4E02C6C1" w14:textId="77777777" w:rsidR="009D0C0B" w:rsidRDefault="00FA480B">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369B877E" w14:textId="77777777" w:rsidR="009E1162" w:rsidRDefault="009E1162" w:rsidP="009E1162">
            <w:pPr>
              <w:snapToGrid w:val="0"/>
              <w:rPr>
                <w:lang w:eastAsia="fi-FI"/>
              </w:rPr>
            </w:pPr>
            <w:r>
              <w:rPr>
                <w:lang w:eastAsia="fi-FI"/>
              </w:rPr>
              <w:t>P201: Obtain special instructions before use.</w:t>
            </w:r>
          </w:p>
          <w:p w14:paraId="07A9C75E" w14:textId="1B45D4DA" w:rsidR="009E1162" w:rsidRDefault="009E1162" w:rsidP="009E1162">
            <w:pPr>
              <w:snapToGrid w:val="0"/>
              <w:rPr>
                <w:lang w:eastAsia="fi-FI"/>
              </w:rPr>
            </w:pPr>
            <w:r>
              <w:rPr>
                <w:lang w:eastAsia="fi-FI"/>
              </w:rPr>
              <w:t>P260: Do not breathe spray.</w:t>
            </w:r>
          </w:p>
          <w:p w14:paraId="1752056B" w14:textId="77777777" w:rsidR="009E1162" w:rsidRDefault="009E1162" w:rsidP="009E1162">
            <w:pPr>
              <w:snapToGrid w:val="0"/>
              <w:rPr>
                <w:lang w:eastAsia="fi-FI"/>
              </w:rPr>
            </w:pPr>
            <w:r>
              <w:rPr>
                <w:lang w:eastAsia="fi-FI"/>
              </w:rPr>
              <w:t>P263: Avoid contact during pregnancy/while nursing.</w:t>
            </w:r>
          </w:p>
          <w:p w14:paraId="40A68A0D" w14:textId="77777777" w:rsidR="009E1162" w:rsidRDefault="009E1162" w:rsidP="009E1162">
            <w:pPr>
              <w:snapToGrid w:val="0"/>
              <w:rPr>
                <w:lang w:eastAsia="fi-FI"/>
              </w:rPr>
            </w:pPr>
            <w:r>
              <w:rPr>
                <w:lang w:eastAsia="fi-FI"/>
              </w:rPr>
              <w:t>P264: Wash hands thoroughly after handling.</w:t>
            </w:r>
          </w:p>
          <w:p w14:paraId="500AE6B2" w14:textId="77777777" w:rsidR="009E1162" w:rsidRDefault="009E1162" w:rsidP="009E1162">
            <w:pPr>
              <w:snapToGrid w:val="0"/>
              <w:rPr>
                <w:lang w:eastAsia="fi-FI"/>
              </w:rPr>
            </w:pPr>
            <w:r>
              <w:rPr>
                <w:lang w:eastAsia="fi-FI"/>
              </w:rPr>
              <w:t>P270: Do not eat, drink or smoke when using this product.</w:t>
            </w:r>
          </w:p>
          <w:p w14:paraId="4D410990" w14:textId="269C9D52" w:rsidR="009E1162" w:rsidRDefault="009E1162" w:rsidP="009E1162">
            <w:pPr>
              <w:snapToGrid w:val="0"/>
              <w:rPr>
                <w:lang w:eastAsia="fi-FI"/>
              </w:rPr>
            </w:pPr>
            <w:r>
              <w:rPr>
                <w:lang w:eastAsia="fi-FI"/>
              </w:rPr>
              <w:t>P308 + P313: If exposed o</w:t>
            </w:r>
            <w:r w:rsidR="00984AA9">
              <w:rPr>
                <w:lang w:eastAsia="fi-FI"/>
              </w:rPr>
              <w:t>r concerned: Get medical advice</w:t>
            </w:r>
            <w:r>
              <w:rPr>
                <w:lang w:eastAsia="fi-FI"/>
              </w:rPr>
              <w:t>.</w:t>
            </w:r>
          </w:p>
          <w:p w14:paraId="5318BD6A" w14:textId="77777777" w:rsidR="009E1162" w:rsidRDefault="009E1162" w:rsidP="009E1162">
            <w:pPr>
              <w:snapToGrid w:val="0"/>
              <w:rPr>
                <w:lang w:eastAsia="fi-FI"/>
              </w:rPr>
            </w:pPr>
            <w:r>
              <w:rPr>
                <w:lang w:eastAsia="fi-FI"/>
              </w:rPr>
              <w:t>P273: Avoid release to the environment.</w:t>
            </w:r>
          </w:p>
          <w:p w14:paraId="77277F1E" w14:textId="77777777" w:rsidR="009E1162" w:rsidRDefault="009E1162" w:rsidP="009E1162">
            <w:pPr>
              <w:snapToGrid w:val="0"/>
              <w:rPr>
                <w:lang w:eastAsia="fi-FI"/>
              </w:rPr>
            </w:pPr>
            <w:r>
              <w:rPr>
                <w:lang w:eastAsia="fi-FI"/>
              </w:rPr>
              <w:t>P391: Collect spillage.</w:t>
            </w:r>
          </w:p>
          <w:p w14:paraId="5B8FC57C" w14:textId="44F8AC9B" w:rsidR="009D0C0B" w:rsidRDefault="009E1162" w:rsidP="009E1162">
            <w:pPr>
              <w:snapToGrid w:val="0"/>
              <w:rPr>
                <w:lang w:eastAsia="fi-FI"/>
              </w:rPr>
            </w:pPr>
            <w:r>
              <w:rPr>
                <w:lang w:eastAsia="fi-FI"/>
              </w:rPr>
              <w:t>P501: Dispose of container in accordance with local requirements.</w:t>
            </w:r>
          </w:p>
        </w:tc>
      </w:tr>
      <w:tr w:rsidR="009D0C0B" w14:paraId="2A6FAED1"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24ECC5DE" w14:textId="77777777" w:rsidR="009D0C0B" w:rsidRDefault="009D0C0B">
            <w:pPr>
              <w:snapToGrid w:val="0"/>
              <w:rPr>
                <w:lang w:eastAsia="fi-FI"/>
              </w:rPr>
            </w:pPr>
          </w:p>
        </w:tc>
      </w:tr>
      <w:tr w:rsidR="009D0C0B" w14:paraId="4DCD7F37" w14:textId="77777777">
        <w:trPr>
          <w:cantSplit/>
        </w:trPr>
        <w:tc>
          <w:tcPr>
            <w:tcW w:w="2606" w:type="dxa"/>
            <w:tcBorders>
              <w:top w:val="single" w:sz="2" w:space="0" w:color="000000"/>
              <w:left w:val="single" w:sz="2" w:space="0" w:color="000000"/>
              <w:bottom w:val="single" w:sz="2" w:space="0" w:color="000000"/>
            </w:tcBorders>
            <w:shd w:val="clear" w:color="auto" w:fill="auto"/>
          </w:tcPr>
          <w:p w14:paraId="19924140"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1ADDE601" w14:textId="77777777" w:rsidR="009D0C0B" w:rsidRDefault="009D0C0B">
            <w:pPr>
              <w:snapToGrid w:val="0"/>
              <w:rPr>
                <w:b/>
                <w:lang w:eastAsia="fi-FI"/>
              </w:rPr>
            </w:pPr>
          </w:p>
        </w:tc>
      </w:tr>
    </w:tbl>
    <w:p w14:paraId="5F964C6D" w14:textId="77777777" w:rsidR="009D0C0B" w:rsidRDefault="009D0C0B">
      <w:pPr>
        <w:tabs>
          <w:tab w:val="left" w:pos="500"/>
        </w:tabs>
        <w:ind w:left="500" w:hanging="500"/>
      </w:pPr>
    </w:p>
    <w:p w14:paraId="23FEDD92" w14:textId="77777777" w:rsidR="009D0C0B" w:rsidRDefault="009D0C0B"/>
    <w:p w14:paraId="0386FA11" w14:textId="77777777" w:rsidR="009D0C0B" w:rsidRDefault="00FA480B">
      <w:pPr>
        <w:pStyle w:val="Titre3"/>
      </w:pPr>
      <w:bookmarkStart w:id="35" w:name="_Toc118711274"/>
      <w:r>
        <w:t>Authorised use(s)</w:t>
      </w:r>
      <w:bookmarkEnd w:id="35"/>
    </w:p>
    <w:p w14:paraId="6C341159" w14:textId="77777777" w:rsidR="009D0C0B" w:rsidRDefault="00FA480B" w:rsidP="00872555">
      <w:pPr>
        <w:pStyle w:val="Titre4"/>
        <w:tabs>
          <w:tab w:val="clear" w:pos="3686"/>
          <w:tab w:val="left" w:pos="993"/>
        </w:tabs>
        <w:ind w:left="851"/>
      </w:pPr>
      <w:bookmarkStart w:id="36" w:name="_Toc118711275"/>
      <w:r>
        <w:t>Use description</w:t>
      </w:r>
      <w:r>
        <w:rPr>
          <w:rStyle w:val="Appelnotedebasdep"/>
        </w:rPr>
        <w:footnoteReference w:id="5"/>
      </w:r>
      <w:bookmarkEnd w:id="36"/>
    </w:p>
    <w:bookmarkEnd w:id="33"/>
    <w:p w14:paraId="248A85DC" w14:textId="06A63004" w:rsidR="009D0C0B" w:rsidRPr="00397C2A" w:rsidRDefault="00FA480B">
      <w:pPr>
        <w:pStyle w:val="Lgende"/>
        <w:spacing w:after="120"/>
        <w:rPr>
          <w:rFonts w:ascii="Verdana" w:hAnsi="Verdana"/>
          <w:b/>
          <w:bCs/>
          <w:szCs w:val="24"/>
          <w:lang w:eastAsia="en-GB"/>
        </w:rPr>
      </w:pPr>
      <w:r w:rsidRPr="00064D56">
        <w:rPr>
          <w:rFonts w:ascii="Verdana" w:hAnsi="Verdana" w:cs="Verdana"/>
          <w:b/>
        </w:rPr>
        <w:t xml:space="preserve">Table </w:t>
      </w:r>
      <w:r w:rsidRPr="00064D56">
        <w:rPr>
          <w:rFonts w:ascii="Verdana" w:hAnsi="Verdana" w:cs="Verdana"/>
          <w:b/>
        </w:rPr>
        <w:fldChar w:fldCharType="begin"/>
      </w:r>
      <w:r w:rsidRPr="00064D56">
        <w:rPr>
          <w:rFonts w:ascii="Verdana" w:hAnsi="Verdana" w:cs="Verdana"/>
          <w:b/>
        </w:rPr>
        <w:instrText xml:space="preserve"> SEQ "Tableau" \* ARABIC </w:instrText>
      </w:r>
      <w:r w:rsidRPr="00064D56">
        <w:rPr>
          <w:rFonts w:ascii="Verdana" w:hAnsi="Verdana" w:cs="Verdana"/>
          <w:b/>
        </w:rPr>
        <w:fldChar w:fldCharType="separate"/>
      </w:r>
      <w:r w:rsidRPr="00064D56">
        <w:rPr>
          <w:rFonts w:ascii="Verdana" w:hAnsi="Verdana" w:cs="Verdana"/>
          <w:b/>
        </w:rPr>
        <w:t>1</w:t>
      </w:r>
      <w:r w:rsidRPr="00064D56">
        <w:rPr>
          <w:rFonts w:ascii="Verdana" w:hAnsi="Verdana" w:cs="Verdana"/>
          <w:b/>
        </w:rPr>
        <w:fldChar w:fldCharType="end"/>
      </w:r>
      <w:r w:rsidRPr="00064D56">
        <w:rPr>
          <w:rFonts w:ascii="Verdana" w:hAnsi="Verdana"/>
          <w:b/>
        </w:rPr>
        <w:t>. Use # 1 –</w:t>
      </w:r>
      <w:r w:rsidRPr="00397C2A">
        <w:rPr>
          <w:rFonts w:ascii="Verdana" w:hAnsi="Verdana"/>
        </w:rPr>
        <w:t xml:space="preserve"> </w:t>
      </w:r>
      <w:r w:rsidR="009E1162" w:rsidRPr="009E1162">
        <w:rPr>
          <w:rFonts w:ascii="Verdana" w:hAnsi="Verdana"/>
          <w:b/>
        </w:rPr>
        <w:t>Non-professional users</w:t>
      </w:r>
      <w:r w:rsidR="009E1162">
        <w:rPr>
          <w:rFonts w:ascii="Verdana" w:hAnsi="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E1162" w14:paraId="5C5A5F7E" w14:textId="77777777">
        <w:tc>
          <w:tcPr>
            <w:tcW w:w="2707" w:type="dxa"/>
            <w:tcBorders>
              <w:top w:val="single" w:sz="4" w:space="0" w:color="000000"/>
              <w:left w:val="single" w:sz="4" w:space="0" w:color="000000"/>
              <w:bottom w:val="single" w:sz="4" w:space="0" w:color="000000"/>
            </w:tcBorders>
            <w:shd w:val="clear" w:color="auto" w:fill="auto"/>
          </w:tcPr>
          <w:p w14:paraId="713E0C94" w14:textId="77777777" w:rsidR="009E1162" w:rsidRDefault="009E1162" w:rsidP="009E1162">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74758ACA" w14:textId="036A26E4" w:rsidR="009E1162" w:rsidRDefault="009E1162" w:rsidP="009E1162">
            <w:pPr>
              <w:snapToGrid w:val="0"/>
              <w:rPr>
                <w:b/>
              </w:rPr>
            </w:pPr>
            <w:r w:rsidRPr="00FF2BA9">
              <w:t>18</w:t>
            </w:r>
          </w:p>
        </w:tc>
      </w:tr>
      <w:tr w:rsidR="009E1162" w14:paraId="37950586" w14:textId="77777777">
        <w:tc>
          <w:tcPr>
            <w:tcW w:w="2707" w:type="dxa"/>
            <w:tcBorders>
              <w:left w:val="single" w:sz="4" w:space="0" w:color="000000"/>
              <w:bottom w:val="single" w:sz="4" w:space="0" w:color="000000"/>
            </w:tcBorders>
            <w:shd w:val="clear" w:color="auto" w:fill="auto"/>
          </w:tcPr>
          <w:p w14:paraId="120E4536" w14:textId="77777777" w:rsidR="009E1162" w:rsidRDefault="009E1162" w:rsidP="009E1162">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4881D353" w14:textId="289D5558" w:rsidR="009E1162" w:rsidRDefault="009E1162" w:rsidP="009E1162">
            <w:pPr>
              <w:snapToGrid w:val="0"/>
              <w:rPr>
                <w:b/>
              </w:rPr>
            </w:pPr>
          </w:p>
        </w:tc>
      </w:tr>
      <w:tr w:rsidR="009E1162" w14:paraId="59643831" w14:textId="77777777">
        <w:tc>
          <w:tcPr>
            <w:tcW w:w="2707" w:type="dxa"/>
            <w:tcBorders>
              <w:left w:val="single" w:sz="4" w:space="0" w:color="000000"/>
              <w:bottom w:val="single" w:sz="4" w:space="0" w:color="000000"/>
            </w:tcBorders>
            <w:shd w:val="clear" w:color="auto" w:fill="auto"/>
          </w:tcPr>
          <w:p w14:paraId="6B01AE82" w14:textId="77777777" w:rsidR="009E1162" w:rsidRDefault="009E1162" w:rsidP="009E1162">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1E585AE8" w14:textId="77777777" w:rsidR="009D6EF4" w:rsidRDefault="009E1162" w:rsidP="009E1162">
            <w:pPr>
              <w:snapToGrid w:val="0"/>
            </w:pPr>
            <w:r w:rsidRPr="00FF2BA9">
              <w:t>Crawling insects including</w:t>
            </w:r>
            <w:r w:rsidR="00B51EB0">
              <w:t xml:space="preserve"> </w:t>
            </w:r>
            <w:r w:rsidRPr="00FF2BA9">
              <w:t>cockroaches</w:t>
            </w:r>
          </w:p>
          <w:p w14:paraId="30EB7B5D" w14:textId="00C1799B" w:rsidR="009D6EF4" w:rsidRDefault="009E1162" w:rsidP="009E1162">
            <w:pPr>
              <w:snapToGrid w:val="0"/>
            </w:pPr>
            <w:r w:rsidRPr="00FF2BA9">
              <w:t xml:space="preserve">(e.g. </w:t>
            </w:r>
            <w:r w:rsidRPr="00B51EB0">
              <w:rPr>
                <w:i/>
              </w:rPr>
              <w:t>B</w:t>
            </w:r>
            <w:r w:rsidR="00B51EB0">
              <w:rPr>
                <w:i/>
              </w:rPr>
              <w:t>lattella</w:t>
            </w:r>
            <w:r w:rsidRPr="00B51EB0">
              <w:rPr>
                <w:i/>
              </w:rPr>
              <w:t xml:space="preserve"> germanica</w:t>
            </w:r>
            <w:r w:rsidRPr="009E1162">
              <w:t xml:space="preserve">, </w:t>
            </w:r>
            <w:r w:rsidRPr="00B51EB0">
              <w:rPr>
                <w:i/>
              </w:rPr>
              <w:t>B</w:t>
            </w:r>
            <w:r w:rsidR="00B51EB0">
              <w:rPr>
                <w:i/>
              </w:rPr>
              <w:t>latta</w:t>
            </w:r>
            <w:r w:rsidR="00B51EB0" w:rsidRPr="00B51EB0">
              <w:rPr>
                <w:i/>
              </w:rPr>
              <w:t xml:space="preserve"> </w:t>
            </w:r>
            <w:r w:rsidRPr="00B51EB0">
              <w:rPr>
                <w:i/>
              </w:rPr>
              <w:t>orientalis</w:t>
            </w:r>
            <w:r w:rsidRPr="00FF2BA9">
              <w:t>),</w:t>
            </w:r>
          </w:p>
          <w:p w14:paraId="01C4F22A" w14:textId="63A02A11" w:rsidR="009E1162" w:rsidRDefault="009E1162" w:rsidP="009E1162">
            <w:pPr>
              <w:snapToGrid w:val="0"/>
            </w:pPr>
            <w:r w:rsidRPr="00FF2BA9">
              <w:t>adults and nymphs</w:t>
            </w:r>
            <w:r w:rsidR="0088687C">
              <w:t>.</w:t>
            </w:r>
          </w:p>
          <w:p w14:paraId="7774B8EC" w14:textId="77777777" w:rsidR="00B51EB0" w:rsidRDefault="00B51EB0" w:rsidP="009E1162">
            <w:pPr>
              <w:snapToGrid w:val="0"/>
            </w:pPr>
          </w:p>
          <w:p w14:paraId="7137B198" w14:textId="77777777" w:rsidR="009D6EF4" w:rsidRDefault="00B51EB0" w:rsidP="009E1162">
            <w:pPr>
              <w:snapToGrid w:val="0"/>
            </w:pPr>
            <w:r>
              <w:t>B</w:t>
            </w:r>
            <w:r w:rsidR="009E1162" w:rsidRPr="009E1162">
              <w:t>ed bugs (</w:t>
            </w:r>
            <w:r w:rsidR="009E1162" w:rsidRPr="00B51EB0">
              <w:rPr>
                <w:i/>
              </w:rPr>
              <w:t>Cimex lectularius</w:t>
            </w:r>
            <w:r w:rsidR="009E1162" w:rsidRPr="009E1162">
              <w:t>),</w:t>
            </w:r>
          </w:p>
          <w:p w14:paraId="3A90A059" w14:textId="578B97B8" w:rsidR="009E1162" w:rsidRPr="009E1162" w:rsidRDefault="009E1162" w:rsidP="009E1162">
            <w:pPr>
              <w:snapToGrid w:val="0"/>
            </w:pPr>
            <w:r w:rsidRPr="009E1162">
              <w:t>adults and nymphs</w:t>
            </w:r>
            <w:r>
              <w:t>.</w:t>
            </w:r>
          </w:p>
        </w:tc>
      </w:tr>
      <w:tr w:rsidR="009E1162" w14:paraId="78A4EBA5" w14:textId="77777777">
        <w:tc>
          <w:tcPr>
            <w:tcW w:w="2707" w:type="dxa"/>
            <w:tcBorders>
              <w:left w:val="single" w:sz="4" w:space="0" w:color="000000"/>
              <w:bottom w:val="single" w:sz="4" w:space="0" w:color="000000"/>
            </w:tcBorders>
            <w:shd w:val="clear" w:color="auto" w:fill="auto"/>
          </w:tcPr>
          <w:p w14:paraId="74CCA30A" w14:textId="77777777" w:rsidR="009E1162" w:rsidRDefault="009E1162" w:rsidP="009E1162">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69979E68" w14:textId="2130FC28" w:rsidR="009E1162" w:rsidRDefault="009E1162" w:rsidP="00857B95">
            <w:pPr>
              <w:snapToGrid w:val="0"/>
              <w:rPr>
                <w:b/>
              </w:rPr>
            </w:pPr>
            <w:r w:rsidRPr="00FF2BA9">
              <w:t>Indoor</w:t>
            </w:r>
            <w:r w:rsidR="00857B95">
              <w:t xml:space="preserve"> in domestic areas</w:t>
            </w:r>
          </w:p>
        </w:tc>
      </w:tr>
      <w:tr w:rsidR="009E1162" w14:paraId="47FABB52" w14:textId="77777777">
        <w:tc>
          <w:tcPr>
            <w:tcW w:w="2707" w:type="dxa"/>
            <w:tcBorders>
              <w:left w:val="single" w:sz="4" w:space="0" w:color="000000"/>
              <w:bottom w:val="single" w:sz="4" w:space="0" w:color="000000"/>
            </w:tcBorders>
            <w:shd w:val="clear" w:color="auto" w:fill="auto"/>
          </w:tcPr>
          <w:p w14:paraId="69F12069" w14:textId="77777777" w:rsidR="009E1162" w:rsidRDefault="009E1162" w:rsidP="009E1162">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62754591" w14:textId="0234D398" w:rsidR="009E1162" w:rsidRDefault="009E1162" w:rsidP="009E1162">
            <w:pPr>
              <w:snapToGrid w:val="0"/>
              <w:rPr>
                <w:b/>
              </w:rPr>
            </w:pPr>
            <w:r w:rsidRPr="00FF2BA9">
              <w:t>Surface spraying</w:t>
            </w:r>
          </w:p>
        </w:tc>
      </w:tr>
      <w:tr w:rsidR="009E1162" w14:paraId="6AECC22E" w14:textId="77777777">
        <w:tc>
          <w:tcPr>
            <w:tcW w:w="2707" w:type="dxa"/>
            <w:tcBorders>
              <w:left w:val="single" w:sz="4" w:space="0" w:color="000000"/>
              <w:bottom w:val="single" w:sz="4" w:space="0" w:color="000000"/>
            </w:tcBorders>
            <w:shd w:val="clear" w:color="auto" w:fill="auto"/>
          </w:tcPr>
          <w:p w14:paraId="78F104FD" w14:textId="77777777" w:rsidR="009E1162" w:rsidRDefault="009E1162" w:rsidP="009E1162">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1C4E48FA" w14:textId="6E89CEDD" w:rsidR="00857B95" w:rsidRDefault="009E1162" w:rsidP="00857B95">
            <w:pPr>
              <w:snapToGrid w:val="0"/>
              <w:jc w:val="both"/>
            </w:pPr>
            <w:r w:rsidRPr="00FF2BA9">
              <w:t xml:space="preserve">0.5 mL/m² </w:t>
            </w:r>
          </w:p>
          <w:p w14:paraId="01FD7EEE" w14:textId="11593DC8" w:rsidR="009E1162" w:rsidRDefault="009E1162" w:rsidP="00857B95">
            <w:pPr>
              <w:snapToGrid w:val="0"/>
              <w:jc w:val="both"/>
            </w:pPr>
            <w:r w:rsidRPr="00FF2BA9">
              <w:t>The product is used diluted in water at a rate of 0.5 mL of product diluted in 50 mL water for 1 m².</w:t>
            </w:r>
          </w:p>
          <w:p w14:paraId="2E208E84" w14:textId="77777777" w:rsidR="009E1162" w:rsidRDefault="009E1162" w:rsidP="009E1162">
            <w:pPr>
              <w:snapToGrid w:val="0"/>
              <w:jc w:val="both"/>
            </w:pPr>
          </w:p>
          <w:p w14:paraId="74BCDE9B" w14:textId="072E64E5" w:rsidR="009E1162" w:rsidRPr="009E1162" w:rsidRDefault="009E1162" w:rsidP="009E1162">
            <w:pPr>
              <w:snapToGrid w:val="0"/>
              <w:jc w:val="both"/>
            </w:pPr>
            <w:r w:rsidRPr="009E1162">
              <w:t>In case of treatment against bed bugs: a second application is needed after 15 days.</w:t>
            </w:r>
            <w:r w:rsidR="008712D2">
              <w:t xml:space="preserve"> </w:t>
            </w:r>
            <w:r w:rsidR="008712D2" w:rsidRPr="008712D2">
              <w:t>Eradication is obtained one week after the second application.</w:t>
            </w:r>
          </w:p>
          <w:p w14:paraId="0CB4DDAB" w14:textId="77777777" w:rsidR="009E1162" w:rsidRPr="009E1162" w:rsidRDefault="009E1162" w:rsidP="009E1162">
            <w:pPr>
              <w:snapToGrid w:val="0"/>
              <w:jc w:val="both"/>
            </w:pPr>
          </w:p>
          <w:p w14:paraId="0BE5B2C2" w14:textId="5B2C9D00" w:rsidR="009E1162" w:rsidRDefault="009E1162" w:rsidP="009E1162">
            <w:pPr>
              <w:snapToGrid w:val="0"/>
              <w:jc w:val="both"/>
            </w:pPr>
            <w:r w:rsidRPr="009E1162">
              <w:t>The biocidal effect appears in few minutes when applied directly on the target organisms and within few hours for surface treatment.</w:t>
            </w:r>
          </w:p>
          <w:p w14:paraId="598FE53C" w14:textId="1365866A" w:rsidR="009E1162" w:rsidRDefault="009E1162" w:rsidP="009E1162">
            <w:pPr>
              <w:snapToGrid w:val="0"/>
              <w:jc w:val="both"/>
              <w:rPr>
                <w:b/>
              </w:rPr>
            </w:pPr>
          </w:p>
          <w:p w14:paraId="485A8AB7" w14:textId="0286A970" w:rsidR="009E1162" w:rsidRPr="009E1162" w:rsidRDefault="009E1162" w:rsidP="009E1162">
            <w:pPr>
              <w:widowControl w:val="0"/>
              <w:shd w:val="clear" w:color="auto" w:fill="FFFFFF" w:themeFill="background1"/>
              <w:contextualSpacing/>
              <w:jc w:val="both"/>
              <w:rPr>
                <w:rFonts w:cs="Arial"/>
                <w:bCs/>
                <w:iCs/>
                <w:lang w:eastAsia="en-US"/>
              </w:rPr>
            </w:pPr>
            <w:r w:rsidRPr="009E1162">
              <w:rPr>
                <w:rFonts w:cs="Arial"/>
                <w:bCs/>
                <w:iCs/>
                <w:lang w:eastAsia="en-US"/>
              </w:rPr>
              <w:t>The residual efficacy is up to 12 weeks.</w:t>
            </w:r>
          </w:p>
          <w:p w14:paraId="38E23A78" w14:textId="77777777" w:rsidR="009E1162" w:rsidRPr="009E1162" w:rsidRDefault="009E1162" w:rsidP="009E1162">
            <w:pPr>
              <w:snapToGrid w:val="0"/>
              <w:jc w:val="both"/>
              <w:rPr>
                <w:b/>
              </w:rPr>
            </w:pPr>
          </w:p>
          <w:p w14:paraId="515953B2" w14:textId="06077859" w:rsidR="009E1162" w:rsidRPr="009E1162" w:rsidRDefault="009E1162" w:rsidP="009E1162">
            <w:pPr>
              <w:snapToGrid w:val="0"/>
              <w:jc w:val="both"/>
            </w:pPr>
            <w:r w:rsidRPr="009E1162">
              <w:t>2 applications per year maximum.</w:t>
            </w:r>
          </w:p>
        </w:tc>
      </w:tr>
      <w:tr w:rsidR="009E1162" w14:paraId="6FF89ED2" w14:textId="77777777">
        <w:tc>
          <w:tcPr>
            <w:tcW w:w="2707" w:type="dxa"/>
            <w:tcBorders>
              <w:left w:val="single" w:sz="4" w:space="0" w:color="000000"/>
              <w:bottom w:val="single" w:sz="4" w:space="0" w:color="000000"/>
            </w:tcBorders>
            <w:shd w:val="clear" w:color="auto" w:fill="auto"/>
          </w:tcPr>
          <w:p w14:paraId="17E25BD8" w14:textId="77777777" w:rsidR="009E1162" w:rsidRDefault="009E1162" w:rsidP="009E1162">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61EA2E21" w14:textId="3E8D6F73" w:rsidR="009E1162" w:rsidRDefault="009E1162" w:rsidP="009E1162">
            <w:pPr>
              <w:snapToGrid w:val="0"/>
              <w:jc w:val="both"/>
              <w:rPr>
                <w:b/>
              </w:rPr>
            </w:pPr>
            <w:r w:rsidRPr="008031BA">
              <w:t>Non-professionals</w:t>
            </w:r>
          </w:p>
        </w:tc>
      </w:tr>
      <w:tr w:rsidR="009E1162" w14:paraId="19918316" w14:textId="77777777">
        <w:tc>
          <w:tcPr>
            <w:tcW w:w="2707" w:type="dxa"/>
            <w:tcBorders>
              <w:left w:val="single" w:sz="4" w:space="0" w:color="000000"/>
              <w:bottom w:val="single" w:sz="4" w:space="0" w:color="000000"/>
            </w:tcBorders>
            <w:shd w:val="clear" w:color="auto" w:fill="auto"/>
          </w:tcPr>
          <w:p w14:paraId="2FF1E1A4" w14:textId="77777777" w:rsidR="009E1162" w:rsidRDefault="009E1162" w:rsidP="009E1162">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3A4DFE6" w14:textId="77777777" w:rsidR="00707463" w:rsidRDefault="009E1162" w:rsidP="00707463">
            <w:pPr>
              <w:keepNext/>
              <w:widowControl w:val="0"/>
              <w:autoSpaceDE w:val="0"/>
            </w:pPr>
            <w:r w:rsidRPr="008031BA">
              <w:t>Box Polystyrene w</w:t>
            </w:r>
            <w:r>
              <w:t>h</w:t>
            </w:r>
            <w:r w:rsidRPr="008031BA">
              <w:t>ich contains 12 x 5 mL water soluble sachets (</w:t>
            </w:r>
            <w:r w:rsidR="005B00EC">
              <w:t>PVA</w:t>
            </w:r>
            <w:r w:rsidR="004A7F58">
              <w:t>*</w:t>
            </w:r>
            <w:r w:rsidRPr="008031BA">
              <w:t>)</w:t>
            </w:r>
          </w:p>
          <w:p w14:paraId="6D6A1416" w14:textId="19595880" w:rsidR="009E1162" w:rsidRDefault="00707463" w:rsidP="00707463">
            <w:pPr>
              <w:keepNext/>
              <w:widowControl w:val="0"/>
              <w:autoSpaceDE w:val="0"/>
            </w:pPr>
            <w:r w:rsidRPr="004A7F58">
              <w:rPr>
                <w:bCs/>
                <w:i/>
                <w:iCs/>
                <w:sz w:val="18"/>
              </w:rPr>
              <w:t>*EVOH = PVA : Polyvinyl alcohol</w:t>
            </w:r>
          </w:p>
        </w:tc>
      </w:tr>
    </w:tbl>
    <w:p w14:paraId="7E5E9677" w14:textId="77777777" w:rsidR="009D0C0B" w:rsidRDefault="009D0C0B" w:rsidP="00872555">
      <w:pPr>
        <w:keepNext/>
        <w:widowControl w:val="0"/>
        <w:tabs>
          <w:tab w:val="left" w:pos="993"/>
        </w:tabs>
        <w:autoSpaceDE w:val="0"/>
        <w:spacing w:after="120"/>
        <w:rPr>
          <w:b/>
          <w:bCs/>
          <w:i/>
          <w:iCs/>
        </w:rPr>
      </w:pPr>
      <w:bookmarkStart w:id="37" w:name="d0e1044"/>
    </w:p>
    <w:p w14:paraId="0DBF4B45" w14:textId="178B4C55" w:rsidR="009D0C0B" w:rsidRDefault="00FA480B" w:rsidP="00872555">
      <w:pPr>
        <w:pStyle w:val="Titre4"/>
        <w:tabs>
          <w:tab w:val="left" w:pos="993"/>
        </w:tabs>
        <w:ind w:left="0" w:firstLine="0"/>
        <w:rPr>
          <w:rFonts w:cs="Times"/>
          <w:bCs/>
          <w:szCs w:val="29"/>
        </w:rPr>
      </w:pPr>
      <w:bookmarkStart w:id="38" w:name="_Toc118711276"/>
      <w:r>
        <w:t>Use-specific instructions for use</w:t>
      </w:r>
      <w:bookmarkEnd w:id="3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881ABAF" w14:textId="77777777" w:rsidTr="00434F07">
        <w:trPr>
          <w:trHeight w:val="1734"/>
        </w:trPr>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D525ADA" w14:textId="30ADB99F" w:rsidR="00284BEF" w:rsidRPr="00A46261" w:rsidRDefault="00284BEF" w:rsidP="00A46261">
            <w:pPr>
              <w:pStyle w:val="Paragraphedeliste"/>
              <w:numPr>
                <w:ilvl w:val="0"/>
                <w:numId w:val="21"/>
              </w:numPr>
              <w:snapToGrid w:val="0"/>
              <w:ind w:left="338"/>
              <w:rPr>
                <w:bCs/>
                <w:iCs/>
              </w:rPr>
            </w:pPr>
            <w:r w:rsidRPr="00A46261">
              <w:rPr>
                <w:bCs/>
                <w:iCs/>
              </w:rPr>
              <w:t>Comply with the instructions of uses.</w:t>
            </w:r>
          </w:p>
          <w:p w14:paraId="61914DEB" w14:textId="220730BC" w:rsidR="00434F07" w:rsidRPr="00707463" w:rsidRDefault="00A46261" w:rsidP="00707463">
            <w:pPr>
              <w:pStyle w:val="Paragraphedeliste"/>
              <w:widowControl w:val="0"/>
              <w:numPr>
                <w:ilvl w:val="0"/>
                <w:numId w:val="21"/>
              </w:numPr>
              <w:tabs>
                <w:tab w:val="left" w:pos="244"/>
              </w:tabs>
              <w:autoSpaceDE w:val="0"/>
              <w:snapToGrid w:val="0"/>
              <w:ind w:left="344" w:hanging="357"/>
              <w:jc w:val="both"/>
              <w:rPr>
                <w:rFonts w:cs="Times"/>
                <w:bCs/>
                <w:szCs w:val="29"/>
              </w:rPr>
            </w:pPr>
            <w:r>
              <w:rPr>
                <w:rFonts w:cs="Times"/>
                <w:bCs/>
                <w:szCs w:val="29"/>
              </w:rPr>
              <w:t xml:space="preserve"> </w:t>
            </w:r>
            <w:r w:rsidR="00434F07" w:rsidRPr="00707463">
              <w:rPr>
                <w:rFonts w:cs="Times"/>
                <w:bCs/>
                <w:szCs w:val="29"/>
              </w:rPr>
              <w:t>The product has to be applied only on restricted areas on surfaces not regularly cleaned, for example:</w:t>
            </w:r>
          </w:p>
          <w:p w14:paraId="1E671DFE" w14:textId="72397C4A" w:rsidR="00434F07" w:rsidRPr="00707463" w:rsidRDefault="00434F07" w:rsidP="00707463">
            <w:pPr>
              <w:pStyle w:val="Paragraphedeliste"/>
              <w:widowControl w:val="0"/>
              <w:numPr>
                <w:ilvl w:val="0"/>
                <w:numId w:val="21"/>
              </w:numPr>
              <w:tabs>
                <w:tab w:val="left" w:pos="244"/>
                <w:tab w:val="left" w:pos="1094"/>
              </w:tabs>
              <w:autoSpaceDE w:val="0"/>
              <w:snapToGrid w:val="0"/>
              <w:ind w:left="769" w:hanging="357"/>
              <w:jc w:val="both"/>
              <w:rPr>
                <w:rFonts w:cs="Times"/>
                <w:bCs/>
                <w:szCs w:val="29"/>
              </w:rPr>
            </w:pPr>
            <w:r w:rsidRPr="00707463">
              <w:rPr>
                <w:rFonts w:cs="Times"/>
                <w:bCs/>
                <w:szCs w:val="29"/>
              </w:rPr>
              <w:t>behind or under the fridge, under the kitchen sink, under the oven or the water heater, in all cracks and crevices that can be an harbourage for cockroaches.</w:t>
            </w:r>
          </w:p>
          <w:p w14:paraId="23057DE3" w14:textId="63318522" w:rsidR="009D0C0B" w:rsidRPr="00707463" w:rsidRDefault="00434F07" w:rsidP="00707463">
            <w:pPr>
              <w:pStyle w:val="Paragraphedeliste"/>
              <w:widowControl w:val="0"/>
              <w:numPr>
                <w:ilvl w:val="0"/>
                <w:numId w:val="21"/>
              </w:numPr>
              <w:tabs>
                <w:tab w:val="left" w:pos="244"/>
                <w:tab w:val="left" w:pos="1094"/>
              </w:tabs>
              <w:autoSpaceDE w:val="0"/>
              <w:snapToGrid w:val="0"/>
              <w:ind w:left="769" w:hanging="357"/>
              <w:jc w:val="both"/>
              <w:rPr>
                <w:rFonts w:cs="Times"/>
                <w:bCs/>
                <w:szCs w:val="29"/>
              </w:rPr>
            </w:pPr>
            <w:r w:rsidRPr="00707463">
              <w:rPr>
                <w:rFonts w:cs="Times"/>
                <w:bCs/>
                <w:szCs w:val="29"/>
              </w:rPr>
              <w:t>on the bedspring, on the feet of the bed, under furnitures, along plinths, behind headboard, on the wall behind the bed, furnitures and all crack and crevices that can be harbourage for bed bugs.</w:t>
            </w:r>
          </w:p>
          <w:p w14:paraId="7EB7493D" w14:textId="3040C379" w:rsidR="003B2A4A" w:rsidRPr="00614697" w:rsidRDefault="00A46261" w:rsidP="00707463">
            <w:pPr>
              <w:pStyle w:val="Paragraphedeliste"/>
              <w:widowControl w:val="0"/>
              <w:numPr>
                <w:ilvl w:val="0"/>
                <w:numId w:val="21"/>
              </w:numPr>
              <w:tabs>
                <w:tab w:val="left" w:pos="244"/>
                <w:tab w:val="left" w:pos="677"/>
              </w:tabs>
              <w:autoSpaceDE w:val="0"/>
              <w:snapToGrid w:val="0"/>
              <w:ind w:left="344" w:hanging="357"/>
              <w:jc w:val="both"/>
              <w:rPr>
                <w:rFonts w:cs="Times"/>
                <w:bCs/>
                <w:szCs w:val="29"/>
              </w:rPr>
            </w:pPr>
            <w:r>
              <w:rPr>
                <w:rFonts w:cs="Times"/>
                <w:bCs/>
                <w:szCs w:val="29"/>
                <w:lang w:val="sv-SE"/>
              </w:rPr>
              <w:t xml:space="preserve"> </w:t>
            </w:r>
            <w:r w:rsidR="00614697" w:rsidRPr="00614697">
              <w:rPr>
                <w:rFonts w:cs="Times"/>
                <w:bCs/>
                <w:szCs w:val="29"/>
                <w:lang w:val="sv-SE"/>
              </w:rPr>
              <w:t>If the infestation persists contact a professional.</w:t>
            </w:r>
          </w:p>
        </w:tc>
      </w:tr>
    </w:tbl>
    <w:p w14:paraId="01A4429A" w14:textId="77777777" w:rsidR="009D0C0B" w:rsidRDefault="009D0C0B" w:rsidP="00872555">
      <w:pPr>
        <w:keepNext/>
        <w:widowControl w:val="0"/>
        <w:tabs>
          <w:tab w:val="left" w:pos="993"/>
        </w:tabs>
        <w:autoSpaceDE w:val="0"/>
        <w:spacing w:after="120"/>
        <w:rPr>
          <w:rFonts w:eastAsia="Calibri"/>
          <w:b/>
          <w:i/>
          <w:caps/>
          <w:sz w:val="22"/>
          <w:szCs w:val="22"/>
          <w:lang w:val="de-DE" w:eastAsia="en-US"/>
        </w:rPr>
      </w:pPr>
    </w:p>
    <w:p w14:paraId="159BC240" w14:textId="77777777" w:rsidR="009D0C0B" w:rsidRDefault="00FA480B" w:rsidP="00872555">
      <w:pPr>
        <w:pStyle w:val="Titre4"/>
        <w:tabs>
          <w:tab w:val="left" w:pos="993"/>
        </w:tabs>
        <w:ind w:left="0" w:firstLine="0"/>
        <w:rPr>
          <w:rFonts w:cs="Times"/>
          <w:bCs/>
          <w:szCs w:val="29"/>
        </w:rPr>
      </w:pPr>
      <w:bookmarkStart w:id="39" w:name="_Toc118711277"/>
      <w:r>
        <w:t>Use-specific risk mitigation measures</w:t>
      </w:r>
      <w:bookmarkEnd w:id="39"/>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386BEF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0F50186" w14:textId="399ACCB2" w:rsidR="008D16E8" w:rsidRPr="00A46261" w:rsidRDefault="00A46261" w:rsidP="00A46261">
            <w:pPr>
              <w:pStyle w:val="Paragraphedeliste"/>
              <w:numPr>
                <w:ilvl w:val="0"/>
                <w:numId w:val="21"/>
              </w:numPr>
              <w:snapToGrid w:val="0"/>
              <w:ind w:left="338"/>
              <w:rPr>
                <w:bCs/>
                <w:iCs/>
              </w:rPr>
            </w:pPr>
            <w:r>
              <w:rPr>
                <w:bCs/>
                <w:iCs/>
              </w:rPr>
              <w:t>F</w:t>
            </w:r>
            <w:r w:rsidR="00284BEF" w:rsidRPr="00A46261">
              <w:rPr>
                <w:bCs/>
                <w:iCs/>
              </w:rPr>
              <w:t xml:space="preserve">or bedding, the application should be restricted to the bed frame and box spring. </w:t>
            </w:r>
          </w:p>
          <w:p w14:paraId="216692EC" w14:textId="77777777" w:rsidR="009D0C0B" w:rsidRPr="008712D2" w:rsidRDefault="00434F07" w:rsidP="00A46261">
            <w:pPr>
              <w:pStyle w:val="Paragraphedeliste"/>
              <w:numPr>
                <w:ilvl w:val="0"/>
                <w:numId w:val="21"/>
              </w:numPr>
              <w:snapToGrid w:val="0"/>
              <w:ind w:left="338"/>
              <w:rPr>
                <w:rFonts w:cs="Times"/>
                <w:bCs/>
                <w:szCs w:val="29"/>
              </w:rPr>
            </w:pPr>
            <w:r w:rsidRPr="00A46261">
              <w:rPr>
                <w:bCs/>
                <w:iCs/>
              </w:rPr>
              <w:t>Do not treat the mattress, bed linen and pillows.</w:t>
            </w:r>
          </w:p>
          <w:p w14:paraId="1377BC7D" w14:textId="084F1144" w:rsidR="008712D2" w:rsidRDefault="008712D2" w:rsidP="008712D2">
            <w:pPr>
              <w:pStyle w:val="Paragraphedeliste"/>
              <w:numPr>
                <w:ilvl w:val="0"/>
                <w:numId w:val="21"/>
              </w:numPr>
              <w:snapToGrid w:val="0"/>
              <w:ind w:left="338"/>
              <w:rPr>
                <w:rFonts w:cs="Times"/>
                <w:bCs/>
                <w:szCs w:val="29"/>
              </w:rPr>
            </w:pPr>
            <w:r>
              <w:rPr>
                <w:bCs/>
                <w:iCs/>
              </w:rPr>
              <w:t>T</w:t>
            </w:r>
            <w:r w:rsidRPr="00A46261">
              <w:rPr>
                <w:bCs/>
                <w:iCs/>
              </w:rPr>
              <w:t xml:space="preserve">he mattress, bed linen and </w:t>
            </w:r>
            <w:r w:rsidRPr="00AB22B4">
              <w:rPr>
                <w:bCs/>
                <w:iCs/>
              </w:rPr>
              <w:t>pillows must</w:t>
            </w:r>
            <w:r>
              <w:rPr>
                <w:bCs/>
                <w:iCs/>
              </w:rPr>
              <w:t xml:space="preserve"> be treated by other methods. </w:t>
            </w:r>
          </w:p>
        </w:tc>
      </w:tr>
    </w:tbl>
    <w:p w14:paraId="13591117" w14:textId="77777777" w:rsidR="009D0C0B" w:rsidRDefault="009D0C0B" w:rsidP="00872555">
      <w:pPr>
        <w:keepNext/>
        <w:widowControl w:val="0"/>
        <w:tabs>
          <w:tab w:val="left" w:pos="993"/>
        </w:tabs>
        <w:autoSpaceDE w:val="0"/>
        <w:spacing w:after="120"/>
        <w:rPr>
          <w:rFonts w:eastAsia="Calibri"/>
          <w:b/>
          <w:i/>
          <w:caps/>
          <w:sz w:val="22"/>
          <w:szCs w:val="22"/>
          <w:lang w:val="de-DE" w:eastAsia="en-US"/>
        </w:rPr>
      </w:pPr>
    </w:p>
    <w:p w14:paraId="5AF16B42" w14:textId="77777777" w:rsidR="009D0C0B" w:rsidRDefault="00FA480B" w:rsidP="00872555">
      <w:pPr>
        <w:pStyle w:val="Titre4"/>
        <w:tabs>
          <w:tab w:val="left" w:pos="993"/>
        </w:tabs>
        <w:ind w:left="0" w:firstLine="0"/>
        <w:rPr>
          <w:rFonts w:cs="Times"/>
          <w:bCs/>
          <w:szCs w:val="29"/>
        </w:rPr>
      </w:pPr>
      <w:bookmarkStart w:id="40" w:name="_Toc118711278"/>
      <w:r>
        <w:t>Where specific to the use, the particulars of likely direct or indirect effects, first aid instructions and emergency measures to protect the environment</w:t>
      </w:r>
      <w:bookmarkEnd w:id="4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B0BAF7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AAC9CE3" w14:textId="41C2E29C" w:rsidR="009D0C0B" w:rsidRDefault="00284BEF" w:rsidP="00A46261">
            <w:pPr>
              <w:pStyle w:val="Paragraphedeliste"/>
              <w:numPr>
                <w:ilvl w:val="0"/>
                <w:numId w:val="21"/>
              </w:numPr>
              <w:snapToGrid w:val="0"/>
              <w:ind w:left="338"/>
              <w:rPr>
                <w:rFonts w:cs="Times"/>
                <w:bCs/>
                <w:szCs w:val="29"/>
              </w:rPr>
            </w:pPr>
            <w:r w:rsidRPr="00A46261">
              <w:rPr>
                <w:bCs/>
                <w:iCs/>
              </w:rPr>
              <w:t>If medical advice is needed, have product container or label at hand</w:t>
            </w:r>
            <w:r w:rsidR="008D16E8" w:rsidRPr="00A46261">
              <w:rPr>
                <w:bCs/>
                <w:iCs/>
              </w:rPr>
              <w:t>.</w:t>
            </w:r>
          </w:p>
        </w:tc>
      </w:tr>
    </w:tbl>
    <w:p w14:paraId="1A5763F1" w14:textId="77777777" w:rsidR="009D0C0B" w:rsidRDefault="00FA480B" w:rsidP="00872555">
      <w:pPr>
        <w:pStyle w:val="Titre4"/>
        <w:tabs>
          <w:tab w:val="left" w:pos="993"/>
        </w:tabs>
        <w:ind w:left="0" w:firstLine="0"/>
        <w:rPr>
          <w:rFonts w:cs="Times"/>
          <w:bCs/>
          <w:szCs w:val="29"/>
        </w:rPr>
      </w:pPr>
      <w:bookmarkStart w:id="41" w:name="_Toc118711279"/>
      <w:r>
        <w:t>Where specific to the use, the instructions for safe disposal of the product and its packaging</w:t>
      </w:r>
      <w:bookmarkEnd w:id="41"/>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9DFAD9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5A1C3C2" w14:textId="6F06B9EA" w:rsidR="009D0C0B" w:rsidRDefault="00707463" w:rsidP="00872555">
            <w:pPr>
              <w:widowControl w:val="0"/>
              <w:tabs>
                <w:tab w:val="left" w:pos="993"/>
              </w:tabs>
              <w:autoSpaceDE w:val="0"/>
              <w:snapToGrid w:val="0"/>
              <w:spacing w:before="80"/>
              <w:rPr>
                <w:rFonts w:cs="Times"/>
                <w:bCs/>
                <w:szCs w:val="29"/>
              </w:rPr>
            </w:pPr>
            <w:r>
              <w:rPr>
                <w:rFonts w:cs="Times"/>
                <w:bCs/>
                <w:szCs w:val="29"/>
              </w:rPr>
              <w:t>-</w:t>
            </w:r>
          </w:p>
        </w:tc>
      </w:tr>
    </w:tbl>
    <w:p w14:paraId="2513319B" w14:textId="77777777" w:rsidR="009D0C0B" w:rsidRDefault="009D0C0B" w:rsidP="00872555">
      <w:pPr>
        <w:widowControl w:val="0"/>
        <w:tabs>
          <w:tab w:val="left" w:pos="993"/>
        </w:tabs>
        <w:autoSpaceDE w:val="0"/>
        <w:rPr>
          <w:rFonts w:cs="Times"/>
          <w:bCs/>
          <w:szCs w:val="29"/>
        </w:rPr>
      </w:pPr>
    </w:p>
    <w:p w14:paraId="6C62C02D" w14:textId="77777777" w:rsidR="009D0C0B" w:rsidRDefault="00FA480B" w:rsidP="00872555">
      <w:pPr>
        <w:pStyle w:val="Titre4"/>
        <w:tabs>
          <w:tab w:val="left" w:pos="993"/>
        </w:tabs>
        <w:ind w:left="0" w:firstLine="0"/>
        <w:rPr>
          <w:rFonts w:cs="Times"/>
          <w:bCs/>
          <w:szCs w:val="29"/>
        </w:rPr>
      </w:pPr>
      <w:bookmarkStart w:id="42" w:name="_Toc118711280"/>
      <w:r>
        <w:t>Where specific to the use, the conditions of storage and shelf-life of the product under normal conditions of storage</w:t>
      </w:r>
      <w:bookmarkEnd w:id="4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00461F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3737962" w14:textId="58D5892B" w:rsidR="009D0C0B" w:rsidRDefault="00284BEF" w:rsidP="00A46261">
            <w:pPr>
              <w:pStyle w:val="Paragraphedeliste"/>
              <w:numPr>
                <w:ilvl w:val="0"/>
                <w:numId w:val="21"/>
              </w:numPr>
              <w:snapToGrid w:val="0"/>
              <w:ind w:left="338"/>
              <w:rPr>
                <w:rFonts w:cs="Times"/>
                <w:bCs/>
                <w:szCs w:val="29"/>
              </w:rPr>
            </w:pPr>
            <w:r w:rsidRPr="00A46261">
              <w:rPr>
                <w:bCs/>
                <w:iCs/>
              </w:rPr>
              <w:t>Keep out of reach of children and non-target animals/pets</w:t>
            </w:r>
            <w:r w:rsidR="008D16E8" w:rsidRPr="00A46261">
              <w:rPr>
                <w:bCs/>
                <w:iCs/>
              </w:rPr>
              <w:t>.</w:t>
            </w:r>
          </w:p>
        </w:tc>
      </w:tr>
    </w:tbl>
    <w:p w14:paraId="632F37DD" w14:textId="53808DEB" w:rsidR="009D0C0B" w:rsidRDefault="009D0C0B">
      <w:pPr>
        <w:widowControl w:val="0"/>
        <w:autoSpaceDE w:val="0"/>
        <w:rPr>
          <w:rFonts w:cs="Times"/>
          <w:bCs/>
          <w:szCs w:val="29"/>
        </w:rPr>
      </w:pPr>
    </w:p>
    <w:p w14:paraId="6B0B0F89" w14:textId="41D3061C" w:rsidR="009E1162" w:rsidRDefault="009E1162" w:rsidP="00872555">
      <w:pPr>
        <w:pStyle w:val="Titre4"/>
        <w:tabs>
          <w:tab w:val="clear" w:pos="3686"/>
          <w:tab w:val="left" w:pos="993"/>
        </w:tabs>
        <w:ind w:left="851" w:hanging="851"/>
      </w:pPr>
      <w:bookmarkStart w:id="43" w:name="_Toc118711281"/>
      <w:r>
        <w:t>Use description</w:t>
      </w:r>
      <w:bookmarkEnd w:id="43"/>
    </w:p>
    <w:p w14:paraId="579E4147" w14:textId="77777777" w:rsidR="00064D56" w:rsidRPr="00064D56" w:rsidRDefault="00064D56" w:rsidP="00064D56">
      <w:pPr>
        <w:pStyle w:val="Corpsdetexte"/>
        <w:rPr>
          <w:lang w:val="de-DE"/>
        </w:rPr>
      </w:pPr>
    </w:p>
    <w:p w14:paraId="225FE984" w14:textId="326A275B" w:rsidR="009E1162" w:rsidRPr="00397C2A" w:rsidRDefault="009E1162" w:rsidP="009E1162">
      <w:pPr>
        <w:pStyle w:val="Lgende"/>
        <w:spacing w:after="120"/>
        <w:rPr>
          <w:rFonts w:ascii="Verdana" w:hAnsi="Verdana"/>
          <w:b/>
          <w:bCs/>
          <w:szCs w:val="24"/>
          <w:lang w:eastAsia="en-GB"/>
        </w:rPr>
      </w:pPr>
      <w:r w:rsidRPr="00064D56">
        <w:rPr>
          <w:rFonts w:ascii="Verdana" w:hAnsi="Verdana" w:cs="Verdana"/>
          <w:b/>
        </w:rPr>
        <w:t>Table 2</w:t>
      </w:r>
      <w:r w:rsidRPr="00064D56">
        <w:rPr>
          <w:rFonts w:ascii="Verdana" w:hAnsi="Verdana"/>
          <w:b/>
        </w:rPr>
        <w:t>. Use #</w:t>
      </w:r>
      <w:r w:rsidR="00064D56" w:rsidRPr="00064D56">
        <w:rPr>
          <w:rFonts w:ascii="Verdana" w:hAnsi="Verdana"/>
          <w:b/>
        </w:rPr>
        <w:t>2</w:t>
      </w:r>
      <w:r w:rsidRPr="00064D56">
        <w:rPr>
          <w:rFonts w:ascii="Verdana" w:hAnsi="Verdana"/>
          <w:b/>
        </w:rPr>
        <w:t xml:space="preserve"> –</w:t>
      </w:r>
      <w:r>
        <w:rPr>
          <w:rFonts w:ascii="Verdana" w:hAnsi="Verdana"/>
        </w:rPr>
        <w:t xml:space="preserve"> </w:t>
      </w:r>
      <w:r w:rsidRPr="009E1162">
        <w:rPr>
          <w:rFonts w:ascii="Verdana" w:hAnsi="Verdana"/>
          <w:b/>
        </w:rPr>
        <w:t>Professional users</w:t>
      </w:r>
      <w:r>
        <w:rPr>
          <w:rFonts w:ascii="Verdana" w:hAnsi="Verdana"/>
        </w:rPr>
        <w:t xml:space="preserve"> </w:t>
      </w:r>
      <w:r w:rsidR="00064D56">
        <w:rPr>
          <w:rFonts w:ascii="Verdana" w:hAnsi="Verdana"/>
        </w:rPr>
        <w:t xml:space="preserve">- </w:t>
      </w:r>
      <w:r w:rsidR="00377555" w:rsidRPr="00A46261">
        <w:rPr>
          <w:rFonts w:ascii="Verdana" w:hAnsi="Verdana"/>
          <w:b/>
        </w:rPr>
        <w:t>Crawling insects including</w:t>
      </w:r>
      <w:r w:rsidR="00377555" w:rsidRPr="00377555">
        <w:rPr>
          <w:rFonts w:ascii="Verdana" w:hAnsi="Verdana"/>
        </w:rPr>
        <w:t xml:space="preserve"> </w:t>
      </w:r>
      <w:r w:rsidR="00377555">
        <w:rPr>
          <w:rFonts w:ascii="Verdana" w:hAnsi="Verdana"/>
          <w:b/>
        </w:rPr>
        <w:t>c</w:t>
      </w:r>
      <w:r w:rsidR="00064D56" w:rsidRPr="00064D56">
        <w:rPr>
          <w:rFonts w:ascii="Verdana" w:hAnsi="Verdana"/>
          <w:b/>
        </w:rPr>
        <w:t xml:space="preserve">ockroaches and </w:t>
      </w:r>
      <w:r w:rsidR="001D3B74">
        <w:rPr>
          <w:rFonts w:ascii="Verdana" w:hAnsi="Verdana"/>
          <w:b/>
        </w:rPr>
        <w:t>stored goods at</w:t>
      </w:r>
      <w:r w:rsidR="003B2A4A">
        <w:rPr>
          <w:rFonts w:ascii="Verdana" w:hAnsi="Verdana"/>
          <w:b/>
        </w:rPr>
        <w:t>ta</w:t>
      </w:r>
      <w:r w:rsidR="001D3B74">
        <w:rPr>
          <w:rFonts w:ascii="Verdana" w:hAnsi="Verdana"/>
          <w:b/>
        </w:rPr>
        <w:t>cking insects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E1162" w14:paraId="61727F00" w14:textId="77777777" w:rsidTr="001448D5">
        <w:tc>
          <w:tcPr>
            <w:tcW w:w="2707" w:type="dxa"/>
            <w:tcBorders>
              <w:top w:val="single" w:sz="4" w:space="0" w:color="000000"/>
              <w:left w:val="single" w:sz="4" w:space="0" w:color="000000"/>
              <w:bottom w:val="single" w:sz="4" w:space="0" w:color="000000"/>
            </w:tcBorders>
            <w:shd w:val="clear" w:color="auto" w:fill="auto"/>
          </w:tcPr>
          <w:p w14:paraId="548E3269" w14:textId="77777777" w:rsidR="009E1162" w:rsidRDefault="009E1162" w:rsidP="001448D5">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E30CE98" w14:textId="77777777" w:rsidR="009E1162" w:rsidRDefault="009E1162" w:rsidP="001448D5">
            <w:pPr>
              <w:snapToGrid w:val="0"/>
              <w:rPr>
                <w:b/>
              </w:rPr>
            </w:pPr>
            <w:r w:rsidRPr="00FF2BA9">
              <w:t>18</w:t>
            </w:r>
          </w:p>
        </w:tc>
      </w:tr>
      <w:tr w:rsidR="009E1162" w14:paraId="4BA9E647" w14:textId="77777777" w:rsidTr="001448D5">
        <w:tc>
          <w:tcPr>
            <w:tcW w:w="2707" w:type="dxa"/>
            <w:tcBorders>
              <w:left w:val="single" w:sz="4" w:space="0" w:color="000000"/>
              <w:bottom w:val="single" w:sz="4" w:space="0" w:color="000000"/>
            </w:tcBorders>
            <w:shd w:val="clear" w:color="auto" w:fill="auto"/>
          </w:tcPr>
          <w:p w14:paraId="007EFE7E" w14:textId="77777777" w:rsidR="009E1162" w:rsidRDefault="009E1162" w:rsidP="001448D5">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22F5D2EF" w14:textId="41CA1428" w:rsidR="009E1162" w:rsidRDefault="009E1162" w:rsidP="001448D5">
            <w:pPr>
              <w:snapToGrid w:val="0"/>
              <w:rPr>
                <w:b/>
              </w:rPr>
            </w:pPr>
          </w:p>
        </w:tc>
      </w:tr>
      <w:tr w:rsidR="009E1162" w14:paraId="1A051B65" w14:textId="77777777" w:rsidTr="001448D5">
        <w:tc>
          <w:tcPr>
            <w:tcW w:w="2707" w:type="dxa"/>
            <w:tcBorders>
              <w:left w:val="single" w:sz="4" w:space="0" w:color="000000"/>
              <w:bottom w:val="single" w:sz="4" w:space="0" w:color="000000"/>
            </w:tcBorders>
            <w:shd w:val="clear" w:color="auto" w:fill="auto"/>
          </w:tcPr>
          <w:p w14:paraId="4FF413C3" w14:textId="77777777" w:rsidR="009E1162" w:rsidRDefault="009E1162" w:rsidP="001448D5">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4B0335AC" w14:textId="77777777" w:rsidR="009D6EF4" w:rsidRDefault="00064D56" w:rsidP="00064D56">
            <w:pPr>
              <w:snapToGrid w:val="0"/>
            </w:pPr>
            <w:r>
              <w:t>Crawling insects including</w:t>
            </w:r>
            <w:r w:rsidR="003B2A4A">
              <w:t xml:space="preserve"> </w:t>
            </w:r>
            <w:r>
              <w:t>cockroaches</w:t>
            </w:r>
          </w:p>
          <w:p w14:paraId="379C1443" w14:textId="13561C66" w:rsidR="009D6EF4" w:rsidRDefault="00064D56" w:rsidP="00064D56">
            <w:pPr>
              <w:snapToGrid w:val="0"/>
            </w:pPr>
            <w:r>
              <w:t xml:space="preserve">(e.g. </w:t>
            </w:r>
            <w:r w:rsidRPr="00064D56">
              <w:rPr>
                <w:i/>
              </w:rPr>
              <w:t>B</w:t>
            </w:r>
            <w:r w:rsidR="003B2A4A">
              <w:rPr>
                <w:i/>
              </w:rPr>
              <w:t>lattella </w:t>
            </w:r>
            <w:r w:rsidRPr="00064D56">
              <w:rPr>
                <w:i/>
              </w:rPr>
              <w:t>germanica, B</w:t>
            </w:r>
            <w:r w:rsidR="003B2A4A">
              <w:rPr>
                <w:i/>
              </w:rPr>
              <w:t>latta </w:t>
            </w:r>
            <w:r w:rsidRPr="00064D56">
              <w:rPr>
                <w:i/>
              </w:rPr>
              <w:t>orientalis</w:t>
            </w:r>
            <w:r>
              <w:t>),</w:t>
            </w:r>
          </w:p>
          <w:p w14:paraId="0072C768" w14:textId="3A56F627" w:rsidR="003B2A4A" w:rsidRDefault="00064D56" w:rsidP="00064D56">
            <w:pPr>
              <w:snapToGrid w:val="0"/>
            </w:pPr>
            <w:r>
              <w:t>adults and nymphs</w:t>
            </w:r>
            <w:r w:rsidR="003B2A4A">
              <w:t>.</w:t>
            </w:r>
          </w:p>
          <w:p w14:paraId="177C1784" w14:textId="3C5A31A8" w:rsidR="003B2A4A" w:rsidRDefault="003B2A4A" w:rsidP="00064D56">
            <w:pPr>
              <w:snapToGrid w:val="0"/>
            </w:pPr>
          </w:p>
          <w:p w14:paraId="2D9228FA" w14:textId="79E708B1" w:rsidR="00064D56" w:rsidRDefault="003B2A4A" w:rsidP="00064D56">
            <w:pPr>
              <w:snapToGrid w:val="0"/>
            </w:pPr>
            <w:r>
              <w:t>S</w:t>
            </w:r>
            <w:r w:rsidR="001D3B74">
              <w:t>tored goods attacking insects</w:t>
            </w:r>
            <w:r w:rsidR="00064D56">
              <w:t>:</w:t>
            </w:r>
          </w:p>
          <w:p w14:paraId="5B3AD6EF" w14:textId="77777777" w:rsidR="00064D56" w:rsidRDefault="00064D56" w:rsidP="009D6EF4">
            <w:pPr>
              <w:tabs>
                <w:tab w:val="left" w:pos="399"/>
                <w:tab w:val="left" w:pos="699"/>
              </w:tabs>
              <w:snapToGrid w:val="0"/>
              <w:ind w:left="115"/>
            </w:pPr>
            <w:r>
              <w:t>-</w:t>
            </w:r>
            <w:r>
              <w:tab/>
              <w:t>Confused floor beetle (</w:t>
            </w:r>
            <w:r w:rsidRPr="00064D56">
              <w:rPr>
                <w:i/>
              </w:rPr>
              <w:t>Tribolium confusum</w:t>
            </w:r>
            <w:r>
              <w:t xml:space="preserve">), adults; </w:t>
            </w:r>
          </w:p>
          <w:p w14:paraId="7B54800A" w14:textId="77777777" w:rsidR="00064D56" w:rsidRDefault="00064D56" w:rsidP="009D6EF4">
            <w:pPr>
              <w:tabs>
                <w:tab w:val="left" w:pos="399"/>
                <w:tab w:val="left" w:pos="699"/>
              </w:tabs>
              <w:snapToGrid w:val="0"/>
              <w:ind w:left="115"/>
            </w:pPr>
            <w:r>
              <w:t>-</w:t>
            </w:r>
            <w:r>
              <w:tab/>
              <w:t>Rice weevil (</w:t>
            </w:r>
            <w:r w:rsidRPr="00064D56">
              <w:rPr>
                <w:i/>
              </w:rPr>
              <w:t>Sitophilus oryzae</w:t>
            </w:r>
            <w:r>
              <w:t>), adults;</w:t>
            </w:r>
          </w:p>
          <w:p w14:paraId="73C0EB14" w14:textId="77777777" w:rsidR="00064D56" w:rsidRDefault="00064D56" w:rsidP="009D6EF4">
            <w:pPr>
              <w:tabs>
                <w:tab w:val="left" w:pos="399"/>
                <w:tab w:val="left" w:pos="699"/>
              </w:tabs>
              <w:snapToGrid w:val="0"/>
              <w:ind w:left="115"/>
            </w:pPr>
            <w:r>
              <w:t>-</w:t>
            </w:r>
            <w:r>
              <w:tab/>
              <w:t>Lesser grain borer (</w:t>
            </w:r>
            <w:r w:rsidRPr="00064D56">
              <w:rPr>
                <w:i/>
              </w:rPr>
              <w:t>Rhyzopertha dominica</w:t>
            </w:r>
            <w:r>
              <w:t>), adults;</w:t>
            </w:r>
          </w:p>
          <w:p w14:paraId="4B074A63" w14:textId="77777777" w:rsidR="00064D56" w:rsidRDefault="00064D56" w:rsidP="009D6EF4">
            <w:pPr>
              <w:tabs>
                <w:tab w:val="left" w:pos="399"/>
                <w:tab w:val="left" w:pos="699"/>
              </w:tabs>
              <w:snapToGrid w:val="0"/>
              <w:ind w:left="115"/>
            </w:pPr>
            <w:r>
              <w:t>-</w:t>
            </w:r>
            <w:r>
              <w:tab/>
              <w:t>Sawtoothed grain beetle (</w:t>
            </w:r>
            <w:r w:rsidRPr="00064D56">
              <w:rPr>
                <w:i/>
              </w:rPr>
              <w:t>Oryzaephilus surinamensis</w:t>
            </w:r>
            <w:r>
              <w:t>), adults;</w:t>
            </w:r>
          </w:p>
          <w:p w14:paraId="2C42CED2" w14:textId="4BFFF01B" w:rsidR="009E1162" w:rsidRPr="009E1162" w:rsidRDefault="00064D56" w:rsidP="009D6EF4">
            <w:pPr>
              <w:tabs>
                <w:tab w:val="left" w:pos="399"/>
                <w:tab w:val="left" w:pos="699"/>
              </w:tabs>
              <w:snapToGrid w:val="0"/>
              <w:ind w:left="115"/>
            </w:pPr>
            <w:r>
              <w:t>-</w:t>
            </w:r>
            <w:r>
              <w:tab/>
              <w:t>Tobacco beetle (</w:t>
            </w:r>
            <w:r w:rsidRPr="00064D56">
              <w:rPr>
                <w:i/>
              </w:rPr>
              <w:t>Lasioderma serricorne</w:t>
            </w:r>
            <w:r>
              <w:t>), larvae.</w:t>
            </w:r>
          </w:p>
        </w:tc>
      </w:tr>
      <w:tr w:rsidR="009E1162" w14:paraId="4E2689C6" w14:textId="77777777" w:rsidTr="001448D5">
        <w:tc>
          <w:tcPr>
            <w:tcW w:w="2707" w:type="dxa"/>
            <w:tcBorders>
              <w:left w:val="single" w:sz="4" w:space="0" w:color="000000"/>
              <w:bottom w:val="single" w:sz="4" w:space="0" w:color="000000"/>
            </w:tcBorders>
            <w:shd w:val="clear" w:color="auto" w:fill="auto"/>
          </w:tcPr>
          <w:p w14:paraId="50F8A1A5" w14:textId="77777777" w:rsidR="009E1162" w:rsidRDefault="009E1162" w:rsidP="001448D5">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6D5E1A5E" w14:textId="0131C9C8" w:rsidR="009E1162" w:rsidRDefault="009E1162" w:rsidP="001448D5">
            <w:pPr>
              <w:snapToGrid w:val="0"/>
              <w:rPr>
                <w:b/>
              </w:rPr>
            </w:pPr>
            <w:r w:rsidRPr="00FF2BA9">
              <w:t>Indoor</w:t>
            </w:r>
            <w:r w:rsidR="00466D3E">
              <w:t xml:space="preserve"> (institutions, food industries</w:t>
            </w:r>
            <w:r w:rsidR="00D85201">
              <w:t xml:space="preserve">, </w:t>
            </w:r>
            <w:r w:rsidR="00D85201" w:rsidRPr="00D85201">
              <w:t>in domestic areas</w:t>
            </w:r>
            <w:r w:rsidR="00466D3E">
              <w:t>)</w:t>
            </w:r>
          </w:p>
        </w:tc>
      </w:tr>
      <w:tr w:rsidR="009E1162" w14:paraId="2CD8FCFE" w14:textId="77777777" w:rsidTr="001448D5">
        <w:tc>
          <w:tcPr>
            <w:tcW w:w="2707" w:type="dxa"/>
            <w:tcBorders>
              <w:left w:val="single" w:sz="4" w:space="0" w:color="000000"/>
              <w:bottom w:val="single" w:sz="4" w:space="0" w:color="000000"/>
            </w:tcBorders>
            <w:shd w:val="clear" w:color="auto" w:fill="auto"/>
          </w:tcPr>
          <w:p w14:paraId="37805410" w14:textId="77777777" w:rsidR="009E1162" w:rsidRDefault="009E1162" w:rsidP="001448D5">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5125A933" w14:textId="77777777" w:rsidR="009E1162" w:rsidRDefault="009E1162" w:rsidP="001448D5">
            <w:pPr>
              <w:snapToGrid w:val="0"/>
              <w:rPr>
                <w:b/>
              </w:rPr>
            </w:pPr>
            <w:r w:rsidRPr="00FF2BA9">
              <w:t>Surface spraying</w:t>
            </w:r>
          </w:p>
        </w:tc>
      </w:tr>
      <w:tr w:rsidR="009E1162" w14:paraId="38B28270" w14:textId="77777777" w:rsidTr="001448D5">
        <w:tc>
          <w:tcPr>
            <w:tcW w:w="2707" w:type="dxa"/>
            <w:tcBorders>
              <w:left w:val="single" w:sz="4" w:space="0" w:color="000000"/>
              <w:bottom w:val="single" w:sz="4" w:space="0" w:color="000000"/>
            </w:tcBorders>
            <w:shd w:val="clear" w:color="auto" w:fill="auto"/>
          </w:tcPr>
          <w:p w14:paraId="1B6E7298" w14:textId="77777777" w:rsidR="009E1162" w:rsidRDefault="009E1162" w:rsidP="001448D5">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14342851" w14:textId="744D2DCF" w:rsidR="001D3B74" w:rsidRDefault="009E1162" w:rsidP="001D3B74">
            <w:pPr>
              <w:snapToGrid w:val="0"/>
              <w:jc w:val="both"/>
            </w:pPr>
            <w:r w:rsidRPr="00FF2BA9">
              <w:t>0.5 mL/m²</w:t>
            </w:r>
          </w:p>
          <w:p w14:paraId="364E38E4" w14:textId="77777777" w:rsidR="003B2A4A" w:rsidRDefault="003B2A4A" w:rsidP="001D3B74">
            <w:pPr>
              <w:snapToGrid w:val="0"/>
              <w:jc w:val="both"/>
            </w:pPr>
          </w:p>
          <w:p w14:paraId="772EEE48" w14:textId="6D74D64D" w:rsidR="009E1162" w:rsidRDefault="009E1162" w:rsidP="001D3B74">
            <w:pPr>
              <w:snapToGrid w:val="0"/>
              <w:jc w:val="both"/>
            </w:pPr>
            <w:r w:rsidRPr="00FF2BA9">
              <w:t>The product is used diluted in water at a rate of 0.5 mL of product diluted in 50 mL water for 1 m².</w:t>
            </w:r>
          </w:p>
          <w:p w14:paraId="5E7841C8" w14:textId="77777777" w:rsidR="009E1162" w:rsidRDefault="009E1162" w:rsidP="001448D5">
            <w:pPr>
              <w:snapToGrid w:val="0"/>
              <w:jc w:val="both"/>
            </w:pPr>
          </w:p>
          <w:p w14:paraId="17D92509" w14:textId="77777777" w:rsidR="009E1162" w:rsidRDefault="009E1162" w:rsidP="001448D5">
            <w:pPr>
              <w:snapToGrid w:val="0"/>
              <w:jc w:val="both"/>
            </w:pPr>
            <w:r w:rsidRPr="009E1162">
              <w:t>The biocidal effect appears in few minutes when applied directly on the target organisms and within few hours for surface treatment.</w:t>
            </w:r>
          </w:p>
          <w:p w14:paraId="006E7A3A" w14:textId="77777777" w:rsidR="009E1162" w:rsidRDefault="009E1162" w:rsidP="001448D5">
            <w:pPr>
              <w:snapToGrid w:val="0"/>
              <w:jc w:val="both"/>
              <w:rPr>
                <w:b/>
              </w:rPr>
            </w:pPr>
          </w:p>
          <w:p w14:paraId="0CFED9FB" w14:textId="0F22ADD7" w:rsidR="009E1162" w:rsidRDefault="00064D56" w:rsidP="001448D5">
            <w:pPr>
              <w:snapToGrid w:val="0"/>
              <w:jc w:val="both"/>
              <w:rPr>
                <w:rFonts w:cs="Arial"/>
                <w:bCs/>
                <w:iCs/>
                <w:lang w:eastAsia="en-US"/>
              </w:rPr>
            </w:pPr>
            <w:r w:rsidRPr="00064D56">
              <w:rPr>
                <w:rFonts w:cs="Arial"/>
                <w:bCs/>
                <w:iCs/>
                <w:lang w:eastAsia="en-US"/>
              </w:rPr>
              <w:t xml:space="preserve">The residual efficacy is up to 2 weeks when applied against </w:t>
            </w:r>
            <w:r w:rsidR="001D3B74">
              <w:rPr>
                <w:rFonts w:cs="Arial"/>
                <w:bCs/>
                <w:iCs/>
                <w:lang w:eastAsia="en-US"/>
              </w:rPr>
              <w:t>stored goods attacking insects</w:t>
            </w:r>
            <w:r w:rsidRPr="00064D56">
              <w:rPr>
                <w:rFonts w:cs="Arial"/>
                <w:bCs/>
                <w:iCs/>
                <w:lang w:eastAsia="en-US"/>
              </w:rPr>
              <w:t xml:space="preserve"> and up to 12 weeks when applied against cockroaches.</w:t>
            </w:r>
          </w:p>
          <w:p w14:paraId="31CC3D65" w14:textId="77777777" w:rsidR="00064D56" w:rsidRPr="009E1162" w:rsidRDefault="00064D56" w:rsidP="001448D5">
            <w:pPr>
              <w:snapToGrid w:val="0"/>
              <w:jc w:val="both"/>
              <w:rPr>
                <w:b/>
              </w:rPr>
            </w:pPr>
          </w:p>
          <w:p w14:paraId="27FD3A4E" w14:textId="77777777" w:rsidR="009E1162" w:rsidRPr="009E1162" w:rsidRDefault="009E1162" w:rsidP="001448D5">
            <w:pPr>
              <w:snapToGrid w:val="0"/>
              <w:jc w:val="both"/>
            </w:pPr>
            <w:r w:rsidRPr="009E1162">
              <w:t>2 applications per year maximum.</w:t>
            </w:r>
          </w:p>
        </w:tc>
      </w:tr>
      <w:tr w:rsidR="009E1162" w14:paraId="23E042C4" w14:textId="77777777" w:rsidTr="001448D5">
        <w:tc>
          <w:tcPr>
            <w:tcW w:w="2707" w:type="dxa"/>
            <w:tcBorders>
              <w:left w:val="single" w:sz="4" w:space="0" w:color="000000"/>
              <w:bottom w:val="single" w:sz="4" w:space="0" w:color="000000"/>
            </w:tcBorders>
            <w:shd w:val="clear" w:color="auto" w:fill="auto"/>
          </w:tcPr>
          <w:p w14:paraId="3342D872" w14:textId="77777777" w:rsidR="009E1162" w:rsidRDefault="009E1162" w:rsidP="001448D5">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26764FCD" w14:textId="6D4540A2" w:rsidR="009E1162" w:rsidRDefault="00064D56" w:rsidP="001448D5">
            <w:pPr>
              <w:snapToGrid w:val="0"/>
              <w:jc w:val="both"/>
              <w:rPr>
                <w:b/>
              </w:rPr>
            </w:pPr>
            <w:r>
              <w:t>Pr</w:t>
            </w:r>
            <w:r w:rsidR="009E1162" w:rsidRPr="008031BA">
              <w:t>ofessionals</w:t>
            </w:r>
          </w:p>
        </w:tc>
      </w:tr>
      <w:tr w:rsidR="009E1162" w14:paraId="30826F58" w14:textId="77777777" w:rsidTr="001448D5">
        <w:tc>
          <w:tcPr>
            <w:tcW w:w="2707" w:type="dxa"/>
            <w:tcBorders>
              <w:left w:val="single" w:sz="4" w:space="0" w:color="000000"/>
              <w:bottom w:val="single" w:sz="4" w:space="0" w:color="000000"/>
            </w:tcBorders>
            <w:shd w:val="clear" w:color="auto" w:fill="auto"/>
          </w:tcPr>
          <w:p w14:paraId="6D6E2421" w14:textId="77777777" w:rsidR="009E1162" w:rsidRDefault="009E1162" w:rsidP="001448D5">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0CEDDA92" w14:textId="58A1A6BD" w:rsidR="00064D56" w:rsidRDefault="00064D56" w:rsidP="00064D56">
            <w:pPr>
              <w:jc w:val="both"/>
            </w:pPr>
            <w:r>
              <w:t>Bottle : HDPE, PET or HDPE/EVOH</w:t>
            </w:r>
            <w:r w:rsidR="004A7F58">
              <w:t>*</w:t>
            </w:r>
            <w:r>
              <w:t xml:space="preserve"> : to 1 L</w:t>
            </w:r>
          </w:p>
          <w:p w14:paraId="7E0FA724" w14:textId="6DDBFA13" w:rsidR="00707463" w:rsidRDefault="00064D56" w:rsidP="00707463">
            <w:pPr>
              <w:keepNext/>
              <w:widowControl w:val="0"/>
              <w:autoSpaceDE w:val="0"/>
              <w:jc w:val="both"/>
              <w:rPr>
                <w:bCs/>
                <w:i/>
                <w:iCs/>
                <w:sz w:val="18"/>
              </w:rPr>
            </w:pPr>
            <w:r>
              <w:t>5 mL, 10 mL or 25 mL in water soluble sachets (</w:t>
            </w:r>
            <w:r w:rsidR="00B826F3">
              <w:t>PVA</w:t>
            </w:r>
            <w:r>
              <w:t>: polyvinyl Alcohol) packed in Box Polystyrene which contains 250</w:t>
            </w:r>
            <w:r w:rsidR="00707463">
              <w:t xml:space="preserve"> </w:t>
            </w:r>
            <w:r>
              <w:t>mL (50 sachets of 5 mL, 25 sachets of 10 mL or 10 sachets of 25 mL)</w:t>
            </w:r>
            <w:r w:rsidR="00707463">
              <w:t>.</w:t>
            </w:r>
            <w:r w:rsidR="00707463" w:rsidRPr="004A7F58">
              <w:rPr>
                <w:bCs/>
                <w:i/>
                <w:iCs/>
                <w:sz w:val="18"/>
              </w:rPr>
              <w:t xml:space="preserve"> </w:t>
            </w:r>
          </w:p>
          <w:p w14:paraId="356CF868" w14:textId="13A31886" w:rsidR="009E1162" w:rsidRDefault="00707463" w:rsidP="00707463">
            <w:pPr>
              <w:keepNext/>
              <w:widowControl w:val="0"/>
              <w:autoSpaceDE w:val="0"/>
              <w:jc w:val="both"/>
            </w:pPr>
            <w:r w:rsidRPr="004A7F58">
              <w:rPr>
                <w:bCs/>
                <w:i/>
                <w:iCs/>
                <w:sz w:val="18"/>
              </w:rPr>
              <w:t>*EVOH = PVA : Polyvinyl alcohol</w:t>
            </w:r>
          </w:p>
        </w:tc>
      </w:tr>
    </w:tbl>
    <w:p w14:paraId="03F46725" w14:textId="4B759EA1" w:rsidR="009E1162" w:rsidRDefault="009E1162" w:rsidP="00872555">
      <w:pPr>
        <w:pStyle w:val="Titre4"/>
        <w:tabs>
          <w:tab w:val="clear" w:pos="3686"/>
          <w:tab w:val="num" w:pos="993"/>
        </w:tabs>
        <w:ind w:left="851"/>
        <w:rPr>
          <w:rFonts w:cs="Times"/>
          <w:bCs/>
          <w:szCs w:val="29"/>
        </w:rPr>
      </w:pPr>
      <w:bookmarkStart w:id="44" w:name="_Toc118711282"/>
      <w:r>
        <w:t>Use-specific instructions for use</w:t>
      </w:r>
      <w:bookmarkEnd w:id="4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E1162" w14:paraId="07456CF5"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F159436" w14:textId="3CA750F3" w:rsidR="00434F07" w:rsidRPr="00434F07" w:rsidRDefault="00434F07" w:rsidP="009B67BA">
            <w:pPr>
              <w:pStyle w:val="Paragraphedeliste"/>
              <w:numPr>
                <w:ilvl w:val="0"/>
                <w:numId w:val="22"/>
              </w:numPr>
              <w:tabs>
                <w:tab w:val="left" w:pos="344"/>
              </w:tabs>
              <w:snapToGrid w:val="0"/>
              <w:ind w:left="344"/>
              <w:jc w:val="both"/>
            </w:pPr>
            <w:r w:rsidRPr="00434F07">
              <w:t>Take into account the life cycle and characteristics of target insects to adapt treatments. In particular, target the most susceptible stage of the pest, timing of applications and areas to be treated.</w:t>
            </w:r>
          </w:p>
          <w:p w14:paraId="69E3B2E8" w14:textId="0324F1AE" w:rsidR="00434F07" w:rsidRPr="00434F07" w:rsidRDefault="00434F07" w:rsidP="009B67BA">
            <w:pPr>
              <w:pStyle w:val="Paragraphedeliste"/>
              <w:numPr>
                <w:ilvl w:val="0"/>
                <w:numId w:val="22"/>
              </w:numPr>
              <w:tabs>
                <w:tab w:val="left" w:pos="344"/>
              </w:tabs>
              <w:snapToGrid w:val="0"/>
              <w:ind w:left="344"/>
              <w:jc w:val="both"/>
            </w:pPr>
            <w:r w:rsidRPr="00434F07">
              <w:t>Adopt integrated pest management methods such as the combination of chemical, physical control methods and other public health measures, taking into account local specificities (climatic conditions, target species, conditions of use, etc.).</w:t>
            </w:r>
          </w:p>
          <w:p w14:paraId="5F535F92" w14:textId="6B6CDDCE" w:rsidR="00434F07" w:rsidRPr="00434F07" w:rsidRDefault="00434F07" w:rsidP="009B67BA">
            <w:pPr>
              <w:pStyle w:val="Paragraphedeliste"/>
              <w:numPr>
                <w:ilvl w:val="0"/>
                <w:numId w:val="22"/>
              </w:numPr>
              <w:tabs>
                <w:tab w:val="left" w:pos="344"/>
              </w:tabs>
              <w:snapToGrid w:val="0"/>
              <w:ind w:left="344"/>
              <w:jc w:val="both"/>
            </w:pPr>
            <w:r w:rsidRPr="00434F07">
              <w:t>Avoid exclusive repeated use of insecticides from the same chemical subgroup which for etofenprox is IRAC  subgroup 3A,</w:t>
            </w:r>
          </w:p>
          <w:p w14:paraId="1C865675" w14:textId="184778F3" w:rsidR="00434F07" w:rsidRPr="00434F07" w:rsidRDefault="00434F07" w:rsidP="009B67BA">
            <w:pPr>
              <w:pStyle w:val="Paragraphedeliste"/>
              <w:numPr>
                <w:ilvl w:val="0"/>
                <w:numId w:val="22"/>
              </w:numPr>
              <w:tabs>
                <w:tab w:val="left" w:pos="344"/>
              </w:tabs>
              <w:snapToGrid w:val="0"/>
              <w:ind w:left="344"/>
              <w:jc w:val="both"/>
            </w:pPr>
            <w:r w:rsidRPr="00434F07">
              <w:t>Alternate products containing active substances with different mode of action (i.e. from other IRAC Mode of Action groups).</w:t>
            </w:r>
          </w:p>
          <w:p w14:paraId="52259802" w14:textId="383D3FC4" w:rsidR="009E1162" w:rsidRPr="009B67BA" w:rsidRDefault="00434F07" w:rsidP="00A46261">
            <w:pPr>
              <w:pStyle w:val="Paragraphedeliste"/>
              <w:numPr>
                <w:ilvl w:val="0"/>
                <w:numId w:val="22"/>
              </w:numPr>
              <w:tabs>
                <w:tab w:val="left" w:pos="344"/>
              </w:tabs>
              <w:snapToGrid w:val="0"/>
              <w:ind w:left="344"/>
              <w:jc w:val="both"/>
              <w:rPr>
                <w:rFonts w:cs="Times"/>
                <w:bCs/>
                <w:szCs w:val="29"/>
              </w:rPr>
            </w:pPr>
            <w:r w:rsidRPr="00434F07">
              <w:t xml:space="preserve">The product has to be applied only on restricted areas on surfaces not regularly cleaned, </w:t>
            </w:r>
            <w:r w:rsidR="008D16E8" w:rsidRPr="00434F07">
              <w:t xml:space="preserve">that can be an harbourage for </w:t>
            </w:r>
            <w:r w:rsidR="008D16E8">
              <w:t xml:space="preserve">target organisms </w:t>
            </w:r>
            <w:r w:rsidRPr="00434F07">
              <w:t>for example: behind or under the fridge, under the kitchen sink, under the oven or the water heater, in all cracks and crevices</w:t>
            </w:r>
            <w:r w:rsidR="008D16E8">
              <w:t>.</w:t>
            </w:r>
            <w:r w:rsidRPr="00434F07">
              <w:t xml:space="preserve"> </w:t>
            </w:r>
          </w:p>
        </w:tc>
      </w:tr>
    </w:tbl>
    <w:p w14:paraId="0D719985" w14:textId="77777777" w:rsidR="009E1162" w:rsidRDefault="009E1162" w:rsidP="00872555">
      <w:pPr>
        <w:keepNext/>
        <w:widowControl w:val="0"/>
        <w:tabs>
          <w:tab w:val="num" w:pos="993"/>
        </w:tabs>
        <w:autoSpaceDE w:val="0"/>
        <w:spacing w:after="120"/>
        <w:ind w:left="851"/>
        <w:rPr>
          <w:rFonts w:eastAsia="Calibri"/>
          <w:b/>
          <w:i/>
          <w:caps/>
          <w:sz w:val="22"/>
          <w:szCs w:val="22"/>
          <w:lang w:val="de-DE" w:eastAsia="en-US"/>
        </w:rPr>
      </w:pPr>
    </w:p>
    <w:p w14:paraId="5A1B44BA" w14:textId="77777777" w:rsidR="009E1162" w:rsidRDefault="009E1162" w:rsidP="00872555">
      <w:pPr>
        <w:pStyle w:val="Titre4"/>
        <w:tabs>
          <w:tab w:val="clear" w:pos="3686"/>
          <w:tab w:val="num" w:pos="993"/>
        </w:tabs>
        <w:ind w:left="851"/>
        <w:rPr>
          <w:rFonts w:cs="Times"/>
          <w:bCs/>
          <w:szCs w:val="29"/>
        </w:rPr>
      </w:pPr>
      <w:bookmarkStart w:id="45" w:name="_Toc118711283"/>
      <w:r>
        <w:t>Use-specific risk mitigation measures</w:t>
      </w:r>
      <w:bookmarkEnd w:id="45"/>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E1162" w14:paraId="244460ED"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EF72C47" w14:textId="4ABA9848" w:rsidR="00434F07" w:rsidRPr="00434F07" w:rsidRDefault="00434F07" w:rsidP="009B67BA">
            <w:pPr>
              <w:pStyle w:val="Paragraphedeliste"/>
              <w:numPr>
                <w:ilvl w:val="0"/>
                <w:numId w:val="22"/>
              </w:numPr>
              <w:tabs>
                <w:tab w:val="left" w:pos="344"/>
              </w:tabs>
              <w:snapToGrid w:val="0"/>
              <w:ind w:left="344"/>
              <w:jc w:val="both"/>
            </w:pPr>
            <w:r w:rsidRPr="00434F07">
              <w:t>Wear protective chemical resistant gloves (glove material to be specified by the authorisation holder within the product information) during mixing and loading phase.</w:t>
            </w:r>
          </w:p>
          <w:p w14:paraId="6B6A949B" w14:textId="5B4E0C7A" w:rsidR="00434F07" w:rsidRPr="00434F07" w:rsidRDefault="00434F07" w:rsidP="009B67BA">
            <w:pPr>
              <w:pStyle w:val="Paragraphedeliste"/>
              <w:numPr>
                <w:ilvl w:val="0"/>
                <w:numId w:val="22"/>
              </w:numPr>
              <w:tabs>
                <w:tab w:val="left" w:pos="344"/>
              </w:tabs>
              <w:snapToGrid w:val="0"/>
              <w:ind w:left="344"/>
              <w:jc w:val="both"/>
            </w:pPr>
            <w:r w:rsidRPr="00434F07">
              <w:t>Wear protective chemical resistant gloves (glove material to be specified by the authorisation holder within the product information), impermeable coverall and a respiratory mask (APF 4) during product spraying phase.</w:t>
            </w:r>
          </w:p>
          <w:p w14:paraId="6328835D" w14:textId="3F461356" w:rsidR="009E1162" w:rsidRDefault="00434F07" w:rsidP="009B67BA">
            <w:pPr>
              <w:pStyle w:val="Paragraphedeliste"/>
              <w:numPr>
                <w:ilvl w:val="0"/>
                <w:numId w:val="22"/>
              </w:numPr>
              <w:tabs>
                <w:tab w:val="left" w:pos="344"/>
              </w:tabs>
              <w:snapToGrid w:val="0"/>
              <w:ind w:left="344"/>
              <w:jc w:val="both"/>
              <w:rPr>
                <w:rFonts w:cs="Times"/>
                <w:bCs/>
                <w:szCs w:val="29"/>
              </w:rPr>
            </w:pPr>
            <w:r w:rsidRPr="00434F07">
              <w:t>Wear protective chemical resistant gloves (glove material to be specified by the authorisation holder within the product information) and coated coverall during the cleaning of spray equipment.</w:t>
            </w:r>
          </w:p>
        </w:tc>
      </w:tr>
    </w:tbl>
    <w:p w14:paraId="6E472B47" w14:textId="77777777" w:rsidR="009E1162" w:rsidRDefault="009E1162" w:rsidP="00872555">
      <w:pPr>
        <w:keepNext/>
        <w:widowControl w:val="0"/>
        <w:tabs>
          <w:tab w:val="num" w:pos="993"/>
        </w:tabs>
        <w:autoSpaceDE w:val="0"/>
        <w:spacing w:after="120"/>
        <w:ind w:left="851"/>
        <w:rPr>
          <w:rFonts w:eastAsia="Calibri"/>
          <w:b/>
          <w:i/>
          <w:caps/>
          <w:sz w:val="22"/>
          <w:szCs w:val="22"/>
          <w:lang w:val="de-DE" w:eastAsia="en-US"/>
        </w:rPr>
      </w:pPr>
    </w:p>
    <w:p w14:paraId="3B543210" w14:textId="77777777" w:rsidR="009E1162" w:rsidRDefault="009E1162" w:rsidP="00872555">
      <w:pPr>
        <w:pStyle w:val="Titre4"/>
        <w:tabs>
          <w:tab w:val="clear" w:pos="3686"/>
          <w:tab w:val="num" w:pos="993"/>
        </w:tabs>
        <w:ind w:left="851"/>
        <w:rPr>
          <w:rFonts w:cs="Times"/>
          <w:bCs/>
          <w:szCs w:val="29"/>
        </w:rPr>
      </w:pPr>
      <w:bookmarkStart w:id="46" w:name="_Toc118711284"/>
      <w:r>
        <w:t>Where specific to the use, the particulars of likely direct or indirect effects, first aid instructions and emergency measures to protect the environment</w:t>
      </w:r>
      <w:bookmarkEnd w:id="4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E1162" w14:paraId="3D8DCEAC"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8115F9D" w14:textId="7455F1AA" w:rsidR="009E1162" w:rsidRDefault="009B67BA" w:rsidP="009B67BA">
            <w:pPr>
              <w:widowControl w:val="0"/>
              <w:autoSpaceDE w:val="0"/>
              <w:snapToGrid w:val="0"/>
              <w:spacing w:before="80"/>
              <w:rPr>
                <w:rFonts w:cs="Times"/>
                <w:bCs/>
                <w:szCs w:val="29"/>
              </w:rPr>
            </w:pPr>
            <w:r>
              <w:rPr>
                <w:rFonts w:cs="Times"/>
                <w:bCs/>
                <w:szCs w:val="29"/>
              </w:rPr>
              <w:t>-</w:t>
            </w:r>
          </w:p>
        </w:tc>
      </w:tr>
    </w:tbl>
    <w:p w14:paraId="043E5EA6" w14:textId="77777777" w:rsidR="009E1162" w:rsidRDefault="009E1162" w:rsidP="00872555">
      <w:pPr>
        <w:pStyle w:val="Titre4"/>
        <w:tabs>
          <w:tab w:val="clear" w:pos="3686"/>
          <w:tab w:val="num" w:pos="993"/>
        </w:tabs>
        <w:ind w:left="851"/>
        <w:rPr>
          <w:rFonts w:cs="Times"/>
          <w:bCs/>
          <w:szCs w:val="29"/>
        </w:rPr>
      </w:pPr>
      <w:bookmarkStart w:id="47" w:name="_Toc118711285"/>
      <w:r>
        <w:t>Where specific to the use, the instructions for safe disposal of the product and its packaging</w:t>
      </w:r>
      <w:bookmarkEnd w:id="47"/>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E1162" w14:paraId="103D0598"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7C1C8B0" w14:textId="4AED19E4" w:rsidR="009E1162" w:rsidRDefault="009B67BA" w:rsidP="009B67BA">
            <w:pPr>
              <w:widowControl w:val="0"/>
              <w:autoSpaceDE w:val="0"/>
              <w:snapToGrid w:val="0"/>
              <w:spacing w:before="80"/>
              <w:rPr>
                <w:rFonts w:cs="Times"/>
                <w:bCs/>
                <w:szCs w:val="29"/>
              </w:rPr>
            </w:pPr>
            <w:r>
              <w:rPr>
                <w:rFonts w:cs="Times"/>
                <w:bCs/>
                <w:szCs w:val="29"/>
              </w:rPr>
              <w:t>-</w:t>
            </w:r>
          </w:p>
        </w:tc>
      </w:tr>
    </w:tbl>
    <w:p w14:paraId="100C6326" w14:textId="77777777" w:rsidR="009E1162" w:rsidRDefault="009E1162" w:rsidP="00872555">
      <w:pPr>
        <w:widowControl w:val="0"/>
        <w:tabs>
          <w:tab w:val="num" w:pos="993"/>
        </w:tabs>
        <w:autoSpaceDE w:val="0"/>
        <w:ind w:left="851"/>
        <w:rPr>
          <w:rFonts w:cs="Times"/>
          <w:bCs/>
          <w:szCs w:val="29"/>
        </w:rPr>
      </w:pPr>
    </w:p>
    <w:p w14:paraId="464474DB" w14:textId="77777777" w:rsidR="009E1162" w:rsidRDefault="009E1162" w:rsidP="00872555">
      <w:pPr>
        <w:pStyle w:val="Titre4"/>
        <w:tabs>
          <w:tab w:val="clear" w:pos="3686"/>
          <w:tab w:val="num" w:pos="993"/>
        </w:tabs>
        <w:ind w:left="851"/>
        <w:rPr>
          <w:rFonts w:cs="Times"/>
          <w:bCs/>
          <w:szCs w:val="29"/>
        </w:rPr>
      </w:pPr>
      <w:bookmarkStart w:id="48" w:name="_Toc118711286"/>
      <w:r>
        <w:t>Where specific to the use, the conditions of storage and shelf-life of the product under normal conditions of storage</w:t>
      </w:r>
      <w:bookmarkEnd w:id="4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E1162" w14:paraId="0591D58C"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B43DD69" w14:textId="67A92690" w:rsidR="009E1162" w:rsidRDefault="009B67BA" w:rsidP="001448D5">
            <w:pPr>
              <w:widowControl w:val="0"/>
              <w:autoSpaceDE w:val="0"/>
              <w:snapToGrid w:val="0"/>
              <w:spacing w:before="80"/>
              <w:rPr>
                <w:rFonts w:cs="Times"/>
                <w:bCs/>
                <w:szCs w:val="29"/>
              </w:rPr>
            </w:pPr>
            <w:r>
              <w:rPr>
                <w:rFonts w:cs="Times"/>
                <w:bCs/>
                <w:szCs w:val="29"/>
              </w:rPr>
              <w:t>-</w:t>
            </w:r>
          </w:p>
        </w:tc>
      </w:tr>
    </w:tbl>
    <w:p w14:paraId="05D16005" w14:textId="4CD550E8" w:rsidR="009E1162" w:rsidRDefault="009E1162">
      <w:pPr>
        <w:widowControl w:val="0"/>
        <w:autoSpaceDE w:val="0"/>
        <w:rPr>
          <w:rFonts w:cs="Times"/>
          <w:bCs/>
          <w:szCs w:val="29"/>
        </w:rPr>
      </w:pPr>
    </w:p>
    <w:p w14:paraId="7DB7EF89" w14:textId="77777777" w:rsidR="00064D56" w:rsidRDefault="00064D56" w:rsidP="00872555">
      <w:pPr>
        <w:pStyle w:val="Titre4"/>
        <w:tabs>
          <w:tab w:val="clear" w:pos="3686"/>
          <w:tab w:val="num" w:pos="1134"/>
        </w:tabs>
        <w:ind w:left="851"/>
      </w:pPr>
      <w:bookmarkStart w:id="49" w:name="_Toc118711287"/>
      <w:r>
        <w:t>Use description</w:t>
      </w:r>
      <w:bookmarkEnd w:id="49"/>
    </w:p>
    <w:p w14:paraId="146D6098" w14:textId="77777777" w:rsidR="00064D56" w:rsidRPr="00064D56" w:rsidRDefault="00064D56" w:rsidP="00064D56">
      <w:pPr>
        <w:pStyle w:val="Corpsdetexte"/>
        <w:rPr>
          <w:lang w:val="de-DE"/>
        </w:rPr>
      </w:pPr>
    </w:p>
    <w:p w14:paraId="431F75F8" w14:textId="232AE86E" w:rsidR="00064D56" w:rsidRPr="00397C2A" w:rsidRDefault="00064D56" w:rsidP="00064D56">
      <w:pPr>
        <w:pStyle w:val="Lgende"/>
        <w:spacing w:after="120"/>
        <w:rPr>
          <w:rFonts w:ascii="Verdana" w:hAnsi="Verdana"/>
          <w:b/>
          <w:bCs/>
          <w:szCs w:val="24"/>
          <w:lang w:eastAsia="en-GB"/>
        </w:rPr>
      </w:pPr>
      <w:r w:rsidRPr="00064D56">
        <w:rPr>
          <w:rFonts w:ascii="Verdana" w:hAnsi="Verdana" w:cs="Verdana"/>
          <w:b/>
        </w:rPr>
        <w:t xml:space="preserve">Table </w:t>
      </w:r>
      <w:r>
        <w:rPr>
          <w:rFonts w:ascii="Verdana" w:hAnsi="Verdana" w:cs="Verdana"/>
          <w:b/>
        </w:rPr>
        <w:t>3</w:t>
      </w:r>
      <w:r w:rsidRPr="00064D56">
        <w:rPr>
          <w:rFonts w:ascii="Verdana" w:hAnsi="Verdana"/>
          <w:b/>
        </w:rPr>
        <w:t>. Use #</w:t>
      </w:r>
      <w:r>
        <w:rPr>
          <w:rFonts w:ascii="Verdana" w:hAnsi="Verdana"/>
          <w:b/>
        </w:rPr>
        <w:t>3</w:t>
      </w:r>
      <w:r w:rsidRPr="00064D56">
        <w:rPr>
          <w:rFonts w:ascii="Verdana" w:hAnsi="Verdana"/>
          <w:b/>
        </w:rPr>
        <w:t xml:space="preserve"> –</w:t>
      </w:r>
      <w:r w:rsidR="00637D06">
        <w:rPr>
          <w:rFonts w:ascii="Verdana" w:hAnsi="Verdana"/>
          <w:b/>
        </w:rPr>
        <w:t>P</w:t>
      </w:r>
      <w:r w:rsidRPr="00064D56">
        <w:rPr>
          <w:rFonts w:ascii="Verdana" w:hAnsi="Verdana"/>
          <w:b/>
        </w:rPr>
        <w:t>rofessional</w:t>
      </w:r>
      <w:r w:rsidRPr="009E1162">
        <w:rPr>
          <w:rFonts w:ascii="Verdana" w:hAnsi="Verdana"/>
          <w:b/>
        </w:rPr>
        <w:t xml:space="preserve"> </w:t>
      </w:r>
      <w:r w:rsidRPr="00064D56">
        <w:rPr>
          <w:rFonts w:ascii="Verdana" w:hAnsi="Verdana"/>
          <w:b/>
        </w:rPr>
        <w:t>users – Bed bugs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064D56" w14:paraId="6DDD1AE2" w14:textId="77777777" w:rsidTr="001448D5">
        <w:tc>
          <w:tcPr>
            <w:tcW w:w="2707" w:type="dxa"/>
            <w:tcBorders>
              <w:top w:val="single" w:sz="4" w:space="0" w:color="000000"/>
              <w:left w:val="single" w:sz="4" w:space="0" w:color="000000"/>
              <w:bottom w:val="single" w:sz="4" w:space="0" w:color="000000"/>
            </w:tcBorders>
            <w:shd w:val="clear" w:color="auto" w:fill="auto"/>
          </w:tcPr>
          <w:p w14:paraId="28FD8143" w14:textId="77777777" w:rsidR="00064D56" w:rsidRDefault="00064D56" w:rsidP="001448D5">
            <w:pPr>
              <w:rPr>
                <w:b/>
              </w:rPr>
            </w:pPr>
            <w:r>
              <w:rPr>
                <w:b/>
                <w:bCs/>
                <w:szCs w:val="24"/>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2054BCD6" w14:textId="77777777" w:rsidR="00064D56" w:rsidRDefault="00064D56" w:rsidP="001448D5">
            <w:pPr>
              <w:snapToGrid w:val="0"/>
              <w:rPr>
                <w:b/>
              </w:rPr>
            </w:pPr>
            <w:r w:rsidRPr="00FF2BA9">
              <w:t>18</w:t>
            </w:r>
          </w:p>
        </w:tc>
      </w:tr>
      <w:tr w:rsidR="00064D56" w14:paraId="2B919BB9" w14:textId="77777777" w:rsidTr="001448D5">
        <w:tc>
          <w:tcPr>
            <w:tcW w:w="2707" w:type="dxa"/>
            <w:tcBorders>
              <w:left w:val="single" w:sz="4" w:space="0" w:color="000000"/>
              <w:bottom w:val="single" w:sz="4" w:space="0" w:color="000000"/>
            </w:tcBorders>
            <w:shd w:val="clear" w:color="auto" w:fill="auto"/>
          </w:tcPr>
          <w:p w14:paraId="565D3255" w14:textId="77777777" w:rsidR="00064D56" w:rsidRDefault="00064D56" w:rsidP="001448D5">
            <w:pPr>
              <w:rPr>
                <w:b/>
              </w:rPr>
            </w:pPr>
            <w:r>
              <w:rPr>
                <w:b/>
                <w:bCs/>
                <w:szCs w:val="24"/>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5060C5D0" w14:textId="41094299" w:rsidR="00064D56" w:rsidRDefault="00064D56" w:rsidP="001448D5">
            <w:pPr>
              <w:snapToGrid w:val="0"/>
              <w:rPr>
                <w:b/>
              </w:rPr>
            </w:pPr>
          </w:p>
        </w:tc>
      </w:tr>
      <w:tr w:rsidR="00064D56" w14:paraId="3A836F85" w14:textId="77777777" w:rsidTr="001448D5">
        <w:tc>
          <w:tcPr>
            <w:tcW w:w="2707" w:type="dxa"/>
            <w:tcBorders>
              <w:left w:val="single" w:sz="4" w:space="0" w:color="000000"/>
              <w:bottom w:val="single" w:sz="4" w:space="0" w:color="000000"/>
            </w:tcBorders>
            <w:shd w:val="clear" w:color="auto" w:fill="auto"/>
          </w:tcPr>
          <w:p w14:paraId="0C0FD5E9" w14:textId="77777777" w:rsidR="00064D56" w:rsidRDefault="00064D56" w:rsidP="001448D5">
            <w:pPr>
              <w:rPr>
                <w:b/>
              </w:rPr>
            </w:pPr>
            <w:r>
              <w:rPr>
                <w:b/>
                <w:bCs/>
                <w:szCs w:val="24"/>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0A24A2BA" w14:textId="6680DC90" w:rsidR="00064D56" w:rsidRPr="009E1162" w:rsidRDefault="00064D56" w:rsidP="00064D56">
            <w:pPr>
              <w:tabs>
                <w:tab w:val="left" w:pos="976"/>
              </w:tabs>
              <w:snapToGrid w:val="0"/>
              <w:ind w:left="-16"/>
            </w:pPr>
            <w:r w:rsidRPr="00064D56">
              <w:t>Bed bugs (</w:t>
            </w:r>
            <w:r w:rsidRPr="0040313D">
              <w:rPr>
                <w:i/>
              </w:rPr>
              <w:t>Cimex lectularius</w:t>
            </w:r>
            <w:r>
              <w:t>), adults and nymphs.</w:t>
            </w:r>
          </w:p>
        </w:tc>
      </w:tr>
      <w:tr w:rsidR="00064D56" w14:paraId="05AA1388" w14:textId="77777777" w:rsidTr="001448D5">
        <w:tc>
          <w:tcPr>
            <w:tcW w:w="2707" w:type="dxa"/>
            <w:tcBorders>
              <w:left w:val="single" w:sz="4" w:space="0" w:color="000000"/>
              <w:bottom w:val="single" w:sz="4" w:space="0" w:color="000000"/>
            </w:tcBorders>
            <w:shd w:val="clear" w:color="auto" w:fill="auto"/>
          </w:tcPr>
          <w:p w14:paraId="5F5A12C3" w14:textId="77777777" w:rsidR="00064D56" w:rsidRDefault="00064D56" w:rsidP="001448D5">
            <w:pPr>
              <w:rPr>
                <w:b/>
              </w:rPr>
            </w:pPr>
            <w:r>
              <w:rPr>
                <w:b/>
                <w:bCs/>
                <w:szCs w:val="24"/>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1D8EADB1" w14:textId="19EE6262" w:rsidR="00064D56" w:rsidRDefault="00064D56">
            <w:pPr>
              <w:snapToGrid w:val="0"/>
              <w:rPr>
                <w:b/>
              </w:rPr>
            </w:pPr>
            <w:r w:rsidRPr="00FF2BA9">
              <w:t>Indoor</w:t>
            </w:r>
            <w:r w:rsidR="00D85201">
              <w:t xml:space="preserve"> (</w:t>
            </w:r>
            <w:r w:rsidR="00D85201" w:rsidRPr="00D85201">
              <w:t>institutions, food industries</w:t>
            </w:r>
            <w:r w:rsidR="00D85201">
              <w:t xml:space="preserve">, </w:t>
            </w:r>
            <w:r w:rsidR="00D85201" w:rsidRPr="00D85201">
              <w:t>in domestic areas)</w:t>
            </w:r>
          </w:p>
        </w:tc>
      </w:tr>
      <w:tr w:rsidR="00064D56" w14:paraId="402B3384" w14:textId="77777777" w:rsidTr="001448D5">
        <w:tc>
          <w:tcPr>
            <w:tcW w:w="2707" w:type="dxa"/>
            <w:tcBorders>
              <w:left w:val="single" w:sz="4" w:space="0" w:color="000000"/>
              <w:bottom w:val="single" w:sz="4" w:space="0" w:color="000000"/>
            </w:tcBorders>
            <w:shd w:val="clear" w:color="auto" w:fill="auto"/>
          </w:tcPr>
          <w:p w14:paraId="68BBECAB" w14:textId="77777777" w:rsidR="00064D56" w:rsidRDefault="00064D56" w:rsidP="001448D5">
            <w:pPr>
              <w:rPr>
                <w:b/>
              </w:rPr>
            </w:pPr>
            <w:r>
              <w:rPr>
                <w:b/>
                <w:bCs/>
                <w:szCs w:val="24"/>
                <w:lang w:eastAsia="en-GB"/>
              </w:rPr>
              <w:t>Application method(s)</w:t>
            </w:r>
          </w:p>
        </w:tc>
        <w:tc>
          <w:tcPr>
            <w:tcW w:w="6328" w:type="dxa"/>
            <w:tcBorders>
              <w:left w:val="single" w:sz="4" w:space="0" w:color="000000"/>
              <w:bottom w:val="single" w:sz="4" w:space="0" w:color="000000"/>
              <w:right w:val="single" w:sz="4" w:space="0" w:color="000000"/>
            </w:tcBorders>
            <w:shd w:val="clear" w:color="auto" w:fill="auto"/>
          </w:tcPr>
          <w:p w14:paraId="0C735908" w14:textId="77777777" w:rsidR="00064D56" w:rsidRDefault="00064D56" w:rsidP="001448D5">
            <w:pPr>
              <w:snapToGrid w:val="0"/>
              <w:rPr>
                <w:b/>
              </w:rPr>
            </w:pPr>
            <w:r w:rsidRPr="00FF2BA9">
              <w:t>Surface spraying</w:t>
            </w:r>
          </w:p>
        </w:tc>
      </w:tr>
      <w:tr w:rsidR="00064D56" w14:paraId="6557F5CF" w14:textId="77777777" w:rsidTr="001448D5">
        <w:tc>
          <w:tcPr>
            <w:tcW w:w="2707" w:type="dxa"/>
            <w:tcBorders>
              <w:left w:val="single" w:sz="4" w:space="0" w:color="000000"/>
              <w:bottom w:val="single" w:sz="4" w:space="0" w:color="000000"/>
            </w:tcBorders>
            <w:shd w:val="clear" w:color="auto" w:fill="auto"/>
          </w:tcPr>
          <w:p w14:paraId="54641DDA" w14:textId="77777777" w:rsidR="00064D56" w:rsidRDefault="00064D56" w:rsidP="001448D5">
            <w:pPr>
              <w:rPr>
                <w:b/>
              </w:rPr>
            </w:pPr>
            <w:r>
              <w:rPr>
                <w:b/>
                <w:bCs/>
                <w:szCs w:val="24"/>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68CBE62E" w14:textId="467B808A" w:rsidR="001D3B74" w:rsidRDefault="00064D56" w:rsidP="001448D5">
            <w:pPr>
              <w:snapToGrid w:val="0"/>
              <w:jc w:val="both"/>
            </w:pPr>
            <w:r w:rsidRPr="00FF2BA9">
              <w:t xml:space="preserve">0.5 mL/m². </w:t>
            </w:r>
          </w:p>
          <w:p w14:paraId="1FDA184D" w14:textId="7FE0A94D" w:rsidR="00064D56" w:rsidRDefault="00064D56" w:rsidP="001448D5">
            <w:pPr>
              <w:snapToGrid w:val="0"/>
              <w:jc w:val="both"/>
            </w:pPr>
            <w:r w:rsidRPr="00FF2BA9">
              <w:t>The product is used diluted in water at a rate of 0.5 mL of product diluted in 50 mL water for 1 m².</w:t>
            </w:r>
          </w:p>
          <w:p w14:paraId="0CE30F3A" w14:textId="0DCC6CB3" w:rsidR="00064D56" w:rsidRDefault="00064D56" w:rsidP="001448D5">
            <w:pPr>
              <w:snapToGrid w:val="0"/>
              <w:jc w:val="both"/>
            </w:pPr>
          </w:p>
          <w:p w14:paraId="7672D023" w14:textId="09FE2A7C" w:rsidR="00064D56" w:rsidRDefault="008D16E8" w:rsidP="001448D5">
            <w:pPr>
              <w:snapToGrid w:val="0"/>
              <w:jc w:val="both"/>
            </w:pPr>
            <w:r>
              <w:t>A</w:t>
            </w:r>
            <w:r w:rsidR="00064D56" w:rsidRPr="00064D56">
              <w:t xml:space="preserve"> second application </w:t>
            </w:r>
            <w:r w:rsidR="009D6EF4">
              <w:t>is needed</w:t>
            </w:r>
            <w:r w:rsidR="00064D56" w:rsidRPr="00064D56">
              <w:t xml:space="preserve"> after 15 days.</w:t>
            </w:r>
            <w:r w:rsidR="008712D2">
              <w:t xml:space="preserve"> </w:t>
            </w:r>
            <w:r w:rsidR="008712D2" w:rsidRPr="008712D2">
              <w:t>Eradication is obtained one week after the second application.</w:t>
            </w:r>
          </w:p>
          <w:p w14:paraId="6EBC9BD8" w14:textId="77777777" w:rsidR="00064D56" w:rsidRDefault="00064D56" w:rsidP="001448D5">
            <w:pPr>
              <w:snapToGrid w:val="0"/>
              <w:jc w:val="both"/>
            </w:pPr>
          </w:p>
          <w:p w14:paraId="7DCBE1F5" w14:textId="77777777" w:rsidR="00064D56" w:rsidRDefault="00064D56" w:rsidP="001448D5">
            <w:pPr>
              <w:snapToGrid w:val="0"/>
              <w:jc w:val="both"/>
            </w:pPr>
            <w:r w:rsidRPr="009E1162">
              <w:t>The biocidal effect appears in few minutes when applied directly on the target organisms and within few hours for surface treatment.</w:t>
            </w:r>
          </w:p>
          <w:p w14:paraId="11A8758F" w14:textId="77777777" w:rsidR="00064D56" w:rsidRDefault="00064D56" w:rsidP="001448D5">
            <w:pPr>
              <w:snapToGrid w:val="0"/>
              <w:jc w:val="both"/>
              <w:rPr>
                <w:b/>
              </w:rPr>
            </w:pPr>
          </w:p>
          <w:p w14:paraId="06B2A4AD" w14:textId="1A1B7F21" w:rsidR="00064D56" w:rsidRDefault="00064D56" w:rsidP="001448D5">
            <w:pPr>
              <w:snapToGrid w:val="0"/>
              <w:jc w:val="both"/>
              <w:rPr>
                <w:rFonts w:cs="Arial"/>
                <w:bCs/>
                <w:iCs/>
                <w:lang w:eastAsia="en-US"/>
              </w:rPr>
            </w:pPr>
            <w:r w:rsidRPr="00064D56">
              <w:rPr>
                <w:rFonts w:cs="Arial"/>
                <w:bCs/>
                <w:iCs/>
                <w:lang w:eastAsia="en-US"/>
              </w:rPr>
              <w:t xml:space="preserve">The residual efficacy is up to </w:t>
            </w:r>
            <w:r>
              <w:rPr>
                <w:rFonts w:cs="Arial"/>
                <w:bCs/>
                <w:iCs/>
                <w:lang w:eastAsia="en-US"/>
              </w:rPr>
              <w:t>1</w:t>
            </w:r>
            <w:r w:rsidRPr="00064D56">
              <w:rPr>
                <w:rFonts w:cs="Arial"/>
                <w:bCs/>
                <w:iCs/>
                <w:lang w:eastAsia="en-US"/>
              </w:rPr>
              <w:t xml:space="preserve">2 weeks when applied against </w:t>
            </w:r>
            <w:r>
              <w:rPr>
                <w:rFonts w:cs="Arial"/>
                <w:bCs/>
                <w:iCs/>
                <w:lang w:eastAsia="en-US"/>
              </w:rPr>
              <w:t>bed bugs.</w:t>
            </w:r>
          </w:p>
          <w:p w14:paraId="0E643D65" w14:textId="77777777" w:rsidR="00064D56" w:rsidRPr="009E1162" w:rsidRDefault="00064D56" w:rsidP="001448D5">
            <w:pPr>
              <w:snapToGrid w:val="0"/>
              <w:jc w:val="both"/>
              <w:rPr>
                <w:b/>
              </w:rPr>
            </w:pPr>
          </w:p>
          <w:p w14:paraId="3693F62D" w14:textId="77777777" w:rsidR="00064D56" w:rsidRPr="009E1162" w:rsidRDefault="00064D56" w:rsidP="001448D5">
            <w:pPr>
              <w:snapToGrid w:val="0"/>
              <w:jc w:val="both"/>
            </w:pPr>
            <w:r w:rsidRPr="009E1162">
              <w:t>2 applications per year maximum.</w:t>
            </w:r>
          </w:p>
        </w:tc>
      </w:tr>
      <w:tr w:rsidR="00064D56" w14:paraId="224CF987" w14:textId="77777777" w:rsidTr="001448D5">
        <w:tc>
          <w:tcPr>
            <w:tcW w:w="2707" w:type="dxa"/>
            <w:tcBorders>
              <w:left w:val="single" w:sz="4" w:space="0" w:color="000000"/>
              <w:bottom w:val="single" w:sz="4" w:space="0" w:color="000000"/>
            </w:tcBorders>
            <w:shd w:val="clear" w:color="auto" w:fill="auto"/>
          </w:tcPr>
          <w:p w14:paraId="7A7E01C1" w14:textId="77777777" w:rsidR="00064D56" w:rsidRDefault="00064D56" w:rsidP="001448D5">
            <w:pPr>
              <w:rPr>
                <w:b/>
              </w:rPr>
            </w:pPr>
            <w:r>
              <w:rPr>
                <w:b/>
                <w:bCs/>
                <w:szCs w:val="24"/>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4F16371B" w14:textId="0173B2E5" w:rsidR="00064D56" w:rsidRDefault="009B67BA" w:rsidP="009B67BA">
            <w:pPr>
              <w:snapToGrid w:val="0"/>
              <w:jc w:val="both"/>
              <w:rPr>
                <w:b/>
              </w:rPr>
            </w:pPr>
            <w:r>
              <w:t>P</w:t>
            </w:r>
            <w:r w:rsidR="00064D56">
              <w:t>r</w:t>
            </w:r>
            <w:r w:rsidR="00064D56" w:rsidRPr="008031BA">
              <w:t>ofessionals</w:t>
            </w:r>
          </w:p>
        </w:tc>
      </w:tr>
      <w:tr w:rsidR="00064D56" w14:paraId="1FD4AE9A" w14:textId="77777777" w:rsidTr="001448D5">
        <w:tc>
          <w:tcPr>
            <w:tcW w:w="2707" w:type="dxa"/>
            <w:tcBorders>
              <w:left w:val="single" w:sz="4" w:space="0" w:color="000000"/>
              <w:bottom w:val="single" w:sz="4" w:space="0" w:color="000000"/>
            </w:tcBorders>
            <w:shd w:val="clear" w:color="auto" w:fill="auto"/>
          </w:tcPr>
          <w:p w14:paraId="7E0D6709" w14:textId="77777777" w:rsidR="00064D56" w:rsidRDefault="00064D56" w:rsidP="001448D5">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336D0E8" w14:textId="5CCF8871" w:rsidR="00064D56" w:rsidRDefault="00064D56" w:rsidP="001448D5">
            <w:pPr>
              <w:jc w:val="both"/>
            </w:pPr>
            <w:r>
              <w:t>Bottle : HDPE, PET or HDPE/EVOH</w:t>
            </w:r>
            <w:r w:rsidR="004A7F58">
              <w:t>*</w:t>
            </w:r>
            <w:r>
              <w:t xml:space="preserve"> : to 1 L</w:t>
            </w:r>
          </w:p>
          <w:p w14:paraId="65B8C1AB" w14:textId="443F94CE" w:rsidR="009B67BA" w:rsidRDefault="00064D56" w:rsidP="009B67BA">
            <w:pPr>
              <w:keepNext/>
              <w:widowControl w:val="0"/>
              <w:autoSpaceDE w:val="0"/>
              <w:jc w:val="both"/>
            </w:pPr>
            <w:r>
              <w:t>5 mL, 10 mL or 25 mL in water soluble sachets (</w:t>
            </w:r>
            <w:r w:rsidR="00B826F3">
              <w:t xml:space="preserve">PVA </w:t>
            </w:r>
            <w:r>
              <w:t>: polyvinyl Alcohol) packed in Box Polystyrene which contains  250</w:t>
            </w:r>
            <w:r w:rsidR="009B67BA">
              <w:t xml:space="preserve"> </w:t>
            </w:r>
            <w:r>
              <w:t>mL (50 sachets of 5 mL, 25 sachets of 10 mL or 10 sachets of 25 mL)</w:t>
            </w:r>
            <w:r w:rsidR="009B67BA">
              <w:t>.</w:t>
            </w:r>
          </w:p>
          <w:p w14:paraId="48F9523C" w14:textId="4FFE4D12" w:rsidR="00064D56" w:rsidRDefault="009B67BA" w:rsidP="009B67BA">
            <w:pPr>
              <w:keepNext/>
              <w:widowControl w:val="0"/>
              <w:autoSpaceDE w:val="0"/>
            </w:pPr>
            <w:r w:rsidRPr="004A7F58">
              <w:rPr>
                <w:bCs/>
                <w:i/>
                <w:iCs/>
                <w:sz w:val="18"/>
              </w:rPr>
              <w:t xml:space="preserve"> *EVOH = PVA : Polyvinyl alcohol</w:t>
            </w:r>
          </w:p>
        </w:tc>
      </w:tr>
    </w:tbl>
    <w:p w14:paraId="1C4F5BF1" w14:textId="4CFA22B8" w:rsidR="00064D56" w:rsidRDefault="00064D56" w:rsidP="00872555">
      <w:pPr>
        <w:pStyle w:val="Titre4"/>
        <w:tabs>
          <w:tab w:val="clear" w:pos="3686"/>
          <w:tab w:val="num" w:pos="1134"/>
        </w:tabs>
        <w:ind w:left="851"/>
        <w:rPr>
          <w:rFonts w:cs="Times"/>
          <w:bCs/>
          <w:szCs w:val="29"/>
        </w:rPr>
      </w:pPr>
      <w:bookmarkStart w:id="50" w:name="_Toc118711288"/>
      <w:r>
        <w:t>Use-specific instructions for use</w:t>
      </w:r>
      <w:bookmarkEnd w:id="5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4D56" w14:paraId="7286649B"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CC61998" w14:textId="56C21046" w:rsidR="00434F07" w:rsidRPr="00434F07" w:rsidRDefault="00434F07" w:rsidP="009B67BA">
            <w:pPr>
              <w:pStyle w:val="Paragraphedeliste"/>
              <w:numPr>
                <w:ilvl w:val="0"/>
                <w:numId w:val="22"/>
              </w:numPr>
              <w:tabs>
                <w:tab w:val="left" w:pos="344"/>
              </w:tabs>
              <w:snapToGrid w:val="0"/>
              <w:ind w:left="344"/>
              <w:jc w:val="both"/>
            </w:pPr>
            <w:r w:rsidRPr="00434F07">
              <w:t>Take into account the life cycle and characteristics of target insects to adapt treatments. In particular, target the most susceptible stage of the pest, timing of applications and areas to be treated.</w:t>
            </w:r>
          </w:p>
          <w:p w14:paraId="66D0C3D8" w14:textId="1F477DF9" w:rsidR="00434F07" w:rsidRPr="00434F07" w:rsidRDefault="00434F07" w:rsidP="009B67BA">
            <w:pPr>
              <w:pStyle w:val="Paragraphedeliste"/>
              <w:numPr>
                <w:ilvl w:val="0"/>
                <w:numId w:val="22"/>
              </w:numPr>
              <w:tabs>
                <w:tab w:val="left" w:pos="344"/>
              </w:tabs>
              <w:snapToGrid w:val="0"/>
              <w:ind w:left="344"/>
              <w:jc w:val="both"/>
            </w:pPr>
            <w:r w:rsidRPr="00434F07">
              <w:t>Adopt integrated pest management methods such as the combination of chemical, physical control methods and other public health measures, taking into account local specificities (climatic conditions, target species, conditions of use, etc.).</w:t>
            </w:r>
          </w:p>
          <w:p w14:paraId="71F61753" w14:textId="28D8A987" w:rsidR="00434F07" w:rsidRPr="00434F07" w:rsidRDefault="00434F07" w:rsidP="009B67BA">
            <w:pPr>
              <w:pStyle w:val="Paragraphedeliste"/>
              <w:numPr>
                <w:ilvl w:val="0"/>
                <w:numId w:val="22"/>
              </w:numPr>
              <w:tabs>
                <w:tab w:val="left" w:pos="344"/>
              </w:tabs>
              <w:snapToGrid w:val="0"/>
              <w:ind w:left="344"/>
              <w:jc w:val="both"/>
            </w:pPr>
            <w:r w:rsidRPr="00434F07">
              <w:t>Avoid exclusive repeated use of insecticides from the same chemical subgroup which for etofenprox is IRAC subgroup 3A,</w:t>
            </w:r>
          </w:p>
          <w:p w14:paraId="08E9AD89" w14:textId="40A636CE" w:rsidR="00434F07" w:rsidRPr="00434F07" w:rsidRDefault="00434F07" w:rsidP="009B67BA">
            <w:pPr>
              <w:pStyle w:val="Paragraphedeliste"/>
              <w:numPr>
                <w:ilvl w:val="0"/>
                <w:numId w:val="22"/>
              </w:numPr>
              <w:tabs>
                <w:tab w:val="left" w:pos="344"/>
              </w:tabs>
              <w:snapToGrid w:val="0"/>
              <w:ind w:left="344"/>
              <w:jc w:val="both"/>
            </w:pPr>
            <w:r w:rsidRPr="00434F07">
              <w:t>Alternate products containing active substances with different mode of action (i.e. from other IRAC Mode of Action groups).</w:t>
            </w:r>
          </w:p>
          <w:p w14:paraId="2B86EEDD" w14:textId="369E27B6" w:rsidR="00064D56" w:rsidRDefault="00434F07" w:rsidP="008D16E8">
            <w:pPr>
              <w:pStyle w:val="Paragraphedeliste"/>
              <w:numPr>
                <w:ilvl w:val="0"/>
                <w:numId w:val="22"/>
              </w:numPr>
              <w:tabs>
                <w:tab w:val="left" w:pos="344"/>
              </w:tabs>
              <w:snapToGrid w:val="0"/>
              <w:ind w:left="344"/>
              <w:jc w:val="both"/>
              <w:rPr>
                <w:rFonts w:cs="Times"/>
                <w:bCs/>
                <w:szCs w:val="29"/>
              </w:rPr>
            </w:pPr>
            <w:r w:rsidRPr="00434F07">
              <w:t xml:space="preserve">The product has to be applied only on restricted areas on surfaces not regularly cleaned, </w:t>
            </w:r>
            <w:r w:rsidR="008D16E8" w:rsidRPr="00434F07">
              <w:t>that can be harbourage for bed bugs</w:t>
            </w:r>
            <w:r w:rsidR="008D16E8">
              <w:t>,</w:t>
            </w:r>
            <w:r w:rsidR="008D16E8" w:rsidRPr="00434F07">
              <w:t xml:space="preserve"> </w:t>
            </w:r>
            <w:r w:rsidRPr="00434F07">
              <w:t>for example: on the bedspring, on the feet of the bed, under furnitures, along plinths, behind headboard, on the wall behind the bed, furnitures and all crack and crevices.</w:t>
            </w:r>
          </w:p>
        </w:tc>
      </w:tr>
    </w:tbl>
    <w:p w14:paraId="28CE83B9" w14:textId="77777777" w:rsidR="00064D56" w:rsidRDefault="00064D56" w:rsidP="00434F07">
      <w:pPr>
        <w:keepNext/>
        <w:widowControl w:val="0"/>
        <w:tabs>
          <w:tab w:val="num" w:pos="1134"/>
        </w:tabs>
        <w:autoSpaceDE w:val="0"/>
        <w:spacing w:after="120"/>
        <w:ind w:left="851"/>
        <w:jc w:val="both"/>
        <w:rPr>
          <w:rFonts w:eastAsia="Calibri"/>
          <w:b/>
          <w:i/>
          <w:caps/>
          <w:sz w:val="22"/>
          <w:szCs w:val="22"/>
          <w:lang w:val="de-DE" w:eastAsia="en-US"/>
        </w:rPr>
      </w:pPr>
    </w:p>
    <w:p w14:paraId="15A01BF6" w14:textId="77777777" w:rsidR="00064D56" w:rsidRDefault="00064D56" w:rsidP="00434F07">
      <w:pPr>
        <w:pStyle w:val="Titre4"/>
        <w:tabs>
          <w:tab w:val="clear" w:pos="3686"/>
          <w:tab w:val="num" w:pos="1134"/>
        </w:tabs>
        <w:ind w:left="851"/>
        <w:rPr>
          <w:rFonts w:cs="Times"/>
          <w:bCs/>
          <w:szCs w:val="29"/>
        </w:rPr>
      </w:pPr>
      <w:bookmarkStart w:id="51" w:name="_Toc118711289"/>
      <w:r>
        <w:t>Use-specific risk mitigation measures</w:t>
      </w:r>
      <w:bookmarkEnd w:id="51"/>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4D56" w14:paraId="2EDEA8DA"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CB8A2AB" w14:textId="322E50C7" w:rsidR="00434F07" w:rsidRPr="00434F07" w:rsidRDefault="00434F07" w:rsidP="009B67BA">
            <w:pPr>
              <w:pStyle w:val="Paragraphedeliste"/>
              <w:numPr>
                <w:ilvl w:val="0"/>
                <w:numId w:val="22"/>
              </w:numPr>
              <w:tabs>
                <w:tab w:val="left" w:pos="344"/>
              </w:tabs>
              <w:snapToGrid w:val="0"/>
              <w:ind w:left="344"/>
              <w:jc w:val="both"/>
            </w:pPr>
            <w:r w:rsidRPr="00434F07">
              <w:t>Wear protective chemical resistant gloves (glove material to be specified by the authorisation holder within the product information) during mixing and loading phase.</w:t>
            </w:r>
          </w:p>
          <w:p w14:paraId="22452B34" w14:textId="30C605BD" w:rsidR="00434F07" w:rsidRPr="00434F07" w:rsidRDefault="00434F07" w:rsidP="009B67BA">
            <w:pPr>
              <w:pStyle w:val="Paragraphedeliste"/>
              <w:numPr>
                <w:ilvl w:val="0"/>
                <w:numId w:val="22"/>
              </w:numPr>
              <w:tabs>
                <w:tab w:val="left" w:pos="344"/>
              </w:tabs>
              <w:snapToGrid w:val="0"/>
              <w:ind w:left="344"/>
              <w:jc w:val="both"/>
            </w:pPr>
            <w:r w:rsidRPr="00434F07">
              <w:t>Wear protective chemical resistant gloves (glove material to be specified by the authorisation holder within the product information), impermeable coverall and a respiratory mask (APF 4) during product spraying phase.</w:t>
            </w:r>
          </w:p>
          <w:p w14:paraId="52971C64" w14:textId="0ED22EF5" w:rsidR="00434F07" w:rsidRPr="00434F07" w:rsidRDefault="00434F07" w:rsidP="009B67BA">
            <w:pPr>
              <w:pStyle w:val="Paragraphedeliste"/>
              <w:numPr>
                <w:ilvl w:val="0"/>
                <w:numId w:val="22"/>
              </w:numPr>
              <w:tabs>
                <w:tab w:val="left" w:pos="344"/>
              </w:tabs>
              <w:snapToGrid w:val="0"/>
              <w:ind w:left="344"/>
              <w:jc w:val="both"/>
            </w:pPr>
            <w:r w:rsidRPr="00434F07">
              <w:t>Wear protective chemical resistant gloves (glove material to be specified by the authorisation holder within the product information) and coated coverall during the cleaning of spray equipment.</w:t>
            </w:r>
          </w:p>
          <w:p w14:paraId="478ED8C9" w14:textId="25B86C81" w:rsidR="008D16E8" w:rsidRPr="008D16E8" w:rsidRDefault="00284BEF" w:rsidP="008D16E8">
            <w:pPr>
              <w:pStyle w:val="Paragraphedeliste"/>
              <w:numPr>
                <w:ilvl w:val="0"/>
                <w:numId w:val="22"/>
              </w:numPr>
              <w:tabs>
                <w:tab w:val="left" w:pos="344"/>
              </w:tabs>
              <w:snapToGrid w:val="0"/>
              <w:ind w:left="340"/>
              <w:jc w:val="both"/>
              <w:rPr>
                <w:rFonts w:cs="Times"/>
                <w:bCs/>
                <w:szCs w:val="29"/>
              </w:rPr>
            </w:pPr>
            <w:r w:rsidRPr="00284BEF">
              <w:t>For bedding, the application should be restricted to the bed frame and box spring</w:t>
            </w:r>
            <w:r w:rsidR="008D16E8">
              <w:t>.</w:t>
            </w:r>
          </w:p>
          <w:p w14:paraId="25305249" w14:textId="77777777" w:rsidR="00064D56" w:rsidRPr="008712D2" w:rsidRDefault="00434F07" w:rsidP="008D16E8">
            <w:pPr>
              <w:pStyle w:val="Paragraphedeliste"/>
              <w:numPr>
                <w:ilvl w:val="0"/>
                <w:numId w:val="22"/>
              </w:numPr>
              <w:tabs>
                <w:tab w:val="left" w:pos="344"/>
              </w:tabs>
              <w:snapToGrid w:val="0"/>
              <w:ind w:left="340"/>
              <w:jc w:val="both"/>
              <w:rPr>
                <w:rFonts w:cs="Times"/>
                <w:bCs/>
                <w:szCs w:val="29"/>
              </w:rPr>
            </w:pPr>
            <w:r w:rsidRPr="00434F07">
              <w:t>Do not treat the mattress, bed linen and pillows.</w:t>
            </w:r>
          </w:p>
          <w:p w14:paraId="3A5D7858" w14:textId="2BF749E2" w:rsidR="008712D2" w:rsidRDefault="008712D2" w:rsidP="008712D2">
            <w:pPr>
              <w:pStyle w:val="Paragraphedeliste"/>
              <w:numPr>
                <w:ilvl w:val="0"/>
                <w:numId w:val="22"/>
              </w:numPr>
              <w:tabs>
                <w:tab w:val="left" w:pos="344"/>
              </w:tabs>
              <w:snapToGrid w:val="0"/>
              <w:ind w:left="340"/>
              <w:jc w:val="both"/>
              <w:rPr>
                <w:rFonts w:cs="Times"/>
                <w:bCs/>
                <w:szCs w:val="29"/>
              </w:rPr>
            </w:pPr>
            <w:r>
              <w:rPr>
                <w:bCs/>
                <w:iCs/>
              </w:rPr>
              <w:t>T</w:t>
            </w:r>
            <w:r w:rsidRPr="00A46261">
              <w:rPr>
                <w:bCs/>
                <w:iCs/>
              </w:rPr>
              <w:t xml:space="preserve">he mattress, bed linen and </w:t>
            </w:r>
            <w:r w:rsidRPr="00AB22B4">
              <w:rPr>
                <w:bCs/>
                <w:iCs/>
              </w:rPr>
              <w:t>pillows</w:t>
            </w:r>
            <w:r>
              <w:rPr>
                <w:bCs/>
                <w:iCs/>
              </w:rPr>
              <w:t xml:space="preserve"> must be treated by other methods.</w:t>
            </w:r>
          </w:p>
        </w:tc>
      </w:tr>
    </w:tbl>
    <w:p w14:paraId="2F0087B7" w14:textId="77777777" w:rsidR="00064D56" w:rsidRDefault="00064D56" w:rsidP="00872555">
      <w:pPr>
        <w:keepNext/>
        <w:widowControl w:val="0"/>
        <w:tabs>
          <w:tab w:val="num" w:pos="1134"/>
        </w:tabs>
        <w:autoSpaceDE w:val="0"/>
        <w:spacing w:after="120"/>
        <w:ind w:left="851"/>
        <w:rPr>
          <w:rFonts w:eastAsia="Calibri"/>
          <w:b/>
          <w:i/>
          <w:caps/>
          <w:sz w:val="22"/>
          <w:szCs w:val="22"/>
          <w:lang w:val="de-DE" w:eastAsia="en-US"/>
        </w:rPr>
      </w:pPr>
    </w:p>
    <w:p w14:paraId="42634D20" w14:textId="77777777" w:rsidR="00064D56" w:rsidRDefault="00064D56" w:rsidP="00872555">
      <w:pPr>
        <w:pStyle w:val="Titre4"/>
        <w:tabs>
          <w:tab w:val="clear" w:pos="3686"/>
          <w:tab w:val="num" w:pos="1134"/>
        </w:tabs>
        <w:ind w:left="851"/>
        <w:rPr>
          <w:rFonts w:cs="Times"/>
          <w:bCs/>
          <w:szCs w:val="29"/>
        </w:rPr>
      </w:pPr>
      <w:bookmarkStart w:id="52" w:name="_Toc118711290"/>
      <w:r>
        <w:t>Where specific to the use, the particulars of likely direct or indirect effects, first aid instructions and emergency measures to protect the environment</w:t>
      </w:r>
      <w:bookmarkEnd w:id="5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4D56" w14:paraId="6F9FC660"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6928FB3" w14:textId="1A37CBCE" w:rsidR="00064D56" w:rsidRDefault="009B67BA" w:rsidP="009B67BA">
            <w:pPr>
              <w:widowControl w:val="0"/>
              <w:tabs>
                <w:tab w:val="num" w:pos="1134"/>
              </w:tabs>
              <w:autoSpaceDE w:val="0"/>
              <w:snapToGrid w:val="0"/>
              <w:spacing w:before="80"/>
              <w:ind w:left="60"/>
              <w:rPr>
                <w:rFonts w:cs="Times"/>
                <w:bCs/>
                <w:szCs w:val="29"/>
              </w:rPr>
            </w:pPr>
            <w:r>
              <w:rPr>
                <w:rFonts w:cs="Times"/>
                <w:bCs/>
                <w:szCs w:val="29"/>
              </w:rPr>
              <w:t>-</w:t>
            </w:r>
          </w:p>
        </w:tc>
      </w:tr>
    </w:tbl>
    <w:p w14:paraId="5F8A56EC" w14:textId="77777777" w:rsidR="00064D56" w:rsidRDefault="00064D56" w:rsidP="00872555">
      <w:pPr>
        <w:pStyle w:val="Titre4"/>
        <w:tabs>
          <w:tab w:val="clear" w:pos="3686"/>
          <w:tab w:val="num" w:pos="1134"/>
        </w:tabs>
        <w:ind w:left="851"/>
        <w:rPr>
          <w:rFonts w:cs="Times"/>
          <w:bCs/>
          <w:szCs w:val="29"/>
        </w:rPr>
      </w:pPr>
      <w:bookmarkStart w:id="53" w:name="_Toc118711291"/>
      <w:r>
        <w:t>Where specific to the use, the instructions for safe disposal of the product and its packaging</w:t>
      </w:r>
      <w:bookmarkEnd w:id="53"/>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4D56" w14:paraId="72AD1CEB"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93573EC" w14:textId="568C8293" w:rsidR="00064D56" w:rsidRDefault="009B67BA" w:rsidP="009B67BA">
            <w:pPr>
              <w:widowControl w:val="0"/>
              <w:tabs>
                <w:tab w:val="num" w:pos="1134"/>
              </w:tabs>
              <w:autoSpaceDE w:val="0"/>
              <w:snapToGrid w:val="0"/>
              <w:spacing w:before="80"/>
              <w:rPr>
                <w:rFonts w:cs="Times"/>
                <w:bCs/>
                <w:szCs w:val="29"/>
              </w:rPr>
            </w:pPr>
            <w:r>
              <w:rPr>
                <w:rFonts w:cs="Times"/>
                <w:bCs/>
                <w:szCs w:val="29"/>
              </w:rPr>
              <w:t>-</w:t>
            </w:r>
          </w:p>
        </w:tc>
      </w:tr>
    </w:tbl>
    <w:p w14:paraId="763B4AB2" w14:textId="77777777" w:rsidR="00064D56" w:rsidRDefault="00064D56" w:rsidP="00872555">
      <w:pPr>
        <w:widowControl w:val="0"/>
        <w:tabs>
          <w:tab w:val="num" w:pos="1134"/>
        </w:tabs>
        <w:autoSpaceDE w:val="0"/>
        <w:ind w:left="851"/>
        <w:rPr>
          <w:rFonts w:cs="Times"/>
          <w:bCs/>
          <w:szCs w:val="29"/>
        </w:rPr>
      </w:pPr>
    </w:p>
    <w:p w14:paraId="5BAD7B15" w14:textId="77777777" w:rsidR="00064D56" w:rsidRDefault="00064D56" w:rsidP="00872555">
      <w:pPr>
        <w:pStyle w:val="Titre4"/>
        <w:tabs>
          <w:tab w:val="clear" w:pos="3686"/>
          <w:tab w:val="num" w:pos="1134"/>
        </w:tabs>
        <w:ind w:left="851"/>
        <w:rPr>
          <w:rFonts w:cs="Times"/>
          <w:bCs/>
          <w:szCs w:val="29"/>
        </w:rPr>
      </w:pPr>
      <w:bookmarkStart w:id="54" w:name="_Toc118711292"/>
      <w:r>
        <w:t>Where specific to the use, the conditions of storage and shelf-life of the product under normal conditions of storage</w:t>
      </w:r>
      <w:bookmarkEnd w:id="5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064D56" w14:paraId="289B4BEA" w14:textId="77777777" w:rsidTr="001448D5">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957CE8A" w14:textId="5BC30E10" w:rsidR="00064D56" w:rsidRDefault="009B67BA" w:rsidP="001448D5">
            <w:pPr>
              <w:widowControl w:val="0"/>
              <w:autoSpaceDE w:val="0"/>
              <w:snapToGrid w:val="0"/>
              <w:spacing w:before="80"/>
              <w:rPr>
                <w:rFonts w:cs="Times"/>
                <w:bCs/>
                <w:szCs w:val="29"/>
              </w:rPr>
            </w:pPr>
            <w:r>
              <w:rPr>
                <w:rFonts w:cs="Times"/>
                <w:bCs/>
                <w:szCs w:val="29"/>
              </w:rPr>
              <w:t>-</w:t>
            </w:r>
          </w:p>
        </w:tc>
      </w:tr>
    </w:tbl>
    <w:p w14:paraId="5903229D" w14:textId="77777777" w:rsidR="009B67BA" w:rsidRDefault="009B67BA" w:rsidP="00CB0BB5"/>
    <w:p w14:paraId="16E7EEC2" w14:textId="3B7D8279" w:rsidR="009D0C0B" w:rsidRDefault="00FA480B">
      <w:pPr>
        <w:pStyle w:val="Titre3"/>
      </w:pPr>
      <w:bookmarkStart w:id="55" w:name="_Toc118711293"/>
      <w:r>
        <w:t>General directions for use</w:t>
      </w:r>
      <w:bookmarkEnd w:id="55"/>
    </w:p>
    <w:p w14:paraId="5ABF4FBB" w14:textId="63D2E7BB" w:rsidR="009D0C0B" w:rsidRDefault="00FA480B" w:rsidP="00872555">
      <w:pPr>
        <w:pStyle w:val="Titre4"/>
        <w:tabs>
          <w:tab w:val="clear" w:pos="3686"/>
          <w:tab w:val="left" w:pos="993"/>
        </w:tabs>
        <w:ind w:left="851"/>
      </w:pPr>
      <w:bookmarkStart w:id="56" w:name="_Toc118711294"/>
      <w:r>
        <w:t>Instructions for use</w:t>
      </w:r>
      <w:bookmarkEnd w:id="5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CE6F695"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2A830AE" w14:textId="2B03A457" w:rsidR="00434F07" w:rsidRDefault="00434F07" w:rsidP="00C92F43">
            <w:pPr>
              <w:pStyle w:val="Paragraphedeliste"/>
              <w:numPr>
                <w:ilvl w:val="0"/>
                <w:numId w:val="22"/>
              </w:numPr>
              <w:tabs>
                <w:tab w:val="left" w:pos="344"/>
              </w:tabs>
              <w:snapToGrid w:val="0"/>
              <w:ind w:left="344"/>
              <w:jc w:val="both"/>
            </w:pPr>
            <w:r>
              <w:t>Inform the authorization holder if the treatment is ineffective.</w:t>
            </w:r>
          </w:p>
          <w:p w14:paraId="7862AF2B" w14:textId="34B13759" w:rsidR="009D0C0B" w:rsidRDefault="00434F07" w:rsidP="00C92F43">
            <w:pPr>
              <w:pStyle w:val="Paragraphedeliste"/>
              <w:numPr>
                <w:ilvl w:val="0"/>
                <w:numId w:val="22"/>
              </w:numPr>
              <w:tabs>
                <w:tab w:val="left" w:pos="344"/>
              </w:tabs>
              <w:snapToGrid w:val="0"/>
              <w:ind w:left="344"/>
              <w:jc w:val="both"/>
            </w:pPr>
            <w:r>
              <w:t>Do not clean the treated area until the treatment is finished (up to 12 weeks</w:t>
            </w:r>
            <w:r w:rsidR="001D3B74">
              <w:t xml:space="preserve"> with regard to the target organisms</w:t>
            </w:r>
            <w:r>
              <w:t>).</w:t>
            </w:r>
          </w:p>
        </w:tc>
      </w:tr>
    </w:tbl>
    <w:p w14:paraId="438EBCF9" w14:textId="77777777" w:rsidR="009D0C0B" w:rsidRDefault="00FA480B" w:rsidP="00434F07">
      <w:pPr>
        <w:pStyle w:val="Titre4"/>
        <w:tabs>
          <w:tab w:val="clear" w:pos="3686"/>
          <w:tab w:val="left" w:pos="993"/>
        </w:tabs>
        <w:ind w:left="851"/>
      </w:pPr>
      <w:bookmarkStart w:id="57" w:name="_Toc118711295"/>
      <w:r>
        <w:t>Risk mitigation measures</w:t>
      </w:r>
      <w:bookmarkEnd w:id="5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C03EEF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CF26CFF" w14:textId="24E9DCC0" w:rsidR="00434F07" w:rsidRDefault="00434F07" w:rsidP="00951278">
            <w:pPr>
              <w:pStyle w:val="Paragraphedeliste"/>
              <w:numPr>
                <w:ilvl w:val="0"/>
                <w:numId w:val="22"/>
              </w:numPr>
              <w:tabs>
                <w:tab w:val="left" w:pos="344"/>
              </w:tabs>
              <w:snapToGrid w:val="0"/>
              <w:ind w:left="344"/>
              <w:jc w:val="both"/>
            </w:pPr>
            <w:r>
              <w:t>The product should not be applied in zone accessible to children</w:t>
            </w:r>
            <w:r w:rsidR="00951278">
              <w:t xml:space="preserve"> and to pets</w:t>
            </w:r>
            <w:r>
              <w:t>.</w:t>
            </w:r>
          </w:p>
          <w:p w14:paraId="494D01C9" w14:textId="7975B4A1" w:rsidR="00AF6C82" w:rsidRPr="00AF6C82" w:rsidRDefault="00AF6C82" w:rsidP="00951278">
            <w:pPr>
              <w:pStyle w:val="Paragraphedeliste"/>
              <w:numPr>
                <w:ilvl w:val="0"/>
                <w:numId w:val="22"/>
              </w:numPr>
              <w:tabs>
                <w:tab w:val="left" w:pos="344"/>
              </w:tabs>
              <w:snapToGrid w:val="0"/>
              <w:ind w:left="344"/>
              <w:jc w:val="both"/>
            </w:pPr>
            <w:r w:rsidRPr="00951278">
              <w:t>If it is applied on rooms accessible to children, children should not access treated areas until all necessary treatments and cleaning have been finalized.</w:t>
            </w:r>
          </w:p>
          <w:p w14:paraId="2F27573D" w14:textId="4C5EA168" w:rsidR="00434F07" w:rsidRDefault="00434F07" w:rsidP="00951278">
            <w:pPr>
              <w:pStyle w:val="Paragraphedeliste"/>
              <w:numPr>
                <w:ilvl w:val="0"/>
                <w:numId w:val="22"/>
              </w:numPr>
              <w:tabs>
                <w:tab w:val="left" w:pos="344"/>
              </w:tabs>
              <w:snapToGrid w:val="0"/>
              <w:ind w:left="344"/>
              <w:jc w:val="both"/>
            </w:pPr>
            <w:r>
              <w:t xml:space="preserve">Remove all food, feed and drinks prior to treatment. </w:t>
            </w:r>
          </w:p>
          <w:p w14:paraId="134A842C" w14:textId="490480DF" w:rsidR="00434F07" w:rsidRDefault="00DE2EA2" w:rsidP="00951278">
            <w:pPr>
              <w:pStyle w:val="Paragraphedeliste"/>
              <w:numPr>
                <w:ilvl w:val="0"/>
                <w:numId w:val="22"/>
              </w:numPr>
              <w:tabs>
                <w:tab w:val="left" w:pos="344"/>
              </w:tabs>
              <w:snapToGrid w:val="0"/>
              <w:ind w:left="344"/>
              <w:jc w:val="both"/>
            </w:pPr>
            <w:r>
              <w:t>Do not apply</w:t>
            </w:r>
            <w:r w:rsidRPr="002064A2">
              <w:t xml:space="preserve"> directly on or near food, feed or drinks, or on surfaces or utensils likely to be in direct contact with food, feed, dri</w:t>
            </w:r>
            <w:r>
              <w:t>nks and livestock.</w:t>
            </w:r>
            <w:r w:rsidR="00434F07">
              <w:t xml:space="preserve"> </w:t>
            </w:r>
          </w:p>
          <w:p w14:paraId="55F46643" w14:textId="6F4FF8A9" w:rsidR="009D0C0B" w:rsidRDefault="00434F07" w:rsidP="00951278">
            <w:pPr>
              <w:pStyle w:val="Paragraphedeliste"/>
              <w:numPr>
                <w:ilvl w:val="0"/>
                <w:numId w:val="22"/>
              </w:numPr>
              <w:tabs>
                <w:tab w:val="left" w:pos="344"/>
              </w:tabs>
              <w:snapToGrid w:val="0"/>
              <w:ind w:left="344"/>
              <w:jc w:val="both"/>
            </w:pPr>
            <w:r>
              <w:t>To avoid indirect contamination during nearby application, cover all surfaces and facilities likely to be in contact with food, feed, drinks and animals.</w:t>
            </w:r>
          </w:p>
        </w:tc>
      </w:tr>
    </w:tbl>
    <w:p w14:paraId="5DF305F1" w14:textId="77777777" w:rsidR="009D0C0B" w:rsidRDefault="00FA480B" w:rsidP="00434F07">
      <w:pPr>
        <w:pStyle w:val="Titre4"/>
        <w:tabs>
          <w:tab w:val="clear" w:pos="3686"/>
          <w:tab w:val="left" w:pos="993"/>
        </w:tabs>
        <w:ind w:left="851"/>
      </w:pPr>
      <w:bookmarkStart w:id="58" w:name="_Toc118711296"/>
      <w:r>
        <w:t>Particulars of likely direct or indirect effects, first aid instructions and emergency measures to protect the environment</w:t>
      </w:r>
      <w:bookmarkEnd w:id="5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D8D6DC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B07D695" w14:textId="6E2045FA" w:rsidR="009C3340" w:rsidRDefault="009C3340" w:rsidP="00951278">
            <w:pPr>
              <w:pStyle w:val="Paragraphedeliste"/>
              <w:numPr>
                <w:ilvl w:val="0"/>
                <w:numId w:val="22"/>
              </w:numPr>
              <w:tabs>
                <w:tab w:val="left" w:pos="344"/>
              </w:tabs>
              <w:snapToGrid w:val="0"/>
              <w:ind w:left="344"/>
              <w:jc w:val="both"/>
            </w:pPr>
            <w:r>
              <w:t xml:space="preserve">IF EXPOSED OR CONCERNED: Get medical advice/attention. </w:t>
            </w:r>
          </w:p>
          <w:p w14:paraId="5DF1D95D" w14:textId="3D1776FE" w:rsidR="009C3340" w:rsidRDefault="009C3340" w:rsidP="00951278">
            <w:pPr>
              <w:pStyle w:val="Paragraphedeliste"/>
              <w:numPr>
                <w:ilvl w:val="0"/>
                <w:numId w:val="22"/>
              </w:numPr>
              <w:tabs>
                <w:tab w:val="left" w:pos="344"/>
              </w:tabs>
              <w:snapToGrid w:val="0"/>
              <w:ind w:left="344"/>
              <w:jc w:val="both"/>
            </w:pPr>
            <w:r>
              <w:t>IF INHALED: If symptoms occur call a POISON CENTRE or a doctor.</w:t>
            </w:r>
          </w:p>
          <w:p w14:paraId="45E9C1C7" w14:textId="1B41A48B" w:rsidR="009C3340" w:rsidRDefault="009C3340" w:rsidP="00951278">
            <w:pPr>
              <w:pStyle w:val="Paragraphedeliste"/>
              <w:numPr>
                <w:ilvl w:val="0"/>
                <w:numId w:val="22"/>
              </w:numPr>
              <w:tabs>
                <w:tab w:val="left" w:pos="344"/>
              </w:tabs>
              <w:snapToGrid w:val="0"/>
              <w:ind w:left="344"/>
              <w:jc w:val="both"/>
            </w:pPr>
            <w:r>
              <w:t>IF SWALLOWED: If symptoms occur call a POISON CENTRE or a doctor.</w:t>
            </w:r>
          </w:p>
          <w:p w14:paraId="0CF9F85C" w14:textId="480FBDE0" w:rsidR="009C3340" w:rsidRDefault="009C3340" w:rsidP="00951278">
            <w:pPr>
              <w:pStyle w:val="Paragraphedeliste"/>
              <w:numPr>
                <w:ilvl w:val="0"/>
                <w:numId w:val="22"/>
              </w:numPr>
              <w:tabs>
                <w:tab w:val="left" w:pos="344"/>
              </w:tabs>
              <w:snapToGrid w:val="0"/>
              <w:ind w:left="344"/>
              <w:jc w:val="both"/>
            </w:pPr>
            <w:r w:rsidRPr="009C3340">
              <w:t>IF ON SKIN: Wash skin with water. If symptoms occur call a POISON CENTRE or a doctor.</w:t>
            </w:r>
          </w:p>
          <w:p w14:paraId="6ABAF68C" w14:textId="354452D0" w:rsidR="009C3340" w:rsidRDefault="009C3340" w:rsidP="00951278">
            <w:pPr>
              <w:pStyle w:val="Paragraphedeliste"/>
              <w:numPr>
                <w:ilvl w:val="0"/>
                <w:numId w:val="22"/>
              </w:numPr>
              <w:tabs>
                <w:tab w:val="left" w:pos="344"/>
              </w:tabs>
              <w:snapToGrid w:val="0"/>
              <w:ind w:left="344"/>
              <w:jc w:val="both"/>
            </w:pPr>
            <w:r w:rsidRPr="009C3340">
              <w:t>IF IN EYES: If symptoms occur rinse with water. Remove contact lenses, if present and easy to do. Call a POISON CENTRE or a doctor.</w:t>
            </w:r>
          </w:p>
          <w:p w14:paraId="4F37DFB1" w14:textId="253454F0" w:rsidR="009D0C0B" w:rsidRDefault="00434F07" w:rsidP="00951278">
            <w:pPr>
              <w:pStyle w:val="Paragraphedeliste"/>
              <w:numPr>
                <w:ilvl w:val="0"/>
                <w:numId w:val="22"/>
              </w:numPr>
              <w:tabs>
                <w:tab w:val="left" w:pos="344"/>
              </w:tabs>
              <w:snapToGrid w:val="0"/>
              <w:ind w:left="344"/>
              <w:jc w:val="both"/>
            </w:pPr>
            <w:r>
              <w:t>Keep the container or label available.</w:t>
            </w:r>
          </w:p>
        </w:tc>
      </w:tr>
    </w:tbl>
    <w:p w14:paraId="25B95B63" w14:textId="77777777" w:rsidR="009D0C0B" w:rsidRDefault="00FA480B" w:rsidP="00872555">
      <w:pPr>
        <w:pStyle w:val="Titre4"/>
        <w:tabs>
          <w:tab w:val="clear" w:pos="3686"/>
          <w:tab w:val="left" w:pos="993"/>
        </w:tabs>
        <w:ind w:left="851"/>
      </w:pPr>
      <w:bookmarkStart w:id="59" w:name="_Toc118711297"/>
      <w:r>
        <w:t>Instructions for safe disposal of the product and its packaging</w:t>
      </w:r>
      <w:bookmarkEnd w:id="5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A64C81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3408638" w14:textId="51C8DAF8" w:rsidR="00434F07" w:rsidRDefault="00434F07" w:rsidP="00951278">
            <w:pPr>
              <w:pStyle w:val="Paragraphedeliste"/>
              <w:numPr>
                <w:ilvl w:val="0"/>
                <w:numId w:val="22"/>
              </w:numPr>
              <w:tabs>
                <w:tab w:val="left" w:pos="344"/>
              </w:tabs>
              <w:snapToGrid w:val="0"/>
              <w:ind w:left="344"/>
              <w:jc w:val="both"/>
            </w:pPr>
            <w:r>
              <w:t>Do not discharge unused products into water courses, into pipes (sink, toilets…) nor down the drains.</w:t>
            </w:r>
          </w:p>
          <w:p w14:paraId="52F3B49D" w14:textId="1ECE9A73" w:rsidR="009D0C0B" w:rsidRDefault="00434F07" w:rsidP="00A46261">
            <w:pPr>
              <w:pStyle w:val="Paragraphedeliste"/>
              <w:numPr>
                <w:ilvl w:val="0"/>
                <w:numId w:val="22"/>
              </w:numPr>
              <w:tabs>
                <w:tab w:val="left" w:pos="344"/>
              </w:tabs>
              <w:snapToGrid w:val="0"/>
              <w:ind w:left="344"/>
              <w:jc w:val="both"/>
            </w:pPr>
            <w:r>
              <w:t xml:space="preserve">Dispose of unused product, its packaging and all other waste in accordance with local regulations. </w:t>
            </w:r>
          </w:p>
        </w:tc>
      </w:tr>
    </w:tbl>
    <w:p w14:paraId="375D317D" w14:textId="77777777" w:rsidR="009D0C0B" w:rsidRDefault="00FA480B" w:rsidP="00872555">
      <w:pPr>
        <w:pStyle w:val="Titre4"/>
        <w:tabs>
          <w:tab w:val="clear" w:pos="3686"/>
          <w:tab w:val="left" w:pos="993"/>
        </w:tabs>
        <w:ind w:left="851"/>
      </w:pPr>
      <w:bookmarkStart w:id="60" w:name="_Toc118711298"/>
      <w:r>
        <w:t>Conditions of storage and shelf-life of the product under normal conditions of storage</w:t>
      </w:r>
      <w:bookmarkEnd w:id="6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6658CB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D404A0D" w14:textId="031AE8DA" w:rsidR="009D0C0B" w:rsidRDefault="00434F07" w:rsidP="00A46261">
            <w:pPr>
              <w:tabs>
                <w:tab w:val="left" w:pos="244"/>
              </w:tabs>
              <w:snapToGrid w:val="0"/>
              <w:jc w:val="both"/>
            </w:pPr>
            <w:r>
              <w:t>-</w:t>
            </w:r>
            <w:r>
              <w:tab/>
              <w:t>S</w:t>
            </w:r>
            <w:r w:rsidR="00B826F3">
              <w:t>h</w:t>
            </w:r>
            <w:r>
              <w:t>elf-life of 3 years in the commercial packaging</w:t>
            </w:r>
            <w:r w:rsidR="00951278">
              <w:t>.</w:t>
            </w:r>
            <w:r>
              <w:t xml:space="preserve"> </w:t>
            </w:r>
          </w:p>
        </w:tc>
      </w:tr>
    </w:tbl>
    <w:p w14:paraId="30D35671" w14:textId="77777777" w:rsidR="009D0C0B" w:rsidRDefault="009D0C0B" w:rsidP="00434F07">
      <w:pPr>
        <w:pStyle w:val="Absatz"/>
        <w:jc w:val="both"/>
        <w:rPr>
          <w:lang w:eastAsia="en-US"/>
        </w:rPr>
      </w:pPr>
    </w:p>
    <w:p w14:paraId="36A7F582" w14:textId="77777777" w:rsidR="009D0C0B" w:rsidRDefault="009D0C0B" w:rsidP="00434F07">
      <w:pPr>
        <w:pStyle w:val="Absatz"/>
        <w:jc w:val="both"/>
        <w:rPr>
          <w:lang w:eastAsia="en-US"/>
        </w:rPr>
      </w:pPr>
    </w:p>
    <w:p w14:paraId="64824880" w14:textId="77777777" w:rsidR="009D0C0B" w:rsidRDefault="00FA480B" w:rsidP="00434F07">
      <w:pPr>
        <w:pStyle w:val="Titre3"/>
        <w:jc w:val="both"/>
      </w:pPr>
      <w:bookmarkStart w:id="61" w:name="_Toc118711299"/>
      <w:r>
        <w:t>Other information</w:t>
      </w:r>
      <w:bookmarkEnd w:id="6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D9ACF0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5245341" w14:textId="74EBB626" w:rsidR="009D0C0B" w:rsidRDefault="00951278" w:rsidP="00434F07">
            <w:pPr>
              <w:jc w:val="both"/>
            </w:pPr>
            <w:r>
              <w:t>-</w:t>
            </w:r>
          </w:p>
        </w:tc>
      </w:tr>
    </w:tbl>
    <w:p w14:paraId="07047D3C" w14:textId="77777777" w:rsidR="009D0C0B" w:rsidRDefault="009D0C0B">
      <w:pPr>
        <w:pStyle w:val="Absatz"/>
        <w:rPr>
          <w:lang w:eastAsia="en-US"/>
        </w:rPr>
      </w:pPr>
    </w:p>
    <w:bookmarkEnd w:id="37"/>
    <w:p w14:paraId="524523CA" w14:textId="77777777" w:rsidR="009D0C0B" w:rsidRDefault="009D0C0B">
      <w:pPr>
        <w:tabs>
          <w:tab w:val="left" w:pos="500"/>
        </w:tabs>
        <w:ind w:left="500" w:hanging="500"/>
        <w:rPr>
          <w:lang w:eastAsia="en-US"/>
        </w:rPr>
      </w:pPr>
    </w:p>
    <w:p w14:paraId="417AD0AD" w14:textId="77777777" w:rsidR="009D0C0B" w:rsidRDefault="00FA480B">
      <w:pPr>
        <w:pStyle w:val="Titre3"/>
        <w:rPr>
          <w:rFonts w:eastAsia="Calibri"/>
          <w:sz w:val="18"/>
          <w:lang w:eastAsia="en-US"/>
        </w:rPr>
      </w:pPr>
      <w:bookmarkStart w:id="62" w:name="_Toc118711300"/>
      <w:r>
        <w:t>Packaging of the biocidal product</w:t>
      </w:r>
      <w:bookmarkEnd w:id="62"/>
    </w:p>
    <w:tbl>
      <w:tblPr>
        <w:tblW w:w="0" w:type="auto"/>
        <w:tblInd w:w="-5" w:type="dxa"/>
        <w:tblLayout w:type="fixed"/>
        <w:tblLook w:val="0000" w:firstRow="0" w:lastRow="0" w:firstColumn="0" w:lastColumn="0" w:noHBand="0" w:noVBand="0"/>
      </w:tblPr>
      <w:tblGrid>
        <w:gridCol w:w="1389"/>
        <w:gridCol w:w="1654"/>
        <w:gridCol w:w="1465"/>
        <w:gridCol w:w="1319"/>
        <w:gridCol w:w="1706"/>
        <w:gridCol w:w="1719"/>
      </w:tblGrid>
      <w:tr w:rsidR="009D0C0B" w14:paraId="142CA40C" w14:textId="77777777" w:rsidTr="004A7F58">
        <w:tc>
          <w:tcPr>
            <w:tcW w:w="1389" w:type="dxa"/>
            <w:tcBorders>
              <w:top w:val="single" w:sz="4" w:space="0" w:color="000000"/>
              <w:left w:val="single" w:sz="4" w:space="0" w:color="000000"/>
              <w:bottom w:val="single" w:sz="4" w:space="0" w:color="000000"/>
            </w:tcBorders>
            <w:shd w:val="clear" w:color="auto" w:fill="FFFFCC"/>
          </w:tcPr>
          <w:p w14:paraId="1FA463F4"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54" w:type="dxa"/>
            <w:tcBorders>
              <w:top w:val="single" w:sz="4" w:space="0" w:color="000000"/>
              <w:left w:val="single" w:sz="4" w:space="0" w:color="000000"/>
              <w:bottom w:val="single" w:sz="4" w:space="0" w:color="000000"/>
            </w:tcBorders>
            <w:shd w:val="clear" w:color="auto" w:fill="FFFFCC"/>
          </w:tcPr>
          <w:p w14:paraId="009B38B9"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65" w:type="dxa"/>
            <w:tcBorders>
              <w:top w:val="single" w:sz="4" w:space="0" w:color="000000"/>
              <w:left w:val="single" w:sz="4" w:space="0" w:color="000000"/>
              <w:bottom w:val="single" w:sz="4" w:space="0" w:color="000000"/>
            </w:tcBorders>
            <w:shd w:val="clear" w:color="auto" w:fill="FFFFCC"/>
          </w:tcPr>
          <w:p w14:paraId="5DDBC3B5"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319" w:type="dxa"/>
            <w:tcBorders>
              <w:top w:val="single" w:sz="4" w:space="0" w:color="000000"/>
              <w:left w:val="single" w:sz="4" w:space="0" w:color="000000"/>
              <w:bottom w:val="single" w:sz="4" w:space="0" w:color="000000"/>
            </w:tcBorders>
            <w:shd w:val="clear" w:color="auto" w:fill="FFFFCC"/>
          </w:tcPr>
          <w:p w14:paraId="52EFE0ED"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706" w:type="dxa"/>
            <w:tcBorders>
              <w:top w:val="single" w:sz="4" w:space="0" w:color="000000"/>
              <w:left w:val="single" w:sz="4" w:space="0" w:color="000000"/>
              <w:bottom w:val="single" w:sz="4" w:space="0" w:color="000000"/>
            </w:tcBorders>
            <w:shd w:val="clear" w:color="auto" w:fill="FFFFCC"/>
          </w:tcPr>
          <w:p w14:paraId="5794D829" w14:textId="77777777" w:rsidR="009D0C0B" w:rsidRDefault="00FA480B">
            <w:pPr>
              <w:spacing w:line="260" w:lineRule="atLeast"/>
              <w:rPr>
                <w:rFonts w:eastAsia="Calibri"/>
                <w:b/>
                <w:sz w:val="18"/>
                <w:lang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04358499" w14:textId="77777777" w:rsidR="009D0C0B" w:rsidRDefault="00FA480B">
            <w:pPr>
              <w:spacing w:line="260" w:lineRule="atLeast"/>
            </w:pPr>
            <w:r>
              <w:rPr>
                <w:rFonts w:eastAsia="Calibri"/>
                <w:b/>
                <w:sz w:val="18"/>
                <w:lang w:eastAsia="en-US"/>
              </w:rPr>
              <w:t>Compatibility of the product with the proposed packaging materials (Yes/No)</w:t>
            </w:r>
          </w:p>
        </w:tc>
      </w:tr>
      <w:tr w:rsidR="00C3153C" w14:paraId="56572155" w14:textId="77777777" w:rsidTr="004A7F58">
        <w:tc>
          <w:tcPr>
            <w:tcW w:w="1389" w:type="dxa"/>
            <w:tcBorders>
              <w:top w:val="single" w:sz="4" w:space="0" w:color="000000"/>
              <w:left w:val="single" w:sz="4" w:space="0" w:color="000000"/>
              <w:bottom w:val="single" w:sz="4" w:space="0" w:color="000000"/>
            </w:tcBorders>
            <w:shd w:val="clear" w:color="auto" w:fill="auto"/>
          </w:tcPr>
          <w:p w14:paraId="0F9E1842" w14:textId="7921959E" w:rsidR="00C3153C" w:rsidRPr="00EF71C9" w:rsidRDefault="00C3153C" w:rsidP="00C3153C">
            <w:pPr>
              <w:snapToGrid w:val="0"/>
              <w:spacing w:line="260" w:lineRule="atLeast"/>
              <w:rPr>
                <w:rFonts w:eastAsia="Calibri"/>
                <w:b/>
                <w:sz w:val="18"/>
                <w:lang w:eastAsia="en-US"/>
              </w:rPr>
            </w:pPr>
            <w:r w:rsidRPr="00EF71C9">
              <w:rPr>
                <w:rFonts w:cs="Arial"/>
              </w:rPr>
              <w:t>Box</w:t>
            </w:r>
          </w:p>
        </w:tc>
        <w:tc>
          <w:tcPr>
            <w:tcW w:w="1654" w:type="dxa"/>
            <w:tcBorders>
              <w:top w:val="single" w:sz="4" w:space="0" w:color="000000"/>
              <w:left w:val="single" w:sz="4" w:space="0" w:color="000000"/>
              <w:bottom w:val="single" w:sz="4" w:space="0" w:color="000000"/>
            </w:tcBorders>
            <w:shd w:val="clear" w:color="auto" w:fill="auto"/>
          </w:tcPr>
          <w:p w14:paraId="3F1562C9" w14:textId="41EE3FD0" w:rsidR="00C3153C" w:rsidRPr="00EF71C9" w:rsidRDefault="00C3153C" w:rsidP="00B826F3">
            <w:pPr>
              <w:snapToGrid w:val="0"/>
              <w:spacing w:line="260" w:lineRule="atLeast"/>
              <w:rPr>
                <w:rFonts w:eastAsia="Calibri"/>
                <w:lang w:eastAsia="en-US"/>
              </w:rPr>
            </w:pPr>
            <w:r w:rsidRPr="00EF71C9">
              <w:rPr>
                <w:rFonts w:cs="Arial"/>
              </w:rPr>
              <w:t>12 x 5 mL water soluble sachets (</w:t>
            </w:r>
            <w:r w:rsidR="00B826F3" w:rsidRPr="00EF71C9">
              <w:rPr>
                <w:rFonts w:cs="Arial"/>
              </w:rPr>
              <w:t>PVA</w:t>
            </w:r>
            <w:r w:rsidRPr="00EF71C9">
              <w:rPr>
                <w:rFonts w:cs="Arial"/>
              </w:rPr>
              <w:t>)</w:t>
            </w:r>
          </w:p>
        </w:tc>
        <w:tc>
          <w:tcPr>
            <w:tcW w:w="1465" w:type="dxa"/>
            <w:tcBorders>
              <w:top w:val="single" w:sz="4" w:space="0" w:color="000000"/>
              <w:left w:val="single" w:sz="4" w:space="0" w:color="000000"/>
              <w:bottom w:val="single" w:sz="4" w:space="0" w:color="000000"/>
            </w:tcBorders>
            <w:shd w:val="clear" w:color="auto" w:fill="auto"/>
          </w:tcPr>
          <w:p w14:paraId="327B8573" w14:textId="4FC97D0E" w:rsidR="00C3153C" w:rsidRPr="00EF71C9" w:rsidRDefault="00C3153C" w:rsidP="00C3153C">
            <w:pPr>
              <w:snapToGrid w:val="0"/>
              <w:spacing w:line="260" w:lineRule="atLeast"/>
              <w:rPr>
                <w:rFonts w:eastAsia="Calibri"/>
                <w:lang w:eastAsia="en-US"/>
              </w:rPr>
            </w:pPr>
            <w:r w:rsidRPr="00EF71C9">
              <w:rPr>
                <w:rFonts w:cs="Arial"/>
              </w:rPr>
              <w:t>Polystyrene</w:t>
            </w:r>
          </w:p>
        </w:tc>
        <w:tc>
          <w:tcPr>
            <w:tcW w:w="1319" w:type="dxa"/>
            <w:tcBorders>
              <w:top w:val="single" w:sz="4" w:space="0" w:color="000000"/>
              <w:left w:val="single" w:sz="4" w:space="0" w:color="000000"/>
              <w:bottom w:val="single" w:sz="4" w:space="0" w:color="000000"/>
            </w:tcBorders>
            <w:shd w:val="clear" w:color="auto" w:fill="auto"/>
          </w:tcPr>
          <w:p w14:paraId="47BB4ABE" w14:textId="1D35DF00" w:rsidR="00C3153C" w:rsidRPr="00EF71C9" w:rsidRDefault="00C3153C" w:rsidP="00C3153C">
            <w:pPr>
              <w:snapToGrid w:val="0"/>
              <w:spacing w:line="260" w:lineRule="atLeast"/>
              <w:rPr>
                <w:rFonts w:eastAsia="Calibri"/>
                <w:lang w:eastAsia="en-US"/>
              </w:rPr>
            </w:pPr>
            <w:r w:rsidRPr="00EF71C9">
              <w:rPr>
                <w:rFonts w:cs="Arial"/>
                <w:lang w:eastAsia="en-US"/>
              </w:rPr>
              <w:t>-</w:t>
            </w:r>
          </w:p>
        </w:tc>
        <w:tc>
          <w:tcPr>
            <w:tcW w:w="1706" w:type="dxa"/>
            <w:tcBorders>
              <w:top w:val="single" w:sz="4" w:space="0" w:color="000000"/>
              <w:left w:val="single" w:sz="4" w:space="0" w:color="000000"/>
              <w:bottom w:val="single" w:sz="4" w:space="0" w:color="000000"/>
            </w:tcBorders>
            <w:shd w:val="clear" w:color="auto" w:fill="auto"/>
          </w:tcPr>
          <w:p w14:paraId="772F3D2D" w14:textId="36B8C5C3" w:rsidR="00C3153C" w:rsidRPr="00EF71C9" w:rsidRDefault="00C3153C" w:rsidP="00C3153C">
            <w:pPr>
              <w:snapToGrid w:val="0"/>
              <w:spacing w:line="260" w:lineRule="atLeast"/>
              <w:rPr>
                <w:rFonts w:eastAsia="Calibri"/>
                <w:lang w:eastAsia="en-US"/>
              </w:rPr>
            </w:pPr>
            <w:r w:rsidRPr="00EF71C9">
              <w:rPr>
                <w:rFonts w:cs="Arial"/>
              </w:rPr>
              <w:t>Non-professionnal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6A4AE599" w14:textId="69879D9C" w:rsidR="00C3153C" w:rsidRPr="00EF71C9" w:rsidRDefault="00C3153C" w:rsidP="00C3153C">
            <w:pPr>
              <w:snapToGrid w:val="0"/>
              <w:spacing w:line="260" w:lineRule="atLeast"/>
              <w:rPr>
                <w:rFonts w:eastAsia="Calibri"/>
                <w:lang w:eastAsia="en-US"/>
              </w:rPr>
            </w:pPr>
            <w:r w:rsidRPr="00EF71C9">
              <w:rPr>
                <w:rFonts w:cs="Arial"/>
                <w:lang w:eastAsia="en-US"/>
              </w:rPr>
              <w:t>Yes</w:t>
            </w:r>
          </w:p>
        </w:tc>
      </w:tr>
      <w:tr w:rsidR="00C3153C" w14:paraId="5458E71B" w14:textId="77777777" w:rsidTr="004A7F58">
        <w:tc>
          <w:tcPr>
            <w:tcW w:w="1389" w:type="dxa"/>
            <w:tcBorders>
              <w:top w:val="single" w:sz="4" w:space="0" w:color="000000"/>
              <w:left w:val="single" w:sz="4" w:space="0" w:color="000000"/>
              <w:bottom w:val="single" w:sz="4" w:space="0" w:color="000000"/>
            </w:tcBorders>
            <w:shd w:val="clear" w:color="auto" w:fill="auto"/>
          </w:tcPr>
          <w:p w14:paraId="1147ECB4" w14:textId="4A8F77D0" w:rsidR="00C3153C" w:rsidRPr="00EF71C9" w:rsidRDefault="00C3153C" w:rsidP="00C3153C">
            <w:pPr>
              <w:snapToGrid w:val="0"/>
              <w:spacing w:line="260" w:lineRule="atLeast"/>
              <w:rPr>
                <w:rFonts w:eastAsia="Calibri"/>
                <w:lang w:eastAsia="en-US"/>
              </w:rPr>
            </w:pPr>
            <w:r w:rsidRPr="00EF71C9">
              <w:rPr>
                <w:rFonts w:cs="Arial"/>
                <w:iCs/>
              </w:rPr>
              <w:t>Bottle</w:t>
            </w:r>
          </w:p>
        </w:tc>
        <w:tc>
          <w:tcPr>
            <w:tcW w:w="1654" w:type="dxa"/>
            <w:tcBorders>
              <w:top w:val="single" w:sz="4" w:space="0" w:color="000000"/>
              <w:left w:val="single" w:sz="4" w:space="0" w:color="000000"/>
              <w:bottom w:val="single" w:sz="4" w:space="0" w:color="000000"/>
            </w:tcBorders>
            <w:shd w:val="clear" w:color="auto" w:fill="auto"/>
          </w:tcPr>
          <w:p w14:paraId="0F5062CD" w14:textId="7CF43190" w:rsidR="00C3153C" w:rsidRPr="00EF71C9" w:rsidRDefault="00C3153C" w:rsidP="00C3153C">
            <w:pPr>
              <w:snapToGrid w:val="0"/>
              <w:spacing w:line="260" w:lineRule="atLeast"/>
              <w:rPr>
                <w:rFonts w:eastAsia="Calibri"/>
                <w:lang w:eastAsia="en-US"/>
              </w:rPr>
            </w:pPr>
            <w:r w:rsidRPr="00EF71C9">
              <w:rPr>
                <w:rFonts w:cs="Arial"/>
                <w:iCs/>
              </w:rPr>
              <w:t>1L</w:t>
            </w:r>
          </w:p>
        </w:tc>
        <w:tc>
          <w:tcPr>
            <w:tcW w:w="1465" w:type="dxa"/>
            <w:tcBorders>
              <w:top w:val="single" w:sz="4" w:space="0" w:color="000000"/>
              <w:left w:val="single" w:sz="4" w:space="0" w:color="000000"/>
              <w:bottom w:val="single" w:sz="4" w:space="0" w:color="000000"/>
            </w:tcBorders>
            <w:shd w:val="clear" w:color="auto" w:fill="auto"/>
          </w:tcPr>
          <w:p w14:paraId="19EB08CC" w14:textId="25A035FA" w:rsidR="00C3153C" w:rsidRPr="00EF71C9" w:rsidRDefault="00C3153C" w:rsidP="004A7F58">
            <w:pPr>
              <w:snapToGrid w:val="0"/>
              <w:spacing w:line="260" w:lineRule="atLeast"/>
              <w:ind w:right="-105"/>
              <w:rPr>
                <w:rFonts w:eastAsia="Calibri"/>
                <w:lang w:eastAsia="en-US"/>
              </w:rPr>
            </w:pPr>
            <w:r w:rsidRPr="00EF71C9">
              <w:rPr>
                <w:rFonts w:cs="Arial"/>
                <w:iCs/>
              </w:rPr>
              <w:t>HDPE, PET or HDPE/EVOH</w:t>
            </w:r>
            <w:r w:rsidR="004A7F58" w:rsidRPr="00EF71C9">
              <w:rPr>
                <w:rFonts w:cs="Arial"/>
                <w:iCs/>
              </w:rPr>
              <w:t>*</w:t>
            </w:r>
            <w:r w:rsidRPr="00EF71C9">
              <w:rPr>
                <w:rFonts w:cs="Arial"/>
                <w:iCs/>
              </w:rPr>
              <w:t> </w:t>
            </w:r>
          </w:p>
        </w:tc>
        <w:tc>
          <w:tcPr>
            <w:tcW w:w="1319" w:type="dxa"/>
            <w:tcBorders>
              <w:top w:val="single" w:sz="4" w:space="0" w:color="000000"/>
              <w:left w:val="single" w:sz="4" w:space="0" w:color="000000"/>
              <w:bottom w:val="single" w:sz="4" w:space="0" w:color="000000"/>
            </w:tcBorders>
            <w:shd w:val="clear" w:color="auto" w:fill="auto"/>
          </w:tcPr>
          <w:p w14:paraId="68BD4808" w14:textId="77777777" w:rsidR="00C3153C" w:rsidRPr="00EF71C9" w:rsidRDefault="00C3153C" w:rsidP="00C3153C">
            <w:pPr>
              <w:snapToGrid w:val="0"/>
              <w:spacing w:line="260" w:lineRule="atLeast"/>
              <w:rPr>
                <w:rFonts w:eastAsia="Calibri"/>
                <w:lang w:eastAsia="en-US"/>
              </w:rPr>
            </w:pPr>
          </w:p>
        </w:tc>
        <w:tc>
          <w:tcPr>
            <w:tcW w:w="1706" w:type="dxa"/>
            <w:tcBorders>
              <w:top w:val="single" w:sz="4" w:space="0" w:color="000000"/>
              <w:left w:val="single" w:sz="4" w:space="0" w:color="000000"/>
              <w:bottom w:val="single" w:sz="4" w:space="0" w:color="000000"/>
            </w:tcBorders>
            <w:shd w:val="clear" w:color="auto" w:fill="auto"/>
          </w:tcPr>
          <w:p w14:paraId="40815783" w14:textId="0A8A4266" w:rsidR="00C3153C" w:rsidRPr="00EF71C9" w:rsidRDefault="00C3153C" w:rsidP="00C3153C">
            <w:pPr>
              <w:snapToGrid w:val="0"/>
              <w:spacing w:line="260" w:lineRule="atLeast"/>
              <w:rPr>
                <w:rFonts w:eastAsia="Calibri"/>
                <w:lang w:eastAsia="en-US"/>
              </w:rPr>
            </w:pPr>
            <w:r w:rsidRPr="00EF71C9">
              <w:rPr>
                <w:rFonts w:cs="Arial"/>
              </w:rPr>
              <w:t>Professionnal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D07190D" w14:textId="7521ED76" w:rsidR="00C3153C" w:rsidRPr="00EF71C9" w:rsidRDefault="00C3153C" w:rsidP="00C3153C">
            <w:pPr>
              <w:snapToGrid w:val="0"/>
              <w:spacing w:line="260" w:lineRule="atLeast"/>
              <w:rPr>
                <w:rFonts w:eastAsia="Calibri"/>
                <w:lang w:eastAsia="en-US"/>
              </w:rPr>
            </w:pPr>
            <w:r w:rsidRPr="00EF71C9">
              <w:rPr>
                <w:rFonts w:cs="Arial"/>
                <w:lang w:eastAsia="en-US"/>
              </w:rPr>
              <w:t>No</w:t>
            </w:r>
          </w:p>
        </w:tc>
      </w:tr>
      <w:tr w:rsidR="00C3153C" w14:paraId="5B8FC8CE" w14:textId="77777777" w:rsidTr="004A7F58">
        <w:tc>
          <w:tcPr>
            <w:tcW w:w="1389" w:type="dxa"/>
            <w:tcBorders>
              <w:top w:val="single" w:sz="4" w:space="0" w:color="000000"/>
              <w:left w:val="single" w:sz="4" w:space="0" w:color="000000"/>
              <w:bottom w:val="single" w:sz="4" w:space="0" w:color="000000"/>
            </w:tcBorders>
            <w:shd w:val="clear" w:color="auto" w:fill="auto"/>
          </w:tcPr>
          <w:p w14:paraId="37B418BD" w14:textId="010A1252" w:rsidR="00C3153C" w:rsidRPr="00EF71C9" w:rsidRDefault="00C3153C" w:rsidP="00C3153C">
            <w:pPr>
              <w:snapToGrid w:val="0"/>
              <w:spacing w:line="260" w:lineRule="atLeast"/>
              <w:rPr>
                <w:rFonts w:eastAsia="Calibri"/>
                <w:lang w:eastAsia="en-US"/>
              </w:rPr>
            </w:pPr>
            <w:r w:rsidRPr="00EF71C9">
              <w:rPr>
                <w:rFonts w:cs="Arial"/>
                <w:iCs/>
              </w:rPr>
              <w:t>Box</w:t>
            </w:r>
          </w:p>
        </w:tc>
        <w:tc>
          <w:tcPr>
            <w:tcW w:w="1654" w:type="dxa"/>
            <w:tcBorders>
              <w:top w:val="single" w:sz="4" w:space="0" w:color="000000"/>
              <w:left w:val="single" w:sz="4" w:space="0" w:color="000000"/>
              <w:bottom w:val="single" w:sz="4" w:space="0" w:color="000000"/>
            </w:tcBorders>
            <w:shd w:val="clear" w:color="auto" w:fill="auto"/>
          </w:tcPr>
          <w:p w14:paraId="1325D43E" w14:textId="2527F7C2" w:rsidR="00C3153C" w:rsidRPr="00EF71C9" w:rsidRDefault="00C3153C" w:rsidP="00B826F3">
            <w:pPr>
              <w:snapToGrid w:val="0"/>
              <w:spacing w:line="260" w:lineRule="atLeast"/>
              <w:rPr>
                <w:rFonts w:eastAsia="Calibri"/>
                <w:lang w:eastAsia="en-US"/>
              </w:rPr>
            </w:pPr>
            <w:r w:rsidRPr="00EF71C9">
              <w:rPr>
                <w:rFonts w:cs="Arial"/>
                <w:iCs/>
              </w:rPr>
              <w:t>50 x 5 mL, 25 x 10mL or 10 x 25mL in  water soluble sachets (</w:t>
            </w:r>
            <w:r w:rsidR="00B826F3" w:rsidRPr="00EF71C9">
              <w:rPr>
                <w:rFonts w:cs="Arial"/>
              </w:rPr>
              <w:t>PVA</w:t>
            </w:r>
            <w:r w:rsidRPr="00EF71C9">
              <w:rPr>
                <w:rFonts w:cs="Arial"/>
                <w:iCs/>
              </w:rPr>
              <w:t xml:space="preserve">) </w:t>
            </w:r>
          </w:p>
        </w:tc>
        <w:tc>
          <w:tcPr>
            <w:tcW w:w="1465" w:type="dxa"/>
            <w:tcBorders>
              <w:top w:val="single" w:sz="4" w:space="0" w:color="000000"/>
              <w:left w:val="single" w:sz="4" w:space="0" w:color="000000"/>
              <w:bottom w:val="single" w:sz="4" w:space="0" w:color="000000"/>
            </w:tcBorders>
            <w:shd w:val="clear" w:color="auto" w:fill="auto"/>
          </w:tcPr>
          <w:p w14:paraId="2D4C103D" w14:textId="2D105295" w:rsidR="00C3153C" w:rsidRPr="00EF71C9" w:rsidRDefault="00DA63F3" w:rsidP="00C3153C">
            <w:pPr>
              <w:snapToGrid w:val="0"/>
              <w:spacing w:line="260" w:lineRule="atLeast"/>
              <w:rPr>
                <w:rFonts w:eastAsia="Calibri"/>
                <w:lang w:eastAsia="en-US"/>
              </w:rPr>
            </w:pPr>
            <w:r w:rsidRPr="00EF71C9">
              <w:rPr>
                <w:rFonts w:cs="Arial"/>
              </w:rPr>
              <w:t>Polystyrene</w:t>
            </w:r>
          </w:p>
        </w:tc>
        <w:tc>
          <w:tcPr>
            <w:tcW w:w="1319" w:type="dxa"/>
            <w:tcBorders>
              <w:top w:val="single" w:sz="4" w:space="0" w:color="000000"/>
              <w:left w:val="single" w:sz="4" w:space="0" w:color="000000"/>
              <w:bottom w:val="single" w:sz="4" w:space="0" w:color="000000"/>
            </w:tcBorders>
            <w:shd w:val="clear" w:color="auto" w:fill="auto"/>
          </w:tcPr>
          <w:p w14:paraId="5A17B319" w14:textId="223FC170" w:rsidR="00C3153C" w:rsidRPr="00EF71C9" w:rsidRDefault="00C3153C" w:rsidP="00C3153C">
            <w:pPr>
              <w:snapToGrid w:val="0"/>
              <w:spacing w:line="260" w:lineRule="atLeast"/>
              <w:rPr>
                <w:rFonts w:eastAsia="Calibri"/>
                <w:lang w:eastAsia="en-US"/>
              </w:rPr>
            </w:pPr>
            <w:r w:rsidRPr="00EF71C9">
              <w:rPr>
                <w:rFonts w:cs="Arial"/>
                <w:lang w:eastAsia="en-US"/>
              </w:rPr>
              <w:t>-</w:t>
            </w:r>
          </w:p>
        </w:tc>
        <w:tc>
          <w:tcPr>
            <w:tcW w:w="1706" w:type="dxa"/>
            <w:tcBorders>
              <w:top w:val="single" w:sz="4" w:space="0" w:color="000000"/>
              <w:left w:val="single" w:sz="4" w:space="0" w:color="000000"/>
              <w:bottom w:val="single" w:sz="4" w:space="0" w:color="000000"/>
            </w:tcBorders>
            <w:shd w:val="clear" w:color="auto" w:fill="auto"/>
          </w:tcPr>
          <w:p w14:paraId="5A3EB619" w14:textId="02ECA036" w:rsidR="00C3153C" w:rsidRPr="00EF71C9" w:rsidRDefault="00C3153C" w:rsidP="00C3153C">
            <w:pPr>
              <w:snapToGrid w:val="0"/>
              <w:spacing w:line="260" w:lineRule="atLeast"/>
              <w:rPr>
                <w:rFonts w:eastAsia="Calibri"/>
                <w:lang w:eastAsia="en-US"/>
              </w:rPr>
            </w:pPr>
            <w:r w:rsidRPr="00EF71C9">
              <w:rPr>
                <w:rFonts w:cs="Arial"/>
              </w:rPr>
              <w:t>Professionnal</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32DCCC20" w14:textId="2DE9E52F" w:rsidR="00C3153C" w:rsidRPr="00EF71C9" w:rsidRDefault="00C3153C" w:rsidP="00C3153C">
            <w:pPr>
              <w:snapToGrid w:val="0"/>
              <w:spacing w:line="260" w:lineRule="atLeast"/>
              <w:rPr>
                <w:rFonts w:eastAsia="Calibri"/>
                <w:lang w:eastAsia="en-US"/>
              </w:rPr>
            </w:pPr>
            <w:r w:rsidRPr="00EF71C9">
              <w:rPr>
                <w:rFonts w:cs="Arial"/>
                <w:lang w:eastAsia="en-US"/>
              </w:rPr>
              <w:t>No</w:t>
            </w:r>
          </w:p>
        </w:tc>
      </w:tr>
    </w:tbl>
    <w:p w14:paraId="035D4FA6" w14:textId="77777777" w:rsidR="004A7F58" w:rsidRPr="004A7F58" w:rsidRDefault="004A7F58" w:rsidP="004A7F58">
      <w:pPr>
        <w:keepNext/>
        <w:widowControl w:val="0"/>
        <w:autoSpaceDE w:val="0"/>
        <w:spacing w:after="120"/>
        <w:rPr>
          <w:bCs/>
          <w:i/>
          <w:iCs/>
          <w:sz w:val="18"/>
        </w:rPr>
      </w:pPr>
      <w:r w:rsidRPr="004A7F58">
        <w:rPr>
          <w:bCs/>
          <w:i/>
          <w:iCs/>
          <w:sz w:val="18"/>
        </w:rPr>
        <w:t>*EVOH = PVA : Polyvinyl alcohol</w:t>
      </w:r>
    </w:p>
    <w:p w14:paraId="28EF92D9" w14:textId="77777777" w:rsidR="009D0C0B" w:rsidRDefault="009D0C0B">
      <w:pPr>
        <w:rPr>
          <w:rFonts w:eastAsia="Calibri"/>
          <w:lang w:eastAsia="en-US"/>
        </w:rPr>
      </w:pPr>
    </w:p>
    <w:p w14:paraId="09E1527F" w14:textId="77777777" w:rsidR="009D0C0B" w:rsidRDefault="00FA480B">
      <w:pPr>
        <w:pStyle w:val="Titre3"/>
      </w:pPr>
      <w:bookmarkStart w:id="63" w:name="d0e2119"/>
      <w:bookmarkStart w:id="64" w:name="_Toc118711301"/>
      <w:r>
        <w:rPr>
          <w:lang w:eastAsia="en-US"/>
        </w:rPr>
        <w:t>Documentation</w:t>
      </w:r>
      <w:bookmarkEnd w:id="64"/>
    </w:p>
    <w:p w14:paraId="24268670"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65" w:name="_Toc118711302"/>
      <w:r>
        <w:t>Data submitted in relation to product application</w:t>
      </w:r>
      <w:bookmarkEnd w:id="65"/>
    </w:p>
    <w:p w14:paraId="1474E794" w14:textId="28BEA728" w:rsidR="009D5434" w:rsidRDefault="009D5434" w:rsidP="0040313D">
      <w:pPr>
        <w:spacing w:line="276" w:lineRule="auto"/>
        <w:jc w:val="both"/>
        <w:rPr>
          <w:rFonts w:ascii="Arial" w:hAnsi="Arial" w:cs="Arial"/>
        </w:rPr>
      </w:pPr>
    </w:p>
    <w:p w14:paraId="1592DECA" w14:textId="0BD8BA6F" w:rsidR="0040313D" w:rsidRPr="009D5434" w:rsidRDefault="0040313D" w:rsidP="0040313D">
      <w:pPr>
        <w:spacing w:line="276" w:lineRule="auto"/>
        <w:jc w:val="both"/>
        <w:rPr>
          <w:rFonts w:cs="Arial"/>
          <w:bCs/>
          <w:iCs/>
          <w:lang w:val="en-US"/>
        </w:rPr>
      </w:pPr>
      <w:r w:rsidRPr="009D5434">
        <w:rPr>
          <w:rFonts w:cs="Arial"/>
          <w:bCs/>
          <w:iCs/>
          <w:lang w:val="en-US"/>
        </w:rPr>
        <w:t>Please see annex 1 for the complete list of the submitted studies.</w:t>
      </w:r>
    </w:p>
    <w:p w14:paraId="58722A72" w14:textId="77777777" w:rsidR="0040313D" w:rsidRDefault="0040313D" w:rsidP="00DA63F3">
      <w:pPr>
        <w:spacing w:line="276" w:lineRule="auto"/>
        <w:jc w:val="both"/>
        <w:rPr>
          <w:rFonts w:ascii="Arial" w:hAnsi="Arial" w:cs="Arial"/>
        </w:rPr>
      </w:pPr>
    </w:p>
    <w:p w14:paraId="26E1EAF1"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66" w:name="_Toc118711303"/>
      <w:r>
        <w:t>Access to documentation</w:t>
      </w:r>
      <w:bookmarkEnd w:id="66"/>
    </w:p>
    <w:p w14:paraId="2692CFEF" w14:textId="3F2233AB" w:rsidR="009D0C0B" w:rsidRPr="008D16E8" w:rsidRDefault="00DA63F3">
      <w:pPr>
        <w:rPr>
          <w:rFonts w:eastAsia="Calibri" w:cs="Times New Roman"/>
          <w:i/>
          <w:iCs/>
          <w:lang w:eastAsia="en-US"/>
        </w:rPr>
      </w:pPr>
      <w:r w:rsidRPr="008D16E8">
        <w:rPr>
          <w:rFonts w:cs="Arial"/>
        </w:rPr>
        <w:t>LODI S.A. has access to analytical methods on the active substance Etofenprox with a Letter of Access of Mitsui Chemicals Agro, INC.</w:t>
      </w:r>
    </w:p>
    <w:p w14:paraId="693FD352" w14:textId="77777777" w:rsidR="009D0C0B" w:rsidRDefault="009D0C0B"/>
    <w:bookmarkEnd w:id="63"/>
    <w:p w14:paraId="61810470" w14:textId="77777777" w:rsidR="009D0C0B" w:rsidRDefault="009D0C0B">
      <w:pPr>
        <w:spacing w:line="260" w:lineRule="atLeast"/>
        <w:rPr>
          <w:rFonts w:eastAsia="Calibri"/>
          <w:lang w:val="de-DE" w:eastAsia="en-US"/>
        </w:rPr>
      </w:pPr>
    </w:p>
    <w:p w14:paraId="27339391" w14:textId="77777777" w:rsidR="009D0C0B" w:rsidRDefault="00FA480B">
      <w:pPr>
        <w:pStyle w:val="Titre2"/>
      </w:pPr>
      <w:bookmarkStart w:id="67" w:name="_Toc118711304"/>
      <w:r>
        <w:t>Ass</w:t>
      </w:r>
      <w:r w:rsidR="006C666D">
        <w:t>essment of the biocidal product</w:t>
      </w:r>
      <w:bookmarkEnd w:id="67"/>
    </w:p>
    <w:p w14:paraId="00B0F24E" w14:textId="77777777" w:rsidR="009D0C0B" w:rsidRDefault="00FA480B">
      <w:pPr>
        <w:pStyle w:val="Titre3"/>
      </w:pPr>
      <w:bookmarkStart w:id="68" w:name="_Toc118711305"/>
      <w:r>
        <w:t>Intended use(s) as applied for by the applicant</w:t>
      </w:r>
      <w:bookmarkEnd w:id="68"/>
      <w:r>
        <w:t xml:space="preserve"> </w:t>
      </w:r>
    </w:p>
    <w:p w14:paraId="2E782945" w14:textId="77777777" w:rsidR="00857BE3" w:rsidRPr="00857BE3" w:rsidRDefault="00857BE3" w:rsidP="00857BE3">
      <w:pPr>
        <w:shd w:val="clear" w:color="auto" w:fill="FFFFFF" w:themeFill="background1"/>
        <w:rPr>
          <w:rFonts w:cs="Arial"/>
          <w:b/>
        </w:rPr>
      </w:pPr>
      <w:r w:rsidRPr="00857BE3">
        <w:rPr>
          <w:rFonts w:cs="Arial"/>
          <w:b/>
        </w:rPr>
        <w:t xml:space="preserve">Table </w:t>
      </w:r>
      <w:r w:rsidRPr="00857BE3">
        <w:rPr>
          <w:rFonts w:cs="Arial"/>
          <w:b/>
        </w:rPr>
        <w:fldChar w:fldCharType="begin"/>
      </w:r>
      <w:r w:rsidRPr="00857BE3">
        <w:rPr>
          <w:rFonts w:cs="Arial"/>
          <w:b/>
        </w:rPr>
        <w:instrText xml:space="preserve"> SEQ Table \* ARABIC </w:instrText>
      </w:r>
      <w:r w:rsidRPr="00857BE3">
        <w:rPr>
          <w:rFonts w:cs="Arial"/>
          <w:b/>
        </w:rPr>
        <w:fldChar w:fldCharType="separate"/>
      </w:r>
      <w:r w:rsidRPr="00857BE3">
        <w:rPr>
          <w:rFonts w:cs="Arial"/>
          <w:b/>
          <w:noProof/>
        </w:rPr>
        <w:t>1</w:t>
      </w:r>
      <w:r w:rsidRPr="00857BE3">
        <w:rPr>
          <w:rFonts w:cs="Arial"/>
          <w:b/>
        </w:rPr>
        <w:fldChar w:fldCharType="end"/>
      </w:r>
      <w:r w:rsidRPr="00857BE3">
        <w:rPr>
          <w:rFonts w:cs="Arial"/>
          <w:b/>
        </w:rPr>
        <w:t>. Intended use # 1 – Spraying by non professional users</w:t>
      </w:r>
    </w:p>
    <w:p w14:paraId="52D416CE" w14:textId="77777777" w:rsidR="00857BE3" w:rsidRPr="00857BE3" w:rsidRDefault="00857BE3" w:rsidP="00857BE3">
      <w:pPr>
        <w:shd w:val="clear" w:color="auto" w:fill="FFFFFF" w:themeFill="background1"/>
      </w:pPr>
    </w:p>
    <w:tbl>
      <w:tblPr>
        <w:tblW w:w="0" w:type="auto"/>
        <w:tblInd w:w="5" w:type="dxa"/>
        <w:shd w:val="clear" w:color="auto" w:fill="FFFFFF" w:themeFill="background1"/>
        <w:tblLayout w:type="fixed"/>
        <w:tblCellMar>
          <w:left w:w="0" w:type="dxa"/>
          <w:right w:w="0" w:type="dxa"/>
        </w:tblCellMar>
        <w:tblLook w:val="0000" w:firstRow="0" w:lastRow="0" w:firstColumn="0" w:lastColumn="0" w:noHBand="0" w:noVBand="0"/>
      </w:tblPr>
      <w:tblGrid>
        <w:gridCol w:w="2707"/>
        <w:gridCol w:w="6328"/>
      </w:tblGrid>
      <w:tr w:rsidR="00857BE3" w:rsidRPr="00857BE3" w14:paraId="3B3AAB91" w14:textId="77777777" w:rsidTr="001448D5">
        <w:tc>
          <w:tcPr>
            <w:tcW w:w="2707" w:type="dxa"/>
            <w:tcBorders>
              <w:top w:val="single" w:sz="4" w:space="0" w:color="000000"/>
              <w:left w:val="single" w:sz="4" w:space="0" w:color="000000"/>
              <w:bottom w:val="single" w:sz="4" w:space="0" w:color="000000"/>
            </w:tcBorders>
            <w:shd w:val="clear" w:color="auto" w:fill="FFFFFF" w:themeFill="background1"/>
          </w:tcPr>
          <w:p w14:paraId="2D7BB567" w14:textId="77777777" w:rsidR="00857BE3" w:rsidRPr="00857BE3" w:rsidRDefault="00857BE3" w:rsidP="001448D5">
            <w:pPr>
              <w:shd w:val="clear" w:color="auto" w:fill="FFFFFF" w:themeFill="background1"/>
              <w:rPr>
                <w:rFonts w:cs="Arial"/>
                <w:b/>
              </w:rPr>
            </w:pPr>
            <w:r w:rsidRPr="00857BE3">
              <w:rPr>
                <w:rFonts w:cs="Arial"/>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EAFEB7" w14:textId="77777777" w:rsidR="00857BE3" w:rsidRPr="00857BE3" w:rsidRDefault="00857BE3" w:rsidP="001448D5">
            <w:pPr>
              <w:shd w:val="clear" w:color="auto" w:fill="FFFFFF" w:themeFill="background1"/>
              <w:snapToGrid w:val="0"/>
              <w:rPr>
                <w:rFonts w:cs="Arial"/>
                <w:b/>
              </w:rPr>
            </w:pPr>
            <w:r w:rsidRPr="00857BE3">
              <w:rPr>
                <w:rFonts w:cs="Arial"/>
              </w:rPr>
              <w:t>18</w:t>
            </w:r>
          </w:p>
        </w:tc>
      </w:tr>
      <w:tr w:rsidR="00857BE3" w:rsidRPr="00857BE3" w14:paraId="1AD6ADC2" w14:textId="77777777" w:rsidTr="001448D5">
        <w:tc>
          <w:tcPr>
            <w:tcW w:w="2707" w:type="dxa"/>
            <w:tcBorders>
              <w:left w:val="single" w:sz="4" w:space="0" w:color="000000"/>
              <w:bottom w:val="single" w:sz="4" w:space="0" w:color="000000"/>
            </w:tcBorders>
            <w:shd w:val="clear" w:color="auto" w:fill="FFFFFF" w:themeFill="background1"/>
          </w:tcPr>
          <w:p w14:paraId="54D4A188" w14:textId="77777777" w:rsidR="00857BE3" w:rsidRPr="00857BE3" w:rsidRDefault="00857BE3" w:rsidP="001448D5">
            <w:pPr>
              <w:shd w:val="clear" w:color="auto" w:fill="FFFFFF" w:themeFill="background1"/>
              <w:rPr>
                <w:rFonts w:cs="Arial"/>
                <w:b/>
              </w:rPr>
            </w:pPr>
            <w:r w:rsidRPr="00857BE3">
              <w:rPr>
                <w:rFonts w:cs="Arial"/>
                <w:b/>
                <w:bCs/>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FFFFFF" w:themeFill="background1"/>
          </w:tcPr>
          <w:p w14:paraId="7C45BFA9" w14:textId="77777777" w:rsidR="00857BE3" w:rsidRPr="00857BE3" w:rsidRDefault="00857BE3" w:rsidP="001448D5">
            <w:pPr>
              <w:shd w:val="clear" w:color="auto" w:fill="FFFFFF" w:themeFill="background1"/>
              <w:snapToGrid w:val="0"/>
              <w:rPr>
                <w:rFonts w:cs="Arial"/>
                <w:b/>
              </w:rPr>
            </w:pPr>
            <w:r w:rsidRPr="00857BE3">
              <w:rPr>
                <w:rFonts w:cs="Arial"/>
                <w:bCs/>
              </w:rPr>
              <w:t>Insecticides, acaricides and products to control other arthropods (Pest control)</w:t>
            </w:r>
          </w:p>
        </w:tc>
      </w:tr>
      <w:tr w:rsidR="00857BE3" w:rsidRPr="00857BE3" w14:paraId="59DFFB45" w14:textId="77777777" w:rsidTr="001448D5">
        <w:tc>
          <w:tcPr>
            <w:tcW w:w="2707" w:type="dxa"/>
            <w:tcBorders>
              <w:left w:val="single" w:sz="4" w:space="0" w:color="000000"/>
              <w:bottom w:val="single" w:sz="4" w:space="0" w:color="000000"/>
            </w:tcBorders>
            <w:shd w:val="clear" w:color="auto" w:fill="FFFFFF" w:themeFill="background1"/>
          </w:tcPr>
          <w:p w14:paraId="38D4AC97" w14:textId="77777777" w:rsidR="00857BE3" w:rsidRPr="00857BE3" w:rsidRDefault="00857BE3" w:rsidP="001448D5">
            <w:pPr>
              <w:shd w:val="clear" w:color="auto" w:fill="FFFFFF" w:themeFill="background1"/>
              <w:rPr>
                <w:rFonts w:cs="Arial"/>
                <w:b/>
              </w:rPr>
            </w:pPr>
            <w:r w:rsidRPr="00857BE3">
              <w:rPr>
                <w:rFonts w:cs="Arial"/>
                <w:b/>
                <w:bCs/>
                <w:lang w:eastAsia="en-GB"/>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FFFFFF" w:themeFill="background1"/>
          </w:tcPr>
          <w:p w14:paraId="51EDF0C6" w14:textId="49D09F1F" w:rsidR="00857BE3" w:rsidRPr="00857BE3" w:rsidRDefault="00A46261" w:rsidP="001448D5">
            <w:pPr>
              <w:shd w:val="clear" w:color="auto" w:fill="FFFFFF" w:themeFill="background1"/>
              <w:contextualSpacing/>
              <w:jc w:val="both"/>
              <w:rPr>
                <w:rFonts w:cs="Arial"/>
                <w:lang w:eastAsia="en-US"/>
              </w:rPr>
            </w:pPr>
            <w:r>
              <w:t xml:space="preserve">Crawling insects including </w:t>
            </w:r>
            <w:r>
              <w:rPr>
                <w:rFonts w:cs="Arial"/>
                <w:lang w:eastAsia="en-US"/>
              </w:rPr>
              <w:t>c</w:t>
            </w:r>
            <w:r w:rsidR="00857BE3" w:rsidRPr="00857BE3">
              <w:rPr>
                <w:rFonts w:cs="Arial"/>
                <w:lang w:eastAsia="en-US"/>
              </w:rPr>
              <w:t xml:space="preserve">ockroaches (e.g. </w:t>
            </w:r>
            <w:r w:rsidR="00857BE3" w:rsidRPr="00857BE3">
              <w:rPr>
                <w:rFonts w:cs="Arial"/>
                <w:i/>
                <w:lang w:eastAsia="en-US"/>
              </w:rPr>
              <w:t>B. germanica</w:t>
            </w:r>
            <w:r w:rsidR="00857BE3" w:rsidRPr="00857BE3">
              <w:rPr>
                <w:rFonts w:cs="Arial"/>
                <w:lang w:eastAsia="en-US"/>
              </w:rPr>
              <w:t xml:space="preserve">, </w:t>
            </w:r>
            <w:r w:rsidR="00857BE3" w:rsidRPr="00857BE3">
              <w:rPr>
                <w:rFonts w:cs="Arial"/>
                <w:i/>
                <w:lang w:eastAsia="en-US"/>
              </w:rPr>
              <w:t>B. orientalis</w:t>
            </w:r>
            <w:r w:rsidR="00857BE3" w:rsidRPr="00857BE3">
              <w:rPr>
                <w:rFonts w:cs="Arial"/>
                <w:lang w:eastAsia="en-US"/>
              </w:rPr>
              <w:t>), adults and nymphs;</w:t>
            </w:r>
          </w:p>
          <w:p w14:paraId="303AC68E" w14:textId="77777777" w:rsidR="00857BE3" w:rsidRPr="00857BE3" w:rsidRDefault="00857BE3" w:rsidP="001448D5">
            <w:pPr>
              <w:shd w:val="clear" w:color="auto" w:fill="FFFFFF" w:themeFill="background1"/>
              <w:contextualSpacing/>
              <w:jc w:val="both"/>
              <w:rPr>
                <w:rFonts w:cs="Arial"/>
                <w:b/>
                <w:i/>
              </w:rPr>
            </w:pPr>
            <w:r w:rsidRPr="00857BE3">
              <w:rPr>
                <w:rFonts w:cs="Arial"/>
                <w:shd w:val="clear" w:color="auto" w:fill="FFFFFF" w:themeFill="background1"/>
                <w:lang w:eastAsia="en-US"/>
              </w:rPr>
              <w:t>Bed bugs (</w:t>
            </w:r>
            <w:r w:rsidRPr="00857BE3">
              <w:rPr>
                <w:rFonts w:cs="Arial"/>
                <w:i/>
                <w:shd w:val="clear" w:color="auto" w:fill="FFFFFF" w:themeFill="background1"/>
                <w:lang w:eastAsia="en-US"/>
              </w:rPr>
              <w:t>Cimex lectularius</w:t>
            </w:r>
            <w:r w:rsidRPr="00857BE3">
              <w:rPr>
                <w:rFonts w:cs="Arial"/>
                <w:shd w:val="clear" w:color="auto" w:fill="FFFFFF" w:themeFill="background1"/>
                <w:lang w:eastAsia="en-US"/>
              </w:rPr>
              <w:t>), adults and nymphs.</w:t>
            </w:r>
          </w:p>
        </w:tc>
      </w:tr>
      <w:tr w:rsidR="00857BE3" w:rsidRPr="00857BE3" w14:paraId="7F416A2F" w14:textId="77777777" w:rsidTr="001448D5">
        <w:tc>
          <w:tcPr>
            <w:tcW w:w="2707" w:type="dxa"/>
            <w:tcBorders>
              <w:left w:val="single" w:sz="4" w:space="0" w:color="000000"/>
              <w:bottom w:val="single" w:sz="4" w:space="0" w:color="000000"/>
            </w:tcBorders>
            <w:shd w:val="clear" w:color="auto" w:fill="FFFFFF" w:themeFill="background1"/>
          </w:tcPr>
          <w:p w14:paraId="00B75D10" w14:textId="77777777" w:rsidR="00857BE3" w:rsidRPr="00857BE3" w:rsidRDefault="00857BE3" w:rsidP="001448D5">
            <w:pPr>
              <w:shd w:val="clear" w:color="auto" w:fill="FFFFFF" w:themeFill="background1"/>
              <w:jc w:val="both"/>
              <w:rPr>
                <w:rFonts w:cs="Arial"/>
                <w:b/>
              </w:rPr>
            </w:pPr>
            <w:r w:rsidRPr="00857BE3">
              <w:rPr>
                <w:rFonts w:cs="Arial"/>
                <w:b/>
                <w:bCs/>
                <w:lang w:eastAsia="en-GB"/>
              </w:rPr>
              <w:t>Field of use</w:t>
            </w:r>
          </w:p>
        </w:tc>
        <w:tc>
          <w:tcPr>
            <w:tcW w:w="6328" w:type="dxa"/>
            <w:tcBorders>
              <w:left w:val="single" w:sz="4" w:space="0" w:color="000000"/>
              <w:bottom w:val="single" w:sz="4" w:space="0" w:color="000000"/>
              <w:right w:val="single" w:sz="4" w:space="0" w:color="000000"/>
            </w:tcBorders>
            <w:shd w:val="clear" w:color="auto" w:fill="FFFFFF" w:themeFill="background1"/>
          </w:tcPr>
          <w:p w14:paraId="1579DDDF" w14:textId="77777777" w:rsidR="00857BE3" w:rsidRPr="00857BE3" w:rsidRDefault="00857BE3" w:rsidP="001448D5">
            <w:pPr>
              <w:shd w:val="clear" w:color="auto" w:fill="FFFFFF" w:themeFill="background1"/>
              <w:snapToGrid w:val="0"/>
              <w:jc w:val="both"/>
              <w:rPr>
                <w:rFonts w:cs="Arial"/>
                <w:b/>
              </w:rPr>
            </w:pPr>
            <w:r w:rsidRPr="00857BE3">
              <w:rPr>
                <w:rFonts w:cs="Arial"/>
              </w:rPr>
              <w:t xml:space="preserve">Indoor </w:t>
            </w:r>
          </w:p>
        </w:tc>
      </w:tr>
      <w:tr w:rsidR="00857BE3" w:rsidRPr="00857BE3" w14:paraId="294A1E7F" w14:textId="77777777" w:rsidTr="001448D5">
        <w:tc>
          <w:tcPr>
            <w:tcW w:w="2707" w:type="dxa"/>
            <w:tcBorders>
              <w:left w:val="single" w:sz="4" w:space="0" w:color="000000"/>
              <w:bottom w:val="single" w:sz="4" w:space="0" w:color="000000"/>
            </w:tcBorders>
            <w:shd w:val="clear" w:color="auto" w:fill="FFFFFF" w:themeFill="background1"/>
          </w:tcPr>
          <w:p w14:paraId="0B937EEE" w14:textId="77777777" w:rsidR="00857BE3" w:rsidRPr="00857BE3" w:rsidRDefault="00857BE3" w:rsidP="001448D5">
            <w:pPr>
              <w:shd w:val="clear" w:color="auto" w:fill="FFFFFF" w:themeFill="background1"/>
              <w:rPr>
                <w:rFonts w:cs="Arial"/>
                <w:b/>
              </w:rPr>
            </w:pPr>
            <w:r w:rsidRPr="00857BE3">
              <w:rPr>
                <w:rFonts w:cs="Arial"/>
                <w:b/>
                <w:bCs/>
                <w:lang w:eastAsia="en-GB"/>
              </w:rPr>
              <w:t>Application method(s)</w:t>
            </w:r>
          </w:p>
        </w:tc>
        <w:tc>
          <w:tcPr>
            <w:tcW w:w="6328" w:type="dxa"/>
            <w:tcBorders>
              <w:left w:val="single" w:sz="4" w:space="0" w:color="000000"/>
              <w:bottom w:val="single" w:sz="4" w:space="0" w:color="000000"/>
              <w:right w:val="single" w:sz="4" w:space="0" w:color="000000"/>
            </w:tcBorders>
            <w:shd w:val="clear" w:color="auto" w:fill="FFFFFF" w:themeFill="background1"/>
          </w:tcPr>
          <w:p w14:paraId="34793745" w14:textId="77777777" w:rsidR="00857BE3" w:rsidRPr="00857BE3" w:rsidRDefault="00857BE3" w:rsidP="001448D5">
            <w:pPr>
              <w:shd w:val="clear" w:color="auto" w:fill="FFFFFF" w:themeFill="background1"/>
              <w:snapToGrid w:val="0"/>
              <w:rPr>
                <w:rFonts w:cs="Arial"/>
                <w:b/>
              </w:rPr>
            </w:pPr>
            <w:r w:rsidRPr="00857BE3">
              <w:rPr>
                <w:rFonts w:cs="Arial"/>
                <w:lang w:val="en-US" w:eastAsia="fr-FR"/>
              </w:rPr>
              <w:t xml:space="preserve">Surface spraying </w:t>
            </w:r>
          </w:p>
        </w:tc>
      </w:tr>
      <w:tr w:rsidR="00857BE3" w:rsidRPr="00857BE3" w14:paraId="409C7634" w14:textId="77777777" w:rsidTr="001448D5">
        <w:tc>
          <w:tcPr>
            <w:tcW w:w="2707" w:type="dxa"/>
            <w:tcBorders>
              <w:left w:val="single" w:sz="4" w:space="0" w:color="000000"/>
              <w:bottom w:val="single" w:sz="4" w:space="0" w:color="000000"/>
            </w:tcBorders>
            <w:shd w:val="clear" w:color="auto" w:fill="FFFFFF" w:themeFill="background1"/>
          </w:tcPr>
          <w:p w14:paraId="1B80AC1B" w14:textId="77777777" w:rsidR="00857BE3" w:rsidRPr="00857BE3" w:rsidRDefault="00857BE3" w:rsidP="001448D5">
            <w:pPr>
              <w:shd w:val="clear" w:color="auto" w:fill="FFFFFF" w:themeFill="background1"/>
              <w:rPr>
                <w:rFonts w:cs="Arial"/>
                <w:b/>
              </w:rPr>
            </w:pPr>
            <w:r w:rsidRPr="00857BE3">
              <w:rPr>
                <w:rFonts w:cs="Arial"/>
                <w:b/>
                <w:bCs/>
                <w:lang w:eastAsia="en-GB"/>
              </w:rPr>
              <w:t>Application rate(s) and frequency</w:t>
            </w:r>
          </w:p>
        </w:tc>
        <w:tc>
          <w:tcPr>
            <w:tcW w:w="6328" w:type="dxa"/>
            <w:tcBorders>
              <w:left w:val="single" w:sz="4" w:space="0" w:color="000000"/>
              <w:bottom w:val="single" w:sz="4" w:space="0" w:color="000000"/>
              <w:right w:val="single" w:sz="4" w:space="0" w:color="000000"/>
            </w:tcBorders>
            <w:shd w:val="clear" w:color="auto" w:fill="FFFFFF" w:themeFill="background1"/>
          </w:tcPr>
          <w:p w14:paraId="3257439A" w14:textId="2E39FE77" w:rsidR="00857BE3" w:rsidRPr="00857BE3" w:rsidRDefault="00857BE3" w:rsidP="001448D5">
            <w:pPr>
              <w:shd w:val="clear" w:color="auto" w:fill="FFFFFF" w:themeFill="background1"/>
              <w:snapToGrid w:val="0"/>
              <w:jc w:val="both"/>
              <w:rPr>
                <w:rFonts w:cs="Arial"/>
              </w:rPr>
            </w:pPr>
            <w:r w:rsidRPr="00857BE3">
              <w:rPr>
                <w:rFonts w:cs="Arial"/>
              </w:rPr>
              <w:t xml:space="preserve">Product applications are made at a maximum rate of 0.5 mL/m² (equivalent to 0.15 g a.s./m²). The product is used diluted in water at a rate of 0.5 mL of product </w:t>
            </w:r>
            <w:r w:rsidR="00CC7A84">
              <w:rPr>
                <w:rFonts w:cs="Arial"/>
              </w:rPr>
              <w:t>diluted in 50 mL water for 1 m²</w:t>
            </w:r>
            <w:r w:rsidRPr="00857BE3">
              <w:rPr>
                <w:rFonts w:cs="Arial"/>
              </w:rPr>
              <w:t>.</w:t>
            </w:r>
          </w:p>
          <w:p w14:paraId="58C942D6" w14:textId="77777777" w:rsidR="00857BE3" w:rsidRPr="00857BE3" w:rsidRDefault="00857BE3" w:rsidP="001448D5">
            <w:pPr>
              <w:shd w:val="clear" w:color="auto" w:fill="FFFFFF" w:themeFill="background1"/>
              <w:jc w:val="both"/>
              <w:rPr>
                <w:rFonts w:cs="Arial"/>
                <w:bCs/>
                <w:iCs/>
                <w:lang w:eastAsia="en-US"/>
              </w:rPr>
            </w:pPr>
          </w:p>
          <w:p w14:paraId="3C15E80E" w14:textId="77777777" w:rsidR="00857BE3" w:rsidRPr="00857BE3" w:rsidRDefault="00857BE3" w:rsidP="001448D5">
            <w:pPr>
              <w:shd w:val="clear" w:color="auto" w:fill="FFFFFF" w:themeFill="background1"/>
              <w:jc w:val="both"/>
              <w:rPr>
                <w:rFonts w:cs="Arial"/>
                <w:bCs/>
                <w:iCs/>
                <w:lang w:eastAsia="en-US"/>
              </w:rPr>
            </w:pPr>
            <w:r w:rsidRPr="00857BE3">
              <w:rPr>
                <w:rFonts w:cs="Arial"/>
                <w:bCs/>
                <w:iCs/>
                <w:lang w:eastAsia="en-US"/>
              </w:rPr>
              <w:t xml:space="preserve">Residual efficacy: up to 12 weeks. </w:t>
            </w:r>
          </w:p>
          <w:p w14:paraId="2F743289" w14:textId="77777777" w:rsidR="00857BE3" w:rsidRPr="00857BE3" w:rsidRDefault="00857BE3" w:rsidP="001448D5">
            <w:pPr>
              <w:shd w:val="clear" w:color="auto" w:fill="FFFFFF" w:themeFill="background1"/>
              <w:snapToGrid w:val="0"/>
              <w:jc w:val="both"/>
              <w:rPr>
                <w:rFonts w:cs="Arial"/>
                <w:lang w:val="en-US"/>
              </w:rPr>
            </w:pPr>
          </w:p>
          <w:p w14:paraId="17C37642" w14:textId="77777777" w:rsidR="00857BE3" w:rsidRPr="00857BE3" w:rsidRDefault="00857BE3" w:rsidP="001448D5">
            <w:pPr>
              <w:shd w:val="clear" w:color="auto" w:fill="FFFFFF" w:themeFill="background1"/>
              <w:snapToGrid w:val="0"/>
              <w:jc w:val="both"/>
              <w:rPr>
                <w:rFonts w:cs="Arial"/>
                <w:b/>
              </w:rPr>
            </w:pPr>
            <w:r w:rsidRPr="00857BE3">
              <w:rPr>
                <w:rFonts w:cs="Arial"/>
                <w:lang w:val="en-US" w:eastAsia="fr-FR"/>
              </w:rPr>
              <w:t>2 applications per year maximum.</w:t>
            </w:r>
          </w:p>
        </w:tc>
      </w:tr>
      <w:tr w:rsidR="00857BE3" w:rsidRPr="00857BE3" w14:paraId="349548E5" w14:textId="77777777" w:rsidTr="001448D5">
        <w:tc>
          <w:tcPr>
            <w:tcW w:w="2707" w:type="dxa"/>
            <w:tcBorders>
              <w:left w:val="single" w:sz="4" w:space="0" w:color="000000"/>
              <w:bottom w:val="single" w:sz="4" w:space="0" w:color="000000"/>
            </w:tcBorders>
            <w:shd w:val="clear" w:color="auto" w:fill="FFFFFF" w:themeFill="background1"/>
          </w:tcPr>
          <w:p w14:paraId="4D6F7385" w14:textId="77777777" w:rsidR="00857BE3" w:rsidRPr="00857BE3" w:rsidRDefault="00857BE3" w:rsidP="001448D5">
            <w:pPr>
              <w:shd w:val="clear" w:color="auto" w:fill="FFFFFF" w:themeFill="background1"/>
              <w:rPr>
                <w:rFonts w:cs="Arial"/>
                <w:b/>
              </w:rPr>
            </w:pPr>
            <w:r w:rsidRPr="00857BE3">
              <w:rPr>
                <w:rFonts w:cs="Arial"/>
                <w:b/>
                <w:bCs/>
                <w:lang w:eastAsia="en-GB"/>
              </w:rPr>
              <w:t>Category(ies) of users</w:t>
            </w:r>
          </w:p>
        </w:tc>
        <w:tc>
          <w:tcPr>
            <w:tcW w:w="6328" w:type="dxa"/>
            <w:tcBorders>
              <w:left w:val="single" w:sz="4" w:space="0" w:color="000000"/>
              <w:bottom w:val="single" w:sz="4" w:space="0" w:color="000000"/>
              <w:right w:val="single" w:sz="4" w:space="0" w:color="000000"/>
            </w:tcBorders>
            <w:shd w:val="clear" w:color="auto" w:fill="FFFFFF" w:themeFill="background1"/>
          </w:tcPr>
          <w:p w14:paraId="47AF8BDC" w14:textId="77777777" w:rsidR="00857BE3" w:rsidRPr="00857BE3" w:rsidRDefault="00857BE3" w:rsidP="001448D5">
            <w:pPr>
              <w:shd w:val="clear" w:color="auto" w:fill="FFFFFF" w:themeFill="background1"/>
              <w:snapToGrid w:val="0"/>
              <w:rPr>
                <w:rFonts w:cs="Arial"/>
              </w:rPr>
            </w:pPr>
            <w:r w:rsidRPr="00857BE3">
              <w:rPr>
                <w:rFonts w:cs="Arial"/>
              </w:rPr>
              <w:t>Non-professionals</w:t>
            </w:r>
          </w:p>
        </w:tc>
      </w:tr>
      <w:tr w:rsidR="00857BE3" w:rsidRPr="00857BE3" w14:paraId="5E9C421E" w14:textId="77777777" w:rsidTr="001448D5">
        <w:tc>
          <w:tcPr>
            <w:tcW w:w="2707" w:type="dxa"/>
            <w:tcBorders>
              <w:left w:val="single" w:sz="4" w:space="0" w:color="000000"/>
              <w:bottom w:val="single" w:sz="4" w:space="0" w:color="000000"/>
            </w:tcBorders>
            <w:shd w:val="clear" w:color="auto" w:fill="FFFFFF" w:themeFill="background1"/>
          </w:tcPr>
          <w:p w14:paraId="5E1A4817" w14:textId="77777777" w:rsidR="00857BE3" w:rsidRPr="00857BE3" w:rsidRDefault="00857BE3" w:rsidP="001448D5">
            <w:pPr>
              <w:shd w:val="clear" w:color="auto" w:fill="FFFFFF" w:themeFill="background1"/>
              <w:rPr>
                <w:rFonts w:cs="Arial"/>
              </w:rPr>
            </w:pPr>
            <w:r w:rsidRPr="00857BE3">
              <w:rPr>
                <w:rFonts w:cs="Arial"/>
                <w:b/>
                <w:bCs/>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FFFFFF" w:themeFill="background1"/>
          </w:tcPr>
          <w:p w14:paraId="314C7E76" w14:textId="7330BD4A" w:rsidR="00857BE3" w:rsidRPr="00857BE3" w:rsidRDefault="00857BE3" w:rsidP="00DA63F3">
            <w:pPr>
              <w:pStyle w:val="Commentaire"/>
              <w:shd w:val="clear" w:color="auto" w:fill="FFFFFF" w:themeFill="background1"/>
              <w:spacing w:after="0"/>
              <w:rPr>
                <w:rFonts w:ascii="Verdana" w:hAnsi="Verdana" w:cs="Arial"/>
                <w:lang w:val="sv-SE"/>
              </w:rPr>
            </w:pPr>
            <w:r w:rsidRPr="00857BE3">
              <w:rPr>
                <w:rFonts w:ascii="Verdana" w:hAnsi="Verdana" w:cs="Arial"/>
                <w:lang w:val="sv-SE"/>
              </w:rPr>
              <w:t xml:space="preserve">Box </w:t>
            </w:r>
            <w:r w:rsidRPr="00857BE3">
              <w:rPr>
                <w:rFonts w:ascii="Verdana" w:hAnsi="Verdana" w:cs="Arial"/>
                <w:lang w:val="en-GB"/>
              </w:rPr>
              <w:t xml:space="preserve">Polystyrene </w:t>
            </w:r>
            <w:r w:rsidRPr="00857BE3">
              <w:rPr>
                <w:rFonts w:ascii="Verdana" w:hAnsi="Verdana" w:cs="Arial"/>
                <w:lang w:val="sv-SE"/>
              </w:rPr>
              <w:t>wich contains 12 x 5 mL water soluble sachets (</w:t>
            </w:r>
            <w:r w:rsidR="005B00EC">
              <w:rPr>
                <w:rFonts w:ascii="Verdana" w:hAnsi="Verdana" w:cs="Arial"/>
                <w:lang w:val="sv-SE"/>
              </w:rPr>
              <w:t>PVA</w:t>
            </w:r>
            <w:r w:rsidR="004A7F58">
              <w:rPr>
                <w:rFonts w:ascii="Verdana" w:hAnsi="Verdana" w:cs="Arial"/>
                <w:lang w:val="sv-SE"/>
              </w:rPr>
              <w:t>*</w:t>
            </w:r>
            <w:r w:rsidRPr="00857BE3">
              <w:rPr>
                <w:rFonts w:ascii="Verdana" w:hAnsi="Verdana" w:cs="Arial"/>
                <w:lang w:val="sv-SE"/>
              </w:rPr>
              <w:t>)</w:t>
            </w:r>
          </w:p>
        </w:tc>
      </w:tr>
    </w:tbl>
    <w:p w14:paraId="31559656" w14:textId="77777777" w:rsidR="004A7F58" w:rsidRPr="004A7F58" w:rsidRDefault="004A7F58" w:rsidP="004A7F58">
      <w:pPr>
        <w:keepNext/>
        <w:widowControl w:val="0"/>
        <w:autoSpaceDE w:val="0"/>
        <w:spacing w:after="120"/>
        <w:rPr>
          <w:bCs/>
          <w:i/>
          <w:iCs/>
          <w:sz w:val="18"/>
        </w:rPr>
      </w:pPr>
      <w:r w:rsidRPr="004A7F58">
        <w:rPr>
          <w:bCs/>
          <w:i/>
          <w:iCs/>
          <w:sz w:val="18"/>
        </w:rPr>
        <w:t>*EVOH = PVA : Polyvinyl alcohol</w:t>
      </w:r>
    </w:p>
    <w:p w14:paraId="687F7C5B" w14:textId="77777777" w:rsidR="00857BE3" w:rsidRPr="00857BE3" w:rsidRDefault="00857BE3" w:rsidP="00857BE3">
      <w:pPr>
        <w:shd w:val="clear" w:color="auto" w:fill="FFFFFF" w:themeFill="background1"/>
        <w:rPr>
          <w:rFonts w:cs="Arial"/>
          <w:b/>
        </w:rPr>
      </w:pPr>
    </w:p>
    <w:p w14:paraId="7DD28B11" w14:textId="77777777" w:rsidR="00857BE3" w:rsidRPr="00857BE3" w:rsidRDefault="00857BE3" w:rsidP="00857BE3">
      <w:pPr>
        <w:shd w:val="clear" w:color="auto" w:fill="FFFFFF" w:themeFill="background1"/>
        <w:rPr>
          <w:rFonts w:cs="Arial"/>
          <w:b/>
        </w:rPr>
      </w:pPr>
    </w:p>
    <w:p w14:paraId="112E0D7B" w14:textId="77777777" w:rsidR="00857BE3" w:rsidRPr="00857BE3" w:rsidRDefault="00857BE3" w:rsidP="00857BE3">
      <w:pPr>
        <w:shd w:val="clear" w:color="auto" w:fill="FFFFFF" w:themeFill="background1"/>
        <w:rPr>
          <w:rFonts w:cs="Arial"/>
          <w:b/>
        </w:rPr>
      </w:pPr>
      <w:r w:rsidRPr="00857BE3">
        <w:rPr>
          <w:rFonts w:cs="Arial"/>
          <w:b/>
        </w:rPr>
        <w:t>Table 2. Intended use # 2 – Spraying by professional users</w:t>
      </w:r>
    </w:p>
    <w:p w14:paraId="2EC7D65E" w14:textId="77777777" w:rsidR="00857BE3" w:rsidRPr="00857BE3" w:rsidRDefault="00857BE3" w:rsidP="00857BE3">
      <w:pPr>
        <w:shd w:val="clear" w:color="auto" w:fill="FFFFFF" w:themeFill="background1"/>
      </w:pP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857BE3" w:rsidRPr="00857BE3" w14:paraId="1F037E6D" w14:textId="77777777" w:rsidTr="001448D5">
        <w:tc>
          <w:tcPr>
            <w:tcW w:w="2707" w:type="dxa"/>
            <w:tcBorders>
              <w:top w:val="single" w:sz="4" w:space="0" w:color="000000"/>
              <w:left w:val="single" w:sz="4" w:space="0" w:color="000000"/>
              <w:bottom w:val="single" w:sz="4" w:space="0" w:color="000000"/>
            </w:tcBorders>
            <w:shd w:val="clear" w:color="auto" w:fill="auto"/>
          </w:tcPr>
          <w:p w14:paraId="43778DD8" w14:textId="77777777" w:rsidR="00857BE3" w:rsidRPr="00857BE3" w:rsidRDefault="00857BE3" w:rsidP="001448D5">
            <w:pPr>
              <w:shd w:val="clear" w:color="auto" w:fill="FFFFFF" w:themeFill="background1"/>
              <w:rPr>
                <w:rFonts w:cs="Arial"/>
                <w:b/>
              </w:rPr>
            </w:pPr>
            <w:r w:rsidRPr="00857BE3">
              <w:rPr>
                <w:rFonts w:cs="Arial"/>
                <w:b/>
                <w:bCs/>
                <w:lang w:eastAsia="en-GB"/>
              </w:rPr>
              <w:t>Product Type</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5C896C10" w14:textId="77777777" w:rsidR="00857BE3" w:rsidRPr="00857BE3" w:rsidRDefault="00857BE3" w:rsidP="001448D5">
            <w:pPr>
              <w:shd w:val="clear" w:color="auto" w:fill="FFFFFF" w:themeFill="background1"/>
              <w:snapToGrid w:val="0"/>
              <w:rPr>
                <w:rFonts w:cs="Arial"/>
                <w:b/>
              </w:rPr>
            </w:pPr>
            <w:r w:rsidRPr="00857BE3">
              <w:rPr>
                <w:rFonts w:cs="Arial"/>
              </w:rPr>
              <w:t>18</w:t>
            </w:r>
          </w:p>
        </w:tc>
      </w:tr>
      <w:tr w:rsidR="00857BE3" w:rsidRPr="00857BE3" w14:paraId="3E8B93B1" w14:textId="77777777" w:rsidTr="001448D5">
        <w:tc>
          <w:tcPr>
            <w:tcW w:w="2707" w:type="dxa"/>
            <w:tcBorders>
              <w:left w:val="single" w:sz="4" w:space="0" w:color="000000"/>
              <w:bottom w:val="single" w:sz="4" w:space="0" w:color="000000"/>
            </w:tcBorders>
            <w:shd w:val="clear" w:color="auto" w:fill="auto"/>
          </w:tcPr>
          <w:p w14:paraId="6415E28E" w14:textId="77777777" w:rsidR="00857BE3" w:rsidRPr="00857BE3" w:rsidRDefault="00857BE3" w:rsidP="001448D5">
            <w:pPr>
              <w:shd w:val="clear" w:color="auto" w:fill="FFFFFF" w:themeFill="background1"/>
              <w:rPr>
                <w:rFonts w:cs="Arial"/>
                <w:b/>
              </w:rPr>
            </w:pPr>
            <w:r w:rsidRPr="00857BE3">
              <w:rPr>
                <w:rFonts w:cs="Arial"/>
                <w:b/>
                <w:bCs/>
                <w:lang w:eastAsia="en-GB"/>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36A13BF3" w14:textId="77777777" w:rsidR="00857BE3" w:rsidRPr="00857BE3" w:rsidRDefault="00857BE3" w:rsidP="001448D5">
            <w:pPr>
              <w:shd w:val="clear" w:color="auto" w:fill="FFFFFF" w:themeFill="background1"/>
              <w:snapToGrid w:val="0"/>
              <w:rPr>
                <w:rFonts w:cs="Arial"/>
                <w:bCs/>
              </w:rPr>
            </w:pPr>
            <w:r w:rsidRPr="00857BE3">
              <w:rPr>
                <w:rFonts w:cs="Arial"/>
                <w:bCs/>
              </w:rPr>
              <w:t>Insecticides, acaricides and products to control other arthropods (Pest control)</w:t>
            </w:r>
          </w:p>
          <w:p w14:paraId="6285B55D" w14:textId="77777777" w:rsidR="00857BE3" w:rsidRPr="00857BE3" w:rsidRDefault="00857BE3" w:rsidP="001448D5">
            <w:pPr>
              <w:shd w:val="clear" w:color="auto" w:fill="FFFFFF" w:themeFill="background1"/>
              <w:snapToGrid w:val="0"/>
              <w:rPr>
                <w:rFonts w:cs="Arial"/>
                <w:bCs/>
              </w:rPr>
            </w:pPr>
          </w:p>
        </w:tc>
      </w:tr>
      <w:tr w:rsidR="00857BE3" w:rsidRPr="00857BE3" w14:paraId="7E283EB0" w14:textId="77777777" w:rsidTr="001448D5">
        <w:tc>
          <w:tcPr>
            <w:tcW w:w="2707" w:type="dxa"/>
            <w:tcBorders>
              <w:left w:val="single" w:sz="4" w:space="0" w:color="000000"/>
              <w:bottom w:val="single" w:sz="4" w:space="0" w:color="000000"/>
            </w:tcBorders>
            <w:shd w:val="clear" w:color="auto" w:fill="auto"/>
          </w:tcPr>
          <w:p w14:paraId="0BADBE27" w14:textId="77777777" w:rsidR="00857BE3" w:rsidRPr="00857BE3" w:rsidRDefault="00857BE3" w:rsidP="001448D5">
            <w:pPr>
              <w:shd w:val="clear" w:color="auto" w:fill="FFFFFF" w:themeFill="background1"/>
              <w:rPr>
                <w:rFonts w:cs="Arial"/>
                <w:b/>
                <w:bCs/>
                <w:lang w:eastAsia="en-GB"/>
              </w:rPr>
            </w:pPr>
            <w:r w:rsidRPr="00857BE3">
              <w:rPr>
                <w:rFonts w:cs="Arial"/>
                <w:b/>
                <w:bCs/>
                <w:lang w:eastAsia="en-GB"/>
              </w:rPr>
              <w:t>Target organism (including development stage)</w:t>
            </w:r>
          </w:p>
          <w:p w14:paraId="23649145" w14:textId="77777777" w:rsidR="00857BE3" w:rsidRPr="00857BE3" w:rsidRDefault="00857BE3" w:rsidP="001448D5">
            <w:pPr>
              <w:shd w:val="clear" w:color="auto" w:fill="FFFFFF" w:themeFill="background1"/>
              <w:rPr>
                <w:rFonts w:cs="Arial"/>
                <w:b/>
                <w:bCs/>
                <w:lang w:eastAsia="en-GB"/>
              </w:rPr>
            </w:pPr>
          </w:p>
          <w:p w14:paraId="6425D942" w14:textId="77777777" w:rsidR="00857BE3" w:rsidRPr="00857BE3" w:rsidRDefault="00857BE3" w:rsidP="001448D5">
            <w:pPr>
              <w:shd w:val="clear" w:color="auto" w:fill="FFFFFF" w:themeFill="background1"/>
              <w:rPr>
                <w:rFonts w:cs="Arial"/>
                <w:b/>
                <w:bCs/>
                <w:lang w:eastAsia="en-GB"/>
              </w:rPr>
            </w:pPr>
          </w:p>
          <w:p w14:paraId="1B0CA6F9" w14:textId="77777777" w:rsidR="00857BE3" w:rsidRPr="00857BE3" w:rsidRDefault="00857BE3" w:rsidP="001448D5">
            <w:pPr>
              <w:shd w:val="clear" w:color="auto" w:fill="FFFFFF" w:themeFill="background1"/>
              <w:rPr>
                <w:rFonts w:cs="Arial"/>
                <w:b/>
                <w:bCs/>
                <w:lang w:eastAsia="en-GB"/>
              </w:rPr>
            </w:pPr>
          </w:p>
          <w:p w14:paraId="4F6E6ACF" w14:textId="77777777" w:rsidR="00857BE3" w:rsidRPr="00857BE3" w:rsidRDefault="00857BE3" w:rsidP="001448D5">
            <w:pPr>
              <w:shd w:val="clear" w:color="auto" w:fill="FFFFFF" w:themeFill="background1"/>
              <w:rPr>
                <w:rFonts w:cs="Arial"/>
                <w:b/>
                <w:bCs/>
                <w:lang w:eastAsia="en-GB"/>
              </w:rPr>
            </w:pPr>
          </w:p>
          <w:p w14:paraId="5A04648F" w14:textId="77777777" w:rsidR="00857BE3" w:rsidRPr="00857BE3" w:rsidRDefault="00857BE3" w:rsidP="001448D5">
            <w:pPr>
              <w:shd w:val="clear" w:color="auto" w:fill="FFFFFF" w:themeFill="background1"/>
              <w:rPr>
                <w:rFonts w:cs="Arial"/>
                <w:b/>
              </w:rPr>
            </w:pPr>
          </w:p>
        </w:tc>
        <w:tc>
          <w:tcPr>
            <w:tcW w:w="6328" w:type="dxa"/>
            <w:tcBorders>
              <w:left w:val="single" w:sz="4" w:space="0" w:color="000000"/>
              <w:bottom w:val="single" w:sz="4" w:space="0" w:color="000000"/>
              <w:right w:val="single" w:sz="4" w:space="0" w:color="000000"/>
            </w:tcBorders>
            <w:shd w:val="clear" w:color="auto" w:fill="auto"/>
          </w:tcPr>
          <w:p w14:paraId="44A12155" w14:textId="77777777" w:rsidR="00A46261" w:rsidRDefault="00A46261" w:rsidP="001448D5">
            <w:pPr>
              <w:shd w:val="clear" w:color="auto" w:fill="FFFFFF" w:themeFill="background1"/>
              <w:contextualSpacing/>
              <w:jc w:val="both"/>
            </w:pPr>
            <w:r>
              <w:t xml:space="preserve">Crawling insects including </w:t>
            </w:r>
          </w:p>
          <w:p w14:paraId="7592A839" w14:textId="0D5D054D" w:rsidR="00857BE3" w:rsidRPr="00857BE3" w:rsidRDefault="00857BE3" w:rsidP="001448D5">
            <w:pPr>
              <w:shd w:val="clear" w:color="auto" w:fill="FFFFFF" w:themeFill="background1"/>
              <w:contextualSpacing/>
              <w:jc w:val="both"/>
              <w:rPr>
                <w:rFonts w:cs="Arial"/>
              </w:rPr>
            </w:pPr>
            <w:r w:rsidRPr="00857BE3">
              <w:rPr>
                <w:rFonts w:cs="Arial"/>
              </w:rPr>
              <w:t>German cockroach (</w:t>
            </w:r>
            <w:r w:rsidRPr="00857BE3">
              <w:rPr>
                <w:rFonts w:cs="Arial"/>
                <w:i/>
              </w:rPr>
              <w:t>B. Germanica</w:t>
            </w:r>
            <w:r w:rsidRPr="00857BE3">
              <w:rPr>
                <w:rFonts w:cs="Arial"/>
              </w:rPr>
              <w:t>), adults and nymphs.</w:t>
            </w:r>
          </w:p>
          <w:p w14:paraId="164C9097" w14:textId="77777777" w:rsidR="00857BE3" w:rsidRPr="00857BE3" w:rsidRDefault="00857BE3" w:rsidP="001448D5">
            <w:pPr>
              <w:shd w:val="clear" w:color="auto" w:fill="FFFFFF" w:themeFill="background1"/>
              <w:contextualSpacing/>
              <w:jc w:val="both"/>
              <w:rPr>
                <w:rFonts w:cs="Arial"/>
              </w:rPr>
            </w:pPr>
            <w:r w:rsidRPr="00857BE3">
              <w:rPr>
                <w:rFonts w:cs="Arial"/>
              </w:rPr>
              <w:t>Oriental cockroach (</w:t>
            </w:r>
            <w:r w:rsidRPr="00857BE3">
              <w:rPr>
                <w:rFonts w:cs="Arial"/>
                <w:i/>
              </w:rPr>
              <w:t>B. Orientalis</w:t>
            </w:r>
            <w:r w:rsidRPr="00857BE3">
              <w:rPr>
                <w:rFonts w:cs="Arial"/>
              </w:rPr>
              <w:t>), adults and nymphs</w:t>
            </w:r>
          </w:p>
          <w:p w14:paraId="1253AA54" w14:textId="77777777" w:rsidR="00857BE3" w:rsidRPr="00857BE3" w:rsidRDefault="00857BE3" w:rsidP="001448D5">
            <w:pPr>
              <w:shd w:val="clear" w:color="auto" w:fill="FFFFFF" w:themeFill="background1"/>
              <w:contextualSpacing/>
              <w:jc w:val="both"/>
              <w:rPr>
                <w:rFonts w:cs="Arial"/>
              </w:rPr>
            </w:pPr>
            <w:r w:rsidRPr="00857BE3">
              <w:rPr>
                <w:rFonts w:cs="Arial"/>
              </w:rPr>
              <w:t>Bed bugs (</w:t>
            </w:r>
            <w:r w:rsidRPr="00857BE3">
              <w:rPr>
                <w:rFonts w:cs="Arial"/>
                <w:i/>
              </w:rPr>
              <w:t xml:space="preserve">Cimex lectularius), </w:t>
            </w:r>
            <w:r w:rsidRPr="00857BE3">
              <w:rPr>
                <w:rFonts w:cs="Arial"/>
              </w:rPr>
              <w:t>adults and nymphs</w:t>
            </w:r>
          </w:p>
          <w:p w14:paraId="2EBA1835" w14:textId="77777777" w:rsidR="00857BE3" w:rsidRPr="00857BE3" w:rsidRDefault="00857BE3" w:rsidP="001448D5">
            <w:pPr>
              <w:shd w:val="clear" w:color="auto" w:fill="FFFFFF" w:themeFill="background1"/>
              <w:contextualSpacing/>
              <w:jc w:val="both"/>
              <w:rPr>
                <w:rFonts w:cs="Arial"/>
              </w:rPr>
            </w:pPr>
            <w:r w:rsidRPr="00857BE3">
              <w:rPr>
                <w:rFonts w:cs="Arial"/>
                <w:i/>
              </w:rPr>
              <w:t xml:space="preserve">Tribolium confusum, </w:t>
            </w:r>
            <w:r w:rsidRPr="00857BE3">
              <w:rPr>
                <w:rFonts w:cs="Arial"/>
              </w:rPr>
              <w:t>adults</w:t>
            </w:r>
          </w:p>
          <w:p w14:paraId="343F6BDE" w14:textId="77777777" w:rsidR="00857BE3" w:rsidRPr="00857BE3" w:rsidRDefault="00857BE3" w:rsidP="001448D5">
            <w:pPr>
              <w:shd w:val="clear" w:color="auto" w:fill="FFFFFF" w:themeFill="background1"/>
              <w:contextualSpacing/>
              <w:jc w:val="both"/>
              <w:rPr>
                <w:rFonts w:cs="Arial"/>
              </w:rPr>
            </w:pPr>
            <w:r w:rsidRPr="00857BE3">
              <w:rPr>
                <w:rFonts w:cs="Arial"/>
                <w:i/>
              </w:rPr>
              <w:t>Sitophilus oryzae</w:t>
            </w:r>
            <w:r w:rsidRPr="00857BE3">
              <w:rPr>
                <w:rFonts w:cs="Arial"/>
              </w:rPr>
              <w:t>, adults</w:t>
            </w:r>
          </w:p>
          <w:p w14:paraId="0019E97C" w14:textId="77777777" w:rsidR="00857BE3" w:rsidRPr="00857BE3" w:rsidRDefault="00857BE3" w:rsidP="001448D5">
            <w:pPr>
              <w:shd w:val="clear" w:color="auto" w:fill="FFFFFF" w:themeFill="background1"/>
              <w:contextualSpacing/>
              <w:jc w:val="both"/>
              <w:rPr>
                <w:rFonts w:cs="Arial"/>
              </w:rPr>
            </w:pPr>
            <w:r w:rsidRPr="00857BE3">
              <w:rPr>
                <w:rFonts w:cs="Arial"/>
                <w:i/>
              </w:rPr>
              <w:t>Rhyzopertha dominica</w:t>
            </w:r>
            <w:r w:rsidRPr="00857BE3">
              <w:rPr>
                <w:rFonts w:cs="Arial"/>
              </w:rPr>
              <w:t>, adults</w:t>
            </w:r>
          </w:p>
          <w:p w14:paraId="7D1EF89C" w14:textId="77777777" w:rsidR="00857BE3" w:rsidRPr="00857BE3" w:rsidRDefault="00857BE3" w:rsidP="001448D5">
            <w:pPr>
              <w:shd w:val="clear" w:color="auto" w:fill="FFFFFF" w:themeFill="background1"/>
              <w:contextualSpacing/>
              <w:jc w:val="both"/>
              <w:rPr>
                <w:rFonts w:cs="Arial"/>
              </w:rPr>
            </w:pPr>
            <w:r w:rsidRPr="00857BE3">
              <w:rPr>
                <w:rFonts w:cs="Arial"/>
                <w:i/>
              </w:rPr>
              <w:t>Oryzaephylus surinamensis</w:t>
            </w:r>
            <w:r w:rsidRPr="00857BE3">
              <w:rPr>
                <w:rFonts w:cs="Arial"/>
              </w:rPr>
              <w:t>, adults</w:t>
            </w:r>
          </w:p>
          <w:p w14:paraId="28346C37" w14:textId="77777777" w:rsidR="00857BE3" w:rsidRPr="00857BE3" w:rsidRDefault="00857BE3" w:rsidP="001448D5">
            <w:pPr>
              <w:shd w:val="clear" w:color="auto" w:fill="FFFFFF" w:themeFill="background1"/>
              <w:contextualSpacing/>
              <w:jc w:val="both"/>
              <w:rPr>
                <w:rFonts w:cs="Arial"/>
              </w:rPr>
            </w:pPr>
            <w:r w:rsidRPr="00857BE3">
              <w:rPr>
                <w:rFonts w:cs="Arial"/>
                <w:i/>
              </w:rPr>
              <w:t>Lasioderma serricorne</w:t>
            </w:r>
            <w:r w:rsidRPr="00857BE3">
              <w:rPr>
                <w:rFonts w:cs="Arial"/>
              </w:rPr>
              <w:t>, larvae</w:t>
            </w:r>
          </w:p>
        </w:tc>
      </w:tr>
      <w:tr w:rsidR="00857BE3" w:rsidRPr="00857BE3" w14:paraId="1A789586" w14:textId="77777777" w:rsidTr="001448D5">
        <w:tc>
          <w:tcPr>
            <w:tcW w:w="2707" w:type="dxa"/>
            <w:tcBorders>
              <w:left w:val="single" w:sz="4" w:space="0" w:color="000000"/>
              <w:bottom w:val="single" w:sz="4" w:space="0" w:color="000000"/>
            </w:tcBorders>
            <w:shd w:val="clear" w:color="auto" w:fill="auto"/>
          </w:tcPr>
          <w:p w14:paraId="68F9D56E" w14:textId="77777777" w:rsidR="00857BE3" w:rsidRPr="00857BE3" w:rsidRDefault="00857BE3" w:rsidP="001448D5">
            <w:pPr>
              <w:shd w:val="clear" w:color="auto" w:fill="FFFFFF" w:themeFill="background1"/>
              <w:jc w:val="both"/>
              <w:rPr>
                <w:rFonts w:cs="Arial"/>
                <w:b/>
              </w:rPr>
            </w:pPr>
            <w:r w:rsidRPr="00857BE3">
              <w:rPr>
                <w:rFonts w:cs="Arial"/>
                <w:b/>
                <w:bCs/>
                <w:lang w:eastAsia="en-GB"/>
              </w:rPr>
              <w:t>Field of use</w:t>
            </w:r>
          </w:p>
        </w:tc>
        <w:tc>
          <w:tcPr>
            <w:tcW w:w="6328" w:type="dxa"/>
            <w:tcBorders>
              <w:left w:val="single" w:sz="4" w:space="0" w:color="000000"/>
              <w:bottom w:val="single" w:sz="4" w:space="0" w:color="000000"/>
              <w:right w:val="single" w:sz="4" w:space="0" w:color="000000"/>
            </w:tcBorders>
            <w:shd w:val="clear" w:color="auto" w:fill="auto"/>
          </w:tcPr>
          <w:p w14:paraId="537DC197" w14:textId="77777777" w:rsidR="00857BE3" w:rsidRPr="00857BE3" w:rsidRDefault="00857BE3" w:rsidP="001448D5">
            <w:pPr>
              <w:shd w:val="clear" w:color="auto" w:fill="FFFFFF" w:themeFill="background1"/>
              <w:snapToGrid w:val="0"/>
              <w:jc w:val="both"/>
              <w:rPr>
                <w:rFonts w:cs="Arial"/>
                <w:b/>
              </w:rPr>
            </w:pPr>
            <w:r w:rsidRPr="00857BE3">
              <w:rPr>
                <w:rFonts w:cs="Arial"/>
              </w:rPr>
              <w:t xml:space="preserve">Indoor </w:t>
            </w:r>
          </w:p>
        </w:tc>
      </w:tr>
      <w:tr w:rsidR="00857BE3" w:rsidRPr="00857BE3" w14:paraId="00D85F52" w14:textId="77777777" w:rsidTr="001448D5">
        <w:tc>
          <w:tcPr>
            <w:tcW w:w="2707" w:type="dxa"/>
            <w:tcBorders>
              <w:left w:val="single" w:sz="4" w:space="0" w:color="000000"/>
              <w:bottom w:val="single" w:sz="4" w:space="0" w:color="000000"/>
            </w:tcBorders>
            <w:shd w:val="clear" w:color="auto" w:fill="auto"/>
          </w:tcPr>
          <w:p w14:paraId="1F0CFD17" w14:textId="77777777" w:rsidR="00857BE3" w:rsidRPr="00857BE3" w:rsidRDefault="00857BE3" w:rsidP="001448D5">
            <w:pPr>
              <w:shd w:val="clear" w:color="auto" w:fill="FFFFFF" w:themeFill="background1"/>
              <w:rPr>
                <w:rFonts w:cs="Arial"/>
                <w:b/>
                <w:bCs/>
                <w:lang w:eastAsia="en-GB"/>
              </w:rPr>
            </w:pPr>
            <w:r w:rsidRPr="00857BE3">
              <w:rPr>
                <w:rFonts w:cs="Arial"/>
                <w:b/>
                <w:bCs/>
                <w:lang w:eastAsia="en-GB"/>
              </w:rPr>
              <w:t>Application method(s)</w:t>
            </w:r>
          </w:p>
          <w:p w14:paraId="505612CD" w14:textId="77777777" w:rsidR="00857BE3" w:rsidRPr="00857BE3" w:rsidRDefault="00857BE3" w:rsidP="001448D5">
            <w:pPr>
              <w:shd w:val="clear" w:color="auto" w:fill="FFFFFF" w:themeFill="background1"/>
              <w:rPr>
                <w:rFonts w:cs="Arial"/>
                <w:b/>
              </w:rPr>
            </w:pPr>
          </w:p>
        </w:tc>
        <w:tc>
          <w:tcPr>
            <w:tcW w:w="6328" w:type="dxa"/>
            <w:tcBorders>
              <w:left w:val="single" w:sz="4" w:space="0" w:color="000000"/>
              <w:bottom w:val="single" w:sz="4" w:space="0" w:color="000000"/>
              <w:right w:val="single" w:sz="4" w:space="0" w:color="000000"/>
            </w:tcBorders>
            <w:shd w:val="clear" w:color="auto" w:fill="auto"/>
          </w:tcPr>
          <w:p w14:paraId="111C2C33" w14:textId="77777777" w:rsidR="00857BE3" w:rsidRPr="00857BE3" w:rsidRDefault="00857BE3" w:rsidP="001448D5">
            <w:pPr>
              <w:shd w:val="clear" w:color="auto" w:fill="FFFFFF" w:themeFill="background1"/>
              <w:snapToGrid w:val="0"/>
              <w:rPr>
                <w:rFonts w:cs="Arial"/>
                <w:b/>
              </w:rPr>
            </w:pPr>
            <w:r w:rsidRPr="00857BE3">
              <w:rPr>
                <w:rFonts w:cs="Arial"/>
                <w:lang w:val="en-US" w:eastAsia="fr-FR"/>
              </w:rPr>
              <w:t>Surface spraying in public or private building and in food industries (food production line only)</w:t>
            </w:r>
          </w:p>
        </w:tc>
      </w:tr>
      <w:tr w:rsidR="00857BE3" w:rsidRPr="00857BE3" w14:paraId="225F5DB8" w14:textId="77777777" w:rsidTr="001448D5">
        <w:tc>
          <w:tcPr>
            <w:tcW w:w="2707" w:type="dxa"/>
            <w:tcBorders>
              <w:left w:val="single" w:sz="4" w:space="0" w:color="000000"/>
              <w:bottom w:val="single" w:sz="4" w:space="0" w:color="000000"/>
            </w:tcBorders>
            <w:shd w:val="clear" w:color="auto" w:fill="auto"/>
          </w:tcPr>
          <w:p w14:paraId="07CD8883" w14:textId="77777777" w:rsidR="00857BE3" w:rsidRPr="00857BE3" w:rsidRDefault="00857BE3" w:rsidP="001448D5">
            <w:pPr>
              <w:shd w:val="clear" w:color="auto" w:fill="FFFFFF" w:themeFill="background1"/>
              <w:rPr>
                <w:rFonts w:cs="Arial"/>
                <w:b/>
                <w:bCs/>
                <w:lang w:eastAsia="en-GB"/>
              </w:rPr>
            </w:pPr>
            <w:r w:rsidRPr="00857BE3">
              <w:rPr>
                <w:rFonts w:cs="Arial"/>
                <w:b/>
                <w:bCs/>
                <w:lang w:eastAsia="en-GB"/>
              </w:rPr>
              <w:t>Application rate(s) and frequency</w:t>
            </w:r>
          </w:p>
          <w:p w14:paraId="72FAB426" w14:textId="77777777" w:rsidR="00857BE3" w:rsidRPr="00857BE3" w:rsidRDefault="00857BE3" w:rsidP="001448D5">
            <w:pPr>
              <w:shd w:val="clear" w:color="auto" w:fill="FFFFFF" w:themeFill="background1"/>
              <w:rPr>
                <w:rFonts w:cs="Arial"/>
                <w:b/>
                <w:bCs/>
                <w:lang w:eastAsia="en-GB"/>
              </w:rPr>
            </w:pPr>
          </w:p>
          <w:p w14:paraId="16DE01BE" w14:textId="77777777" w:rsidR="00857BE3" w:rsidRPr="00857BE3" w:rsidRDefault="00857BE3" w:rsidP="001448D5">
            <w:pPr>
              <w:shd w:val="clear" w:color="auto" w:fill="FFFFFF" w:themeFill="background1"/>
              <w:rPr>
                <w:rFonts w:cs="Arial"/>
                <w:b/>
              </w:rPr>
            </w:pPr>
          </w:p>
        </w:tc>
        <w:tc>
          <w:tcPr>
            <w:tcW w:w="6328" w:type="dxa"/>
            <w:tcBorders>
              <w:left w:val="single" w:sz="4" w:space="0" w:color="000000"/>
              <w:bottom w:val="single" w:sz="4" w:space="0" w:color="000000"/>
              <w:right w:val="single" w:sz="4" w:space="0" w:color="000000"/>
            </w:tcBorders>
            <w:shd w:val="clear" w:color="auto" w:fill="D9D9D9"/>
          </w:tcPr>
          <w:p w14:paraId="5DF58F7E" w14:textId="77777777" w:rsidR="00857BE3" w:rsidRPr="00857BE3" w:rsidRDefault="00857BE3" w:rsidP="001448D5">
            <w:pPr>
              <w:shd w:val="clear" w:color="auto" w:fill="FFFFFF" w:themeFill="background1"/>
              <w:snapToGrid w:val="0"/>
              <w:jc w:val="both"/>
              <w:rPr>
                <w:rFonts w:cs="Arial"/>
              </w:rPr>
            </w:pPr>
            <w:r w:rsidRPr="00857BE3">
              <w:rPr>
                <w:rFonts w:cs="Arial"/>
              </w:rPr>
              <w:t>50 mL in 5 L of water to treat 100m²</w:t>
            </w:r>
          </w:p>
          <w:p w14:paraId="308EBAD4" w14:textId="77777777" w:rsidR="00857BE3" w:rsidRPr="00857BE3" w:rsidRDefault="00857BE3" w:rsidP="001448D5">
            <w:pPr>
              <w:shd w:val="clear" w:color="auto" w:fill="FFFFFF" w:themeFill="background1"/>
              <w:snapToGrid w:val="0"/>
              <w:jc w:val="both"/>
              <w:rPr>
                <w:rFonts w:cs="Arial"/>
              </w:rPr>
            </w:pPr>
            <w:r w:rsidRPr="00857BE3">
              <w:rPr>
                <w:rFonts w:cs="Arial"/>
              </w:rPr>
              <w:t>Product applications are made at a maximum rate of 0.5 mL/m² (equivalent to 0.15 g a.s./m²). The product is used diluted in water at a rate of 0.5 mL of product diluted in 50 mL water for 1m².</w:t>
            </w:r>
          </w:p>
          <w:p w14:paraId="6EA219A0" w14:textId="77777777" w:rsidR="00857BE3" w:rsidRPr="00857BE3" w:rsidRDefault="00857BE3" w:rsidP="001448D5">
            <w:pPr>
              <w:shd w:val="clear" w:color="auto" w:fill="FFFFFF" w:themeFill="background1"/>
              <w:jc w:val="both"/>
              <w:rPr>
                <w:rFonts w:cs="Arial"/>
                <w:bCs/>
                <w:iCs/>
                <w:lang w:eastAsia="en-US"/>
              </w:rPr>
            </w:pPr>
            <w:r w:rsidRPr="00857BE3">
              <w:rPr>
                <w:rFonts w:cs="Arial"/>
                <w:bCs/>
                <w:iCs/>
                <w:lang w:eastAsia="en-US"/>
              </w:rPr>
              <w:t>The residual efficacy is up to 2 weeks when applied on porous and non porous against food-stored pests.</w:t>
            </w:r>
          </w:p>
          <w:p w14:paraId="5BBDFB52" w14:textId="77777777" w:rsidR="00857BE3" w:rsidRPr="00857BE3" w:rsidRDefault="00857BE3" w:rsidP="001448D5">
            <w:pPr>
              <w:shd w:val="clear" w:color="auto" w:fill="FFFFFF" w:themeFill="background1"/>
              <w:snapToGrid w:val="0"/>
              <w:jc w:val="both"/>
              <w:rPr>
                <w:rFonts w:cs="Arial"/>
              </w:rPr>
            </w:pPr>
            <w:r w:rsidRPr="00857BE3">
              <w:rPr>
                <w:rFonts w:cs="Arial"/>
                <w:bCs/>
                <w:iCs/>
                <w:lang w:eastAsia="en-US"/>
              </w:rPr>
              <w:t xml:space="preserve">The residual efficacy is up to 12 weeks when applied against bed bugs and </w:t>
            </w:r>
            <w:r w:rsidRPr="00857BE3">
              <w:rPr>
                <w:rFonts w:cs="Arial"/>
                <w:bCs/>
                <w:i/>
                <w:iCs/>
                <w:lang w:eastAsia="en-US"/>
              </w:rPr>
              <w:t>B. orientalis</w:t>
            </w:r>
            <w:r w:rsidRPr="00857BE3">
              <w:rPr>
                <w:rFonts w:cs="Arial"/>
                <w:bCs/>
                <w:iCs/>
                <w:lang w:eastAsia="en-US"/>
              </w:rPr>
              <w:t xml:space="preserve"> on non-porous surfaces and porous surfaces (except for cockroaches). </w:t>
            </w:r>
          </w:p>
        </w:tc>
      </w:tr>
      <w:tr w:rsidR="00857BE3" w:rsidRPr="00857BE3" w14:paraId="0968FEC2" w14:textId="77777777" w:rsidTr="001448D5">
        <w:tc>
          <w:tcPr>
            <w:tcW w:w="2707" w:type="dxa"/>
            <w:tcBorders>
              <w:left w:val="single" w:sz="4" w:space="0" w:color="000000"/>
              <w:bottom w:val="single" w:sz="4" w:space="0" w:color="000000"/>
            </w:tcBorders>
            <w:shd w:val="clear" w:color="auto" w:fill="auto"/>
          </w:tcPr>
          <w:p w14:paraId="3F9B2905" w14:textId="77777777" w:rsidR="00857BE3" w:rsidRPr="00857BE3" w:rsidRDefault="00857BE3" w:rsidP="001448D5">
            <w:pPr>
              <w:shd w:val="clear" w:color="auto" w:fill="FFFFFF" w:themeFill="background1"/>
              <w:rPr>
                <w:rFonts w:cs="Arial"/>
                <w:b/>
              </w:rPr>
            </w:pPr>
            <w:r w:rsidRPr="00857BE3">
              <w:rPr>
                <w:rFonts w:cs="Arial"/>
                <w:b/>
                <w:bCs/>
                <w:lang w:eastAsia="en-GB"/>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3E81821A" w14:textId="77777777" w:rsidR="00857BE3" w:rsidRPr="00857BE3" w:rsidRDefault="00857BE3" w:rsidP="001448D5">
            <w:pPr>
              <w:shd w:val="clear" w:color="auto" w:fill="FFFFFF" w:themeFill="background1"/>
              <w:snapToGrid w:val="0"/>
              <w:rPr>
                <w:rFonts w:cs="Arial"/>
              </w:rPr>
            </w:pPr>
            <w:r w:rsidRPr="00857BE3">
              <w:rPr>
                <w:rFonts w:cs="Arial"/>
              </w:rPr>
              <w:t>Professionals</w:t>
            </w:r>
          </w:p>
        </w:tc>
      </w:tr>
      <w:tr w:rsidR="00857BE3" w:rsidRPr="00857BE3" w14:paraId="29767BA7" w14:textId="77777777" w:rsidTr="008D16E8">
        <w:trPr>
          <w:trHeight w:val="1224"/>
        </w:trPr>
        <w:tc>
          <w:tcPr>
            <w:tcW w:w="2707" w:type="dxa"/>
            <w:tcBorders>
              <w:left w:val="single" w:sz="4" w:space="0" w:color="000000"/>
              <w:bottom w:val="single" w:sz="4" w:space="0" w:color="000000"/>
            </w:tcBorders>
            <w:shd w:val="clear" w:color="auto" w:fill="auto"/>
          </w:tcPr>
          <w:p w14:paraId="1C020DC1" w14:textId="77777777" w:rsidR="00857BE3" w:rsidRPr="00857BE3" w:rsidRDefault="00857BE3" w:rsidP="001448D5">
            <w:pPr>
              <w:shd w:val="clear" w:color="auto" w:fill="FFFFFF" w:themeFill="background1"/>
              <w:rPr>
                <w:rFonts w:cs="Arial"/>
                <w:b/>
                <w:bCs/>
                <w:lang w:eastAsia="en-GB"/>
              </w:rPr>
            </w:pPr>
            <w:r w:rsidRPr="00857BE3">
              <w:rPr>
                <w:rFonts w:cs="Arial"/>
                <w:b/>
                <w:bCs/>
                <w:lang w:eastAsia="en-GB"/>
              </w:rPr>
              <w:t>Pack sizes and packaging material</w:t>
            </w:r>
          </w:p>
          <w:p w14:paraId="15D65E36" w14:textId="77777777" w:rsidR="00857BE3" w:rsidRPr="00857BE3" w:rsidRDefault="00857BE3" w:rsidP="001448D5">
            <w:pPr>
              <w:shd w:val="clear" w:color="auto" w:fill="FFFFFF" w:themeFill="background1"/>
              <w:rPr>
                <w:rFonts w:cs="Arial"/>
                <w:b/>
                <w:bCs/>
                <w:lang w:eastAsia="en-GB"/>
              </w:rPr>
            </w:pPr>
          </w:p>
          <w:p w14:paraId="5BE900D4" w14:textId="77777777" w:rsidR="00857BE3" w:rsidRPr="00857BE3" w:rsidRDefault="00857BE3" w:rsidP="001448D5">
            <w:pPr>
              <w:shd w:val="clear" w:color="auto" w:fill="FFFFFF" w:themeFill="background1"/>
              <w:rPr>
                <w:rFonts w:cs="Arial"/>
              </w:rPr>
            </w:pPr>
          </w:p>
        </w:tc>
        <w:tc>
          <w:tcPr>
            <w:tcW w:w="6328" w:type="dxa"/>
            <w:tcBorders>
              <w:left w:val="single" w:sz="4" w:space="0" w:color="000000"/>
              <w:bottom w:val="single" w:sz="4" w:space="0" w:color="000000"/>
              <w:right w:val="single" w:sz="4" w:space="0" w:color="000000"/>
            </w:tcBorders>
            <w:shd w:val="clear" w:color="auto" w:fill="FFFFFF" w:themeFill="background1"/>
          </w:tcPr>
          <w:p w14:paraId="002B9183" w14:textId="72804CFD" w:rsidR="009D5434" w:rsidRPr="008D16E8" w:rsidRDefault="009D5434" w:rsidP="008D16E8">
            <w:pPr>
              <w:shd w:val="clear" w:color="auto" w:fill="FFFFFF" w:themeFill="background1"/>
              <w:snapToGrid w:val="0"/>
              <w:jc w:val="both"/>
              <w:rPr>
                <w:rFonts w:cs="Arial"/>
                <w:bCs/>
                <w:iCs/>
                <w:lang w:eastAsia="en-US"/>
              </w:rPr>
            </w:pPr>
            <w:r w:rsidRPr="008D16E8">
              <w:rPr>
                <w:rFonts w:cs="Arial"/>
                <w:bCs/>
                <w:iCs/>
                <w:lang w:eastAsia="en-US"/>
              </w:rPr>
              <w:t xml:space="preserve">HDPE, PET or HDPE/EVOH </w:t>
            </w:r>
            <w:r w:rsidR="00AF6747" w:rsidRPr="008D16E8">
              <w:rPr>
                <w:rFonts w:cs="Arial"/>
                <w:bCs/>
                <w:iCs/>
                <w:lang w:eastAsia="en-US"/>
              </w:rPr>
              <w:t xml:space="preserve">bottles </w:t>
            </w:r>
            <w:r w:rsidRPr="008D16E8">
              <w:rPr>
                <w:rFonts w:cs="Arial"/>
                <w:bCs/>
                <w:iCs/>
                <w:lang w:eastAsia="en-US"/>
              </w:rPr>
              <w:t>: up to 1L</w:t>
            </w:r>
          </w:p>
          <w:p w14:paraId="78E55EDE" w14:textId="723B67F8" w:rsidR="009D5434" w:rsidRPr="008D16E8" w:rsidRDefault="00AF6747" w:rsidP="008D16E8">
            <w:pPr>
              <w:shd w:val="clear" w:color="auto" w:fill="FFFFFF" w:themeFill="background1"/>
              <w:snapToGrid w:val="0"/>
              <w:jc w:val="both"/>
              <w:rPr>
                <w:rFonts w:cs="Arial"/>
                <w:bCs/>
                <w:iCs/>
                <w:lang w:eastAsia="en-US"/>
              </w:rPr>
            </w:pPr>
            <w:r w:rsidRPr="008D16E8">
              <w:rPr>
                <w:rFonts w:cs="Arial"/>
                <w:bCs/>
                <w:iCs/>
                <w:lang w:eastAsia="en-US"/>
              </w:rPr>
              <w:t xml:space="preserve">PVA </w:t>
            </w:r>
            <w:r w:rsidR="009D5434" w:rsidRPr="008D16E8">
              <w:rPr>
                <w:rFonts w:cs="Arial"/>
                <w:bCs/>
                <w:iCs/>
                <w:lang w:eastAsia="en-US"/>
              </w:rPr>
              <w:t xml:space="preserve">Water soluble sachets of 5 mL, 10 mL or 25 mL conditionned in PS box : Up to 250 mL (i.e. 50 sachets of 5 mL; 25 sachets of 10 mL or 10 sachets of 25 mL). </w:t>
            </w:r>
          </w:p>
          <w:p w14:paraId="48636DC2" w14:textId="2645C80A" w:rsidR="00857BE3" w:rsidRPr="008D16E8" w:rsidRDefault="009D5434" w:rsidP="008D16E8">
            <w:pPr>
              <w:keepNext/>
              <w:widowControl w:val="0"/>
              <w:autoSpaceDE w:val="0"/>
              <w:rPr>
                <w:rFonts w:cs="Arial"/>
                <w:lang w:val="sv-SE"/>
              </w:rPr>
            </w:pPr>
            <w:r w:rsidRPr="008D16E8">
              <w:rPr>
                <w:bCs/>
                <w:i/>
                <w:iCs/>
                <w:sz w:val="18"/>
              </w:rPr>
              <w:t>*EVOH = PVA : Polyvinyl alcohol</w:t>
            </w:r>
          </w:p>
        </w:tc>
      </w:tr>
    </w:tbl>
    <w:p w14:paraId="7A35F8FA" w14:textId="28067C61" w:rsidR="009D0C0B" w:rsidRPr="00857BE3" w:rsidRDefault="009D0C0B">
      <w:pPr>
        <w:pStyle w:val="Absatz"/>
      </w:pPr>
    </w:p>
    <w:p w14:paraId="1BDE7021" w14:textId="77777777" w:rsidR="00857BE3" w:rsidRDefault="00857BE3">
      <w:pPr>
        <w:pStyle w:val="Absatz"/>
        <w:rPr>
          <w:lang w:val="de-DE"/>
        </w:rPr>
      </w:pPr>
    </w:p>
    <w:p w14:paraId="123687D6" w14:textId="77777777" w:rsidR="00EF1325" w:rsidRDefault="00EF1325" w:rsidP="00EF1325">
      <w:pPr>
        <w:pStyle w:val="Titre3"/>
        <w:numPr>
          <w:ilvl w:val="0"/>
          <w:numId w:val="0"/>
        </w:numPr>
        <w:ind w:left="720"/>
        <w:sectPr w:rsidR="00EF1325">
          <w:headerReference w:type="even" r:id="rId15"/>
          <w:footerReference w:type="even" r:id="rId16"/>
          <w:headerReference w:type="first" r:id="rId17"/>
          <w:footerReference w:type="first" r:id="rId18"/>
          <w:pgSz w:w="11906" w:h="16838"/>
          <w:pgMar w:top="1474" w:right="1247" w:bottom="2013" w:left="1446" w:header="850" w:footer="850" w:gutter="0"/>
          <w:cols w:space="720"/>
          <w:docGrid w:linePitch="272"/>
        </w:sectPr>
      </w:pPr>
    </w:p>
    <w:p w14:paraId="039D87AF" w14:textId="12A9ABF5" w:rsidR="009D0C0B" w:rsidRDefault="00FA480B">
      <w:pPr>
        <w:pStyle w:val="Titre3"/>
        <w:rPr>
          <w:rFonts w:eastAsia="Calibri"/>
          <w:lang w:eastAsia="sv-SE"/>
        </w:rPr>
      </w:pPr>
      <w:bookmarkStart w:id="69" w:name="_Toc118711306"/>
      <w:r>
        <w:t>Physical, chemical and technical properties</w:t>
      </w:r>
      <w:bookmarkEnd w:id="69"/>
      <w:r>
        <w:t xml:space="preserve"> </w:t>
      </w:r>
    </w:p>
    <w:p w14:paraId="4D6AF79A" w14:textId="35DCDFD9" w:rsidR="009D0C0B" w:rsidRDefault="00EA5257">
      <w:pPr>
        <w:spacing w:line="260" w:lineRule="atLeast"/>
        <w:ind w:left="360"/>
        <w:contextualSpacing/>
        <w:rPr>
          <w:rFonts w:eastAsia="Calibri"/>
          <w:lang w:eastAsia="sv-SE"/>
        </w:rPr>
      </w:pPr>
      <w:r>
        <w:rPr>
          <w:rFonts w:eastAsia="Calibri"/>
          <w:lang w:eastAsia="sv-SE"/>
        </w:rPr>
        <w:t>Concentration of uses: 1% v/v</w:t>
      </w:r>
    </w:p>
    <w:p w14:paraId="75845B26" w14:textId="77777777" w:rsidR="00EA5257" w:rsidRDefault="00EA5257">
      <w:pPr>
        <w:spacing w:line="260" w:lineRule="atLeast"/>
        <w:ind w:left="360"/>
        <w:contextualSpacing/>
        <w:rPr>
          <w:rFonts w:eastAsia="Calibri"/>
          <w:lang w:eastAsia="sv-SE"/>
        </w:rPr>
      </w:pPr>
    </w:p>
    <w:tbl>
      <w:tblPr>
        <w:tblW w:w="14199" w:type="dxa"/>
        <w:tblInd w:w="-5" w:type="dxa"/>
        <w:tblLayout w:type="fixed"/>
        <w:tblCellMar>
          <w:left w:w="70" w:type="dxa"/>
          <w:right w:w="70" w:type="dxa"/>
        </w:tblCellMar>
        <w:tblLook w:val="0000" w:firstRow="0" w:lastRow="0" w:firstColumn="0" w:lastColumn="0" w:noHBand="0" w:noVBand="0"/>
      </w:tblPr>
      <w:tblGrid>
        <w:gridCol w:w="2321"/>
        <w:gridCol w:w="1366"/>
        <w:gridCol w:w="1501"/>
        <w:gridCol w:w="6145"/>
        <w:gridCol w:w="1365"/>
        <w:gridCol w:w="1501"/>
      </w:tblGrid>
      <w:tr w:rsidR="00EF1325" w14:paraId="4F2A73B4" w14:textId="77777777" w:rsidTr="009D7872">
        <w:trPr>
          <w:trHeight w:val="623"/>
          <w:tblHeader/>
        </w:trPr>
        <w:tc>
          <w:tcPr>
            <w:tcW w:w="2321" w:type="dxa"/>
            <w:tcBorders>
              <w:top w:val="single" w:sz="4" w:space="0" w:color="000000"/>
              <w:left w:val="single" w:sz="4" w:space="0" w:color="000000"/>
              <w:bottom w:val="single" w:sz="4" w:space="0" w:color="000000"/>
            </w:tcBorders>
            <w:shd w:val="clear" w:color="auto" w:fill="E0E0E0"/>
            <w:vAlign w:val="center"/>
          </w:tcPr>
          <w:p w14:paraId="56AEE02D" w14:textId="6F866872" w:rsidR="00EF1325" w:rsidRDefault="00EF1325" w:rsidP="009D7872">
            <w:pPr>
              <w:spacing w:line="260" w:lineRule="atLeast"/>
              <w:rPr>
                <w:rFonts w:eastAsia="Calibri"/>
                <w:b/>
                <w:lang w:eastAsia="en-US"/>
              </w:rPr>
            </w:pPr>
            <w:r>
              <w:rPr>
                <w:rFonts w:eastAsia="Calibri"/>
                <w:b/>
                <w:lang w:eastAsia="en-US"/>
              </w:rPr>
              <w:t>Property</w:t>
            </w:r>
          </w:p>
        </w:tc>
        <w:tc>
          <w:tcPr>
            <w:tcW w:w="1366" w:type="dxa"/>
            <w:tcBorders>
              <w:top w:val="single" w:sz="4" w:space="0" w:color="000000"/>
              <w:left w:val="single" w:sz="4" w:space="0" w:color="000000"/>
              <w:bottom w:val="single" w:sz="4" w:space="0" w:color="000000"/>
            </w:tcBorders>
            <w:shd w:val="clear" w:color="auto" w:fill="E0E0E0"/>
            <w:vAlign w:val="center"/>
          </w:tcPr>
          <w:p w14:paraId="0DDAF80A" w14:textId="77777777" w:rsidR="00EF1325" w:rsidRDefault="00EF1325" w:rsidP="009D7872">
            <w:pPr>
              <w:spacing w:line="260" w:lineRule="atLeast"/>
              <w:rPr>
                <w:rFonts w:eastAsia="Calibri"/>
                <w:b/>
                <w:lang w:eastAsia="en-US"/>
              </w:rPr>
            </w:pPr>
            <w:r>
              <w:rPr>
                <w:rFonts w:eastAsia="Calibri"/>
                <w:b/>
                <w:lang w:eastAsia="en-US"/>
              </w:rPr>
              <w:t>Guideline  and Method</w:t>
            </w:r>
          </w:p>
        </w:tc>
        <w:tc>
          <w:tcPr>
            <w:tcW w:w="1501" w:type="dxa"/>
            <w:tcBorders>
              <w:top w:val="single" w:sz="4" w:space="0" w:color="000000"/>
              <w:left w:val="single" w:sz="4" w:space="0" w:color="000000"/>
              <w:bottom w:val="single" w:sz="4" w:space="0" w:color="000000"/>
            </w:tcBorders>
            <w:shd w:val="clear" w:color="auto" w:fill="E0E0E0"/>
            <w:vAlign w:val="center"/>
          </w:tcPr>
          <w:p w14:paraId="246A5B5F" w14:textId="77777777" w:rsidR="00EF1325" w:rsidRDefault="00EF1325" w:rsidP="009D7872">
            <w:pPr>
              <w:spacing w:line="260" w:lineRule="atLeast"/>
              <w:rPr>
                <w:rFonts w:eastAsia="Calibri"/>
                <w:b/>
                <w:lang w:eastAsia="en-US"/>
              </w:rPr>
            </w:pPr>
            <w:r>
              <w:rPr>
                <w:rFonts w:eastAsia="Calibri"/>
                <w:b/>
                <w:lang w:eastAsia="en-US"/>
              </w:rPr>
              <w:t>Purity of the test substance (% (w/w)</w:t>
            </w:r>
          </w:p>
        </w:tc>
        <w:tc>
          <w:tcPr>
            <w:tcW w:w="6145" w:type="dxa"/>
            <w:tcBorders>
              <w:top w:val="single" w:sz="4" w:space="0" w:color="000000"/>
              <w:left w:val="single" w:sz="4" w:space="0" w:color="000000"/>
              <w:bottom w:val="single" w:sz="4" w:space="0" w:color="000000"/>
            </w:tcBorders>
            <w:shd w:val="clear" w:color="auto" w:fill="E0E0E0"/>
            <w:vAlign w:val="center"/>
          </w:tcPr>
          <w:p w14:paraId="1F4006C8" w14:textId="77777777" w:rsidR="00EF1325" w:rsidRDefault="00EF1325" w:rsidP="009D7872">
            <w:pPr>
              <w:spacing w:line="260" w:lineRule="atLeast"/>
              <w:rPr>
                <w:rFonts w:eastAsia="Calibri"/>
                <w:b/>
                <w:lang w:eastAsia="en-US"/>
              </w:rPr>
            </w:pPr>
            <w:r>
              <w:rPr>
                <w:rFonts w:eastAsia="Calibri"/>
                <w:b/>
                <w:lang w:eastAsia="en-US"/>
              </w:rPr>
              <w:t>Results</w:t>
            </w:r>
          </w:p>
        </w:tc>
        <w:tc>
          <w:tcPr>
            <w:tcW w:w="136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650F421" w14:textId="77777777" w:rsidR="00EF1325" w:rsidRDefault="00EF1325" w:rsidP="009D7872">
            <w:pPr>
              <w:spacing w:line="260" w:lineRule="atLeast"/>
            </w:pPr>
            <w:r>
              <w:rPr>
                <w:rFonts w:eastAsia="Calibri"/>
                <w:b/>
                <w:lang w:eastAsia="en-US"/>
              </w:rPr>
              <w:t>Reference</w:t>
            </w:r>
          </w:p>
        </w:tc>
        <w:tc>
          <w:tcPr>
            <w:tcW w:w="150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AB28F26" w14:textId="77777777" w:rsidR="00EF1325" w:rsidRDefault="00EF1325" w:rsidP="009D7872">
            <w:pPr>
              <w:spacing w:line="260" w:lineRule="atLeast"/>
              <w:rPr>
                <w:rFonts w:eastAsia="Calibri"/>
                <w:b/>
                <w:lang w:eastAsia="en-US"/>
              </w:rPr>
            </w:pPr>
            <w:r>
              <w:rPr>
                <w:rFonts w:eastAsia="Calibri"/>
                <w:b/>
                <w:lang w:eastAsia="en-US"/>
              </w:rPr>
              <w:t>Comment</w:t>
            </w:r>
          </w:p>
        </w:tc>
      </w:tr>
      <w:tr w:rsidR="00DA6DD7" w:rsidRPr="007E4B1F" w14:paraId="300193B6"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2AA5A47F" w14:textId="77777777" w:rsidR="00DA6DD7" w:rsidRPr="007E4B1F" w:rsidRDefault="00DA6DD7" w:rsidP="00DA6DD7">
            <w:pPr>
              <w:rPr>
                <w:rFonts w:eastAsia="Calibri"/>
              </w:rPr>
            </w:pPr>
            <w:r w:rsidRPr="007E4B1F">
              <w:rPr>
                <w:rFonts w:eastAsia="Calibri"/>
              </w:rPr>
              <w:t>Physical state at 20 °C and 101.3 kPa</w:t>
            </w:r>
          </w:p>
        </w:tc>
        <w:tc>
          <w:tcPr>
            <w:tcW w:w="1366" w:type="dxa"/>
            <w:vMerge w:val="restart"/>
            <w:tcBorders>
              <w:top w:val="single" w:sz="4" w:space="0" w:color="000000"/>
              <w:left w:val="single" w:sz="4" w:space="0" w:color="000000"/>
            </w:tcBorders>
            <w:shd w:val="clear" w:color="auto" w:fill="auto"/>
          </w:tcPr>
          <w:p w14:paraId="2FA46964" w14:textId="23276E16" w:rsidR="00DA6DD7" w:rsidRPr="00AB13F7" w:rsidRDefault="00DA6DD7" w:rsidP="00287453">
            <w:pPr>
              <w:snapToGrid w:val="0"/>
              <w:rPr>
                <w:rFonts w:eastAsia="Calibri"/>
              </w:rPr>
            </w:pPr>
            <w:r w:rsidRPr="00AB13F7">
              <w:rPr>
                <w:rFonts w:eastAsia="Calibri"/>
              </w:rPr>
              <w:t>visual method</w:t>
            </w:r>
          </w:p>
        </w:tc>
        <w:tc>
          <w:tcPr>
            <w:tcW w:w="1501" w:type="dxa"/>
            <w:vMerge w:val="restart"/>
            <w:tcBorders>
              <w:top w:val="single" w:sz="4" w:space="0" w:color="000000"/>
              <w:left w:val="single" w:sz="4" w:space="0" w:color="000000"/>
            </w:tcBorders>
            <w:shd w:val="clear" w:color="auto" w:fill="auto"/>
          </w:tcPr>
          <w:p w14:paraId="1D437119" w14:textId="77777777" w:rsidR="00DA6DD7" w:rsidRPr="007E4B1F" w:rsidRDefault="00DA6DD7" w:rsidP="00287453">
            <w:pPr>
              <w:snapToGrid w:val="0"/>
              <w:spacing w:after="40"/>
              <w:rPr>
                <w:rFonts w:eastAsia="Calibri"/>
              </w:rPr>
            </w:pPr>
            <w:r w:rsidRPr="007E4B1F">
              <w:rPr>
                <w:rFonts w:eastAsia="Calibri"/>
              </w:rPr>
              <w:t>Test item: Etofenprox PESTANAL</w:t>
            </w:r>
          </w:p>
          <w:p w14:paraId="325F4288" w14:textId="3F568660" w:rsidR="00DA6DD7" w:rsidRPr="007E4B1F" w:rsidRDefault="00DA6DD7" w:rsidP="00287453">
            <w:pPr>
              <w:snapToGrid w:val="0"/>
              <w:rPr>
                <w:rFonts w:eastAsia="Calibri"/>
              </w:rPr>
            </w:pPr>
            <w:r w:rsidRPr="007E4B1F">
              <w:rPr>
                <w:rFonts w:eastAsia="Calibri"/>
              </w:rPr>
              <w:t>Batch n°: SZBB101XV</w:t>
            </w:r>
          </w:p>
        </w:tc>
        <w:tc>
          <w:tcPr>
            <w:tcW w:w="6145" w:type="dxa"/>
            <w:vMerge w:val="restart"/>
            <w:tcBorders>
              <w:top w:val="single" w:sz="4" w:space="0" w:color="000000"/>
              <w:left w:val="single" w:sz="4" w:space="0" w:color="000000"/>
            </w:tcBorders>
            <w:shd w:val="clear" w:color="auto" w:fill="auto"/>
          </w:tcPr>
          <w:p w14:paraId="0B88376C" w14:textId="16A3EB34" w:rsidR="00DA6DD7" w:rsidRPr="007E4B1F" w:rsidRDefault="00DA6DD7" w:rsidP="00DA6DD7">
            <w:pPr>
              <w:rPr>
                <w:rFonts w:eastAsia="Calibri"/>
              </w:rPr>
            </w:pPr>
            <w:r w:rsidRPr="00377555">
              <w:rPr>
                <w:rFonts w:cs="Arial"/>
              </w:rPr>
              <w:t xml:space="preserve">Translucent liquid with a slight odour.   </w:t>
            </w:r>
          </w:p>
        </w:tc>
        <w:tc>
          <w:tcPr>
            <w:tcW w:w="1365" w:type="dxa"/>
            <w:vMerge w:val="restart"/>
            <w:tcBorders>
              <w:top w:val="single" w:sz="4" w:space="0" w:color="000000"/>
              <w:left w:val="single" w:sz="4" w:space="0" w:color="000000"/>
              <w:right w:val="single" w:sz="4" w:space="0" w:color="000000"/>
            </w:tcBorders>
            <w:shd w:val="clear" w:color="auto" w:fill="auto"/>
          </w:tcPr>
          <w:p w14:paraId="03C2DFD0" w14:textId="1FD18A06" w:rsidR="00DA6DD7" w:rsidRPr="00AB13F7" w:rsidRDefault="00DA6DD7" w:rsidP="00DA6DD7">
            <w:pPr>
              <w:rPr>
                <w:rFonts w:eastAsia="Calibri"/>
              </w:rPr>
            </w:pPr>
            <w:r w:rsidRPr="00AB13F7">
              <w:rPr>
                <w:rFonts w:eastAsia="Calibri"/>
              </w:rPr>
              <w:t>Richerioux  S. 2013, study LODI.09/2013</w:t>
            </w:r>
          </w:p>
        </w:tc>
        <w:tc>
          <w:tcPr>
            <w:tcW w:w="1501" w:type="dxa"/>
            <w:vMerge w:val="restart"/>
            <w:tcBorders>
              <w:top w:val="single" w:sz="4" w:space="0" w:color="000000"/>
              <w:left w:val="single" w:sz="4" w:space="0" w:color="000000"/>
              <w:right w:val="single" w:sz="4" w:space="0" w:color="000000"/>
            </w:tcBorders>
          </w:tcPr>
          <w:p w14:paraId="6610DD2A" w14:textId="77777777" w:rsidR="00DA6DD7" w:rsidRPr="007E4B1F" w:rsidRDefault="00DA6DD7" w:rsidP="00DA6DD7">
            <w:pPr>
              <w:rPr>
                <w:rFonts w:eastAsia="Calibri"/>
              </w:rPr>
            </w:pPr>
            <w:r w:rsidRPr="007E4B1F">
              <w:rPr>
                <w:rFonts w:eastAsia="Calibri"/>
              </w:rPr>
              <w:t>Acceptable</w:t>
            </w:r>
          </w:p>
        </w:tc>
      </w:tr>
      <w:tr w:rsidR="00EF1325" w:rsidRPr="007E4B1F" w14:paraId="7FDDA442"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478C85D5" w14:textId="77777777" w:rsidR="00EF1325" w:rsidRPr="007E4B1F" w:rsidRDefault="00EF1325" w:rsidP="009D7872">
            <w:pPr>
              <w:rPr>
                <w:rFonts w:eastAsia="Calibri"/>
              </w:rPr>
            </w:pPr>
            <w:r w:rsidRPr="007E4B1F">
              <w:rPr>
                <w:rFonts w:eastAsia="Calibri"/>
              </w:rPr>
              <w:t>Colour at 20 °C and 101.3 kPa</w:t>
            </w:r>
          </w:p>
        </w:tc>
        <w:tc>
          <w:tcPr>
            <w:tcW w:w="1366" w:type="dxa"/>
            <w:vMerge/>
            <w:tcBorders>
              <w:left w:val="single" w:sz="4" w:space="0" w:color="000000"/>
            </w:tcBorders>
            <w:shd w:val="clear" w:color="auto" w:fill="auto"/>
          </w:tcPr>
          <w:p w14:paraId="74F7189D" w14:textId="77777777" w:rsidR="00EF1325" w:rsidRPr="007E4B1F" w:rsidRDefault="00EF1325" w:rsidP="00287453">
            <w:pPr>
              <w:snapToGrid w:val="0"/>
              <w:rPr>
                <w:rFonts w:eastAsia="Calibri"/>
              </w:rPr>
            </w:pPr>
          </w:p>
        </w:tc>
        <w:tc>
          <w:tcPr>
            <w:tcW w:w="1501" w:type="dxa"/>
            <w:vMerge/>
            <w:tcBorders>
              <w:left w:val="single" w:sz="4" w:space="0" w:color="000000"/>
            </w:tcBorders>
            <w:shd w:val="clear" w:color="auto" w:fill="auto"/>
          </w:tcPr>
          <w:p w14:paraId="46782FE1" w14:textId="77777777" w:rsidR="00EF1325" w:rsidRPr="007E4B1F" w:rsidRDefault="00EF1325" w:rsidP="00287453">
            <w:pPr>
              <w:snapToGrid w:val="0"/>
              <w:rPr>
                <w:rFonts w:eastAsia="Calibri"/>
              </w:rPr>
            </w:pPr>
          </w:p>
        </w:tc>
        <w:tc>
          <w:tcPr>
            <w:tcW w:w="6145" w:type="dxa"/>
            <w:vMerge/>
            <w:tcBorders>
              <w:left w:val="single" w:sz="4" w:space="0" w:color="000000"/>
            </w:tcBorders>
            <w:shd w:val="clear" w:color="auto" w:fill="auto"/>
          </w:tcPr>
          <w:p w14:paraId="0BD1937F" w14:textId="77777777" w:rsidR="00EF1325" w:rsidRPr="007E4B1F" w:rsidRDefault="00EF1325" w:rsidP="009D7872">
            <w:pPr>
              <w:rPr>
                <w:rFonts w:eastAsia="Calibri"/>
              </w:rPr>
            </w:pPr>
          </w:p>
        </w:tc>
        <w:tc>
          <w:tcPr>
            <w:tcW w:w="1365" w:type="dxa"/>
            <w:vMerge/>
            <w:tcBorders>
              <w:left w:val="single" w:sz="4" w:space="0" w:color="000000"/>
              <w:right w:val="single" w:sz="4" w:space="0" w:color="000000"/>
            </w:tcBorders>
            <w:shd w:val="clear" w:color="auto" w:fill="auto"/>
          </w:tcPr>
          <w:p w14:paraId="021430EE" w14:textId="77777777" w:rsidR="00EF1325" w:rsidRPr="007E4B1F" w:rsidRDefault="00EF1325" w:rsidP="009D7872">
            <w:pPr>
              <w:rPr>
                <w:rFonts w:eastAsia="Calibri"/>
              </w:rPr>
            </w:pPr>
          </w:p>
        </w:tc>
        <w:tc>
          <w:tcPr>
            <w:tcW w:w="1501" w:type="dxa"/>
            <w:vMerge/>
            <w:tcBorders>
              <w:left w:val="single" w:sz="4" w:space="0" w:color="000000"/>
              <w:right w:val="single" w:sz="4" w:space="0" w:color="000000"/>
            </w:tcBorders>
            <w:vAlign w:val="center"/>
          </w:tcPr>
          <w:p w14:paraId="5BA5BA01" w14:textId="77777777" w:rsidR="00EF1325" w:rsidRPr="007E4B1F" w:rsidRDefault="00EF1325" w:rsidP="009D7872">
            <w:pPr>
              <w:rPr>
                <w:rFonts w:eastAsia="Calibri"/>
              </w:rPr>
            </w:pPr>
          </w:p>
        </w:tc>
      </w:tr>
      <w:tr w:rsidR="00EF1325" w:rsidRPr="007E4B1F" w14:paraId="004FAE9D"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74F37E65" w14:textId="77777777" w:rsidR="00EF1325" w:rsidRPr="007E4B1F" w:rsidRDefault="00EF1325" w:rsidP="009D7872">
            <w:pPr>
              <w:rPr>
                <w:rFonts w:eastAsia="Calibri"/>
              </w:rPr>
            </w:pPr>
            <w:r w:rsidRPr="007E4B1F">
              <w:rPr>
                <w:rFonts w:eastAsia="Calibri"/>
              </w:rPr>
              <w:t>Odour at 20 °C and 101.3 kPa</w:t>
            </w:r>
          </w:p>
        </w:tc>
        <w:tc>
          <w:tcPr>
            <w:tcW w:w="1366" w:type="dxa"/>
            <w:vMerge/>
            <w:tcBorders>
              <w:left w:val="single" w:sz="4" w:space="0" w:color="000000"/>
              <w:bottom w:val="single" w:sz="4" w:space="0" w:color="000000"/>
            </w:tcBorders>
            <w:shd w:val="clear" w:color="auto" w:fill="auto"/>
          </w:tcPr>
          <w:p w14:paraId="3C44E3CD" w14:textId="77777777" w:rsidR="00EF1325" w:rsidRPr="007E4B1F" w:rsidRDefault="00EF1325" w:rsidP="009D7872">
            <w:pPr>
              <w:snapToGrid w:val="0"/>
              <w:rPr>
                <w:rFonts w:eastAsia="Calibri"/>
              </w:rPr>
            </w:pPr>
          </w:p>
        </w:tc>
        <w:tc>
          <w:tcPr>
            <w:tcW w:w="1501" w:type="dxa"/>
            <w:vMerge/>
            <w:tcBorders>
              <w:left w:val="single" w:sz="4" w:space="0" w:color="000000"/>
              <w:bottom w:val="single" w:sz="4" w:space="0" w:color="000000"/>
            </w:tcBorders>
            <w:shd w:val="clear" w:color="auto" w:fill="auto"/>
          </w:tcPr>
          <w:p w14:paraId="39E3F3BC" w14:textId="77777777" w:rsidR="00EF1325" w:rsidRPr="007E4B1F" w:rsidRDefault="00EF1325" w:rsidP="009D7872">
            <w:pPr>
              <w:snapToGrid w:val="0"/>
              <w:rPr>
                <w:rFonts w:eastAsia="Calibri"/>
              </w:rPr>
            </w:pPr>
          </w:p>
        </w:tc>
        <w:tc>
          <w:tcPr>
            <w:tcW w:w="6145" w:type="dxa"/>
            <w:vMerge/>
            <w:tcBorders>
              <w:left w:val="single" w:sz="4" w:space="0" w:color="000000"/>
              <w:bottom w:val="single" w:sz="4" w:space="0" w:color="000000"/>
            </w:tcBorders>
            <w:shd w:val="clear" w:color="auto" w:fill="auto"/>
          </w:tcPr>
          <w:p w14:paraId="790A38FA" w14:textId="77777777" w:rsidR="00EF1325" w:rsidRPr="007E4B1F" w:rsidRDefault="00EF1325" w:rsidP="009D7872">
            <w:pPr>
              <w:snapToGrid w:val="0"/>
              <w:rPr>
                <w:rFonts w:eastAsia="Calibri"/>
              </w:rPr>
            </w:pPr>
          </w:p>
        </w:tc>
        <w:tc>
          <w:tcPr>
            <w:tcW w:w="1365" w:type="dxa"/>
            <w:vMerge/>
            <w:tcBorders>
              <w:left w:val="single" w:sz="4" w:space="0" w:color="000000"/>
              <w:bottom w:val="single" w:sz="4" w:space="0" w:color="000000"/>
              <w:right w:val="single" w:sz="4" w:space="0" w:color="000000"/>
            </w:tcBorders>
            <w:shd w:val="clear" w:color="auto" w:fill="auto"/>
          </w:tcPr>
          <w:p w14:paraId="1838CC2E" w14:textId="77777777" w:rsidR="00EF1325" w:rsidRPr="007E4B1F" w:rsidRDefault="00EF1325" w:rsidP="00287453">
            <w:pPr>
              <w:rPr>
                <w:rFonts w:eastAsia="Calibri"/>
              </w:rPr>
            </w:pPr>
          </w:p>
        </w:tc>
        <w:tc>
          <w:tcPr>
            <w:tcW w:w="1501" w:type="dxa"/>
            <w:vMerge/>
            <w:tcBorders>
              <w:left w:val="single" w:sz="4" w:space="0" w:color="000000"/>
              <w:bottom w:val="single" w:sz="4" w:space="0" w:color="000000"/>
              <w:right w:val="single" w:sz="4" w:space="0" w:color="000000"/>
            </w:tcBorders>
            <w:vAlign w:val="center"/>
          </w:tcPr>
          <w:p w14:paraId="55FDAFD7" w14:textId="77777777" w:rsidR="00EF1325" w:rsidRPr="007E4B1F" w:rsidRDefault="00EF1325" w:rsidP="00287453">
            <w:pPr>
              <w:rPr>
                <w:rFonts w:eastAsia="Calibri"/>
              </w:rPr>
            </w:pPr>
          </w:p>
        </w:tc>
      </w:tr>
      <w:tr w:rsidR="00DA6DD7" w:rsidRPr="007E4B1F" w14:paraId="63A3A495" w14:textId="77777777" w:rsidTr="009D7872">
        <w:trPr>
          <w:trHeight w:val="191"/>
        </w:trPr>
        <w:tc>
          <w:tcPr>
            <w:tcW w:w="2321" w:type="dxa"/>
            <w:tcBorders>
              <w:top w:val="single" w:sz="4" w:space="0" w:color="000000"/>
              <w:left w:val="single" w:sz="4" w:space="0" w:color="000000"/>
              <w:bottom w:val="single" w:sz="4" w:space="0" w:color="000000"/>
            </w:tcBorders>
            <w:shd w:val="clear" w:color="auto" w:fill="auto"/>
          </w:tcPr>
          <w:p w14:paraId="3D2D14C7" w14:textId="77777777" w:rsidR="00DA6DD7" w:rsidRPr="007E4B1F" w:rsidRDefault="00DA6DD7" w:rsidP="00DA6DD7">
            <w:pPr>
              <w:rPr>
                <w:rFonts w:eastAsia="Calibri"/>
              </w:rPr>
            </w:pPr>
            <w:r w:rsidRPr="007E4B1F">
              <w:rPr>
                <w:rFonts w:eastAsia="Calibri"/>
              </w:rPr>
              <w:t>pH value</w:t>
            </w:r>
          </w:p>
        </w:tc>
        <w:tc>
          <w:tcPr>
            <w:tcW w:w="1366" w:type="dxa"/>
            <w:tcBorders>
              <w:top w:val="single" w:sz="4" w:space="0" w:color="000000"/>
              <w:left w:val="single" w:sz="4" w:space="0" w:color="000000"/>
              <w:bottom w:val="single" w:sz="4" w:space="0" w:color="000000"/>
            </w:tcBorders>
            <w:shd w:val="clear" w:color="auto" w:fill="auto"/>
          </w:tcPr>
          <w:p w14:paraId="0582FCDD" w14:textId="1700FA9A" w:rsidR="00DA6DD7" w:rsidRPr="007E4B1F" w:rsidRDefault="00DA6DD7" w:rsidP="00287453">
            <w:pPr>
              <w:snapToGrid w:val="0"/>
              <w:rPr>
                <w:rFonts w:eastAsia="Calibri"/>
              </w:rPr>
            </w:pPr>
            <w:r w:rsidRPr="007E4B1F">
              <w:rPr>
                <w:rFonts w:eastAsia="Calibri"/>
              </w:rPr>
              <w:t>CIPAC MT 75.3</w:t>
            </w:r>
          </w:p>
        </w:tc>
        <w:tc>
          <w:tcPr>
            <w:tcW w:w="1501" w:type="dxa"/>
            <w:tcBorders>
              <w:top w:val="single" w:sz="4" w:space="0" w:color="000000"/>
              <w:left w:val="single" w:sz="4" w:space="0" w:color="000000"/>
              <w:bottom w:val="single" w:sz="4" w:space="0" w:color="000000"/>
            </w:tcBorders>
            <w:shd w:val="clear" w:color="auto" w:fill="auto"/>
          </w:tcPr>
          <w:p w14:paraId="186C2E56" w14:textId="77777777" w:rsidR="00DA6DD7" w:rsidRPr="007E4B1F" w:rsidRDefault="00DA6DD7" w:rsidP="00287453">
            <w:pPr>
              <w:snapToGrid w:val="0"/>
              <w:spacing w:after="40"/>
              <w:rPr>
                <w:rFonts w:eastAsia="Calibri"/>
              </w:rPr>
            </w:pPr>
            <w:r w:rsidRPr="007E4B1F">
              <w:rPr>
                <w:rFonts w:eastAsia="Calibri"/>
              </w:rPr>
              <w:t>Test item: Etofenprox 300 g/L EC</w:t>
            </w:r>
          </w:p>
          <w:p w14:paraId="5542A1CB" w14:textId="093A5138" w:rsidR="00DA6DD7" w:rsidRPr="007E4B1F" w:rsidRDefault="00DA6DD7" w:rsidP="00287453">
            <w:pPr>
              <w:snapToGrid w:val="0"/>
              <w:rPr>
                <w:rFonts w:eastAsia="Calibri"/>
              </w:rPr>
            </w:pPr>
            <w:r w:rsidRPr="007E4B1F">
              <w:rPr>
                <w:rFonts w:eastAsia="Calibri"/>
              </w:rPr>
              <w:t>Batch n°: EC20130114Etof</w:t>
            </w:r>
          </w:p>
        </w:tc>
        <w:tc>
          <w:tcPr>
            <w:tcW w:w="6145" w:type="dxa"/>
            <w:tcBorders>
              <w:top w:val="single" w:sz="4" w:space="0" w:color="000000"/>
              <w:left w:val="single" w:sz="4" w:space="0" w:color="000000"/>
              <w:bottom w:val="single" w:sz="4" w:space="0" w:color="000000"/>
            </w:tcBorders>
            <w:shd w:val="clear" w:color="auto" w:fill="auto"/>
          </w:tcPr>
          <w:p w14:paraId="7845CCFF" w14:textId="4D0772C8" w:rsidR="00DA6DD7" w:rsidRPr="007E4B1F" w:rsidRDefault="00DA6DD7" w:rsidP="00DA6DD7">
            <w:pPr>
              <w:rPr>
                <w:rFonts w:eastAsia="Calibri"/>
              </w:rPr>
            </w:pPr>
            <w:r w:rsidRPr="00377555">
              <w:rPr>
                <w:rFonts w:cs="Arial"/>
              </w:rPr>
              <w:t xml:space="preserve">Etofenprox 300 g/L EC diluted at 1% m/V in distilled water has a pH value of 6.40 at 19.9ºC.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28D65431" w14:textId="5E7D730E" w:rsidR="00DA6DD7" w:rsidRPr="00AB13F7" w:rsidRDefault="00DA6DD7" w:rsidP="00DA6DD7">
            <w:pPr>
              <w:rPr>
                <w:rFonts w:eastAsia="Calibri"/>
              </w:rPr>
            </w:pPr>
            <w:r w:rsidRPr="00AB13F7">
              <w:rPr>
                <w:rFonts w:eastAsia="Calibri"/>
              </w:rPr>
              <w:t>Mériadec, E.  2013, report LODI.01/2013</w:t>
            </w:r>
          </w:p>
        </w:tc>
        <w:tc>
          <w:tcPr>
            <w:tcW w:w="1501" w:type="dxa"/>
            <w:tcBorders>
              <w:top w:val="single" w:sz="4" w:space="0" w:color="000000"/>
              <w:left w:val="single" w:sz="4" w:space="0" w:color="000000"/>
              <w:bottom w:val="single" w:sz="4" w:space="0" w:color="000000"/>
              <w:right w:val="single" w:sz="4" w:space="0" w:color="000000"/>
            </w:tcBorders>
          </w:tcPr>
          <w:p w14:paraId="41689186" w14:textId="77777777" w:rsidR="00DA6DD7" w:rsidRPr="007E4B1F" w:rsidRDefault="00DA6DD7" w:rsidP="00DA6DD7">
            <w:pPr>
              <w:rPr>
                <w:rFonts w:eastAsia="Calibri"/>
              </w:rPr>
            </w:pPr>
            <w:r w:rsidRPr="007E4B1F">
              <w:rPr>
                <w:rFonts w:eastAsia="Calibri"/>
              </w:rPr>
              <w:t>Acceptable</w:t>
            </w:r>
          </w:p>
        </w:tc>
      </w:tr>
      <w:tr w:rsidR="00DA6DD7" w:rsidRPr="007E4B1F" w14:paraId="69781476" w14:textId="77777777" w:rsidTr="009D7872">
        <w:trPr>
          <w:trHeight w:val="191"/>
        </w:trPr>
        <w:tc>
          <w:tcPr>
            <w:tcW w:w="2321" w:type="dxa"/>
            <w:tcBorders>
              <w:top w:val="single" w:sz="4" w:space="0" w:color="000000"/>
              <w:left w:val="single" w:sz="4" w:space="0" w:color="000000"/>
              <w:bottom w:val="single" w:sz="4" w:space="0" w:color="000000"/>
            </w:tcBorders>
            <w:shd w:val="clear" w:color="auto" w:fill="auto"/>
          </w:tcPr>
          <w:p w14:paraId="6EA8A762" w14:textId="6973EC38" w:rsidR="00DA6DD7" w:rsidRPr="007E4B1F" w:rsidRDefault="00DA6DD7" w:rsidP="00DA6DD7">
            <w:pPr>
              <w:rPr>
                <w:rFonts w:eastAsia="Calibri"/>
              </w:rPr>
            </w:pPr>
            <w:r w:rsidRPr="007E4B1F">
              <w:rPr>
                <w:rFonts w:eastAsia="Calibri"/>
              </w:rPr>
              <w:t>Acidity / alkalinity</w:t>
            </w:r>
          </w:p>
        </w:tc>
        <w:tc>
          <w:tcPr>
            <w:tcW w:w="1366" w:type="dxa"/>
            <w:tcBorders>
              <w:top w:val="single" w:sz="4" w:space="0" w:color="000000"/>
              <w:left w:val="single" w:sz="4" w:space="0" w:color="000000"/>
              <w:bottom w:val="single" w:sz="4" w:space="0" w:color="000000"/>
            </w:tcBorders>
            <w:shd w:val="clear" w:color="auto" w:fill="auto"/>
          </w:tcPr>
          <w:p w14:paraId="572A4346" w14:textId="0DB3C9BD" w:rsidR="00DA6DD7" w:rsidRPr="007E4B1F" w:rsidRDefault="00DA6DD7" w:rsidP="00287453">
            <w:pPr>
              <w:snapToGrid w:val="0"/>
              <w:rPr>
                <w:rFonts w:eastAsia="Calibri"/>
              </w:rPr>
            </w:pPr>
            <w:r w:rsidRPr="007E4B1F">
              <w:rPr>
                <w:rFonts w:eastAsia="Calibri"/>
              </w:rPr>
              <w:t>CIPAC MT 191</w:t>
            </w:r>
          </w:p>
        </w:tc>
        <w:tc>
          <w:tcPr>
            <w:tcW w:w="1501" w:type="dxa"/>
            <w:tcBorders>
              <w:top w:val="single" w:sz="4" w:space="0" w:color="000000"/>
              <w:left w:val="single" w:sz="4" w:space="0" w:color="000000"/>
              <w:bottom w:val="single" w:sz="4" w:space="0" w:color="000000"/>
            </w:tcBorders>
            <w:shd w:val="clear" w:color="auto" w:fill="auto"/>
          </w:tcPr>
          <w:p w14:paraId="454F0F7B" w14:textId="77777777" w:rsidR="00DA6DD7" w:rsidRPr="007E4B1F" w:rsidRDefault="00DA6DD7" w:rsidP="00287453">
            <w:pPr>
              <w:snapToGrid w:val="0"/>
              <w:spacing w:after="40"/>
              <w:rPr>
                <w:rFonts w:eastAsia="Calibri"/>
              </w:rPr>
            </w:pPr>
            <w:r w:rsidRPr="007E4B1F">
              <w:rPr>
                <w:rFonts w:eastAsia="Calibri"/>
              </w:rPr>
              <w:t>Test item: Etofenprox 300 g/L EC</w:t>
            </w:r>
          </w:p>
          <w:p w14:paraId="0B63CB32" w14:textId="0511C7E4" w:rsidR="00DA6DD7" w:rsidRPr="007E4B1F" w:rsidRDefault="00DA6DD7" w:rsidP="00287453">
            <w:pPr>
              <w:snapToGrid w:val="0"/>
              <w:spacing w:after="40"/>
              <w:rPr>
                <w:rFonts w:eastAsia="Calibri"/>
              </w:rPr>
            </w:pPr>
            <w:r w:rsidRPr="007E4B1F">
              <w:rPr>
                <w:rFonts w:eastAsia="Calibri"/>
              </w:rPr>
              <w:t>Batch n°: EC20130114Etof</w:t>
            </w:r>
          </w:p>
        </w:tc>
        <w:tc>
          <w:tcPr>
            <w:tcW w:w="6145" w:type="dxa"/>
            <w:tcBorders>
              <w:top w:val="single" w:sz="4" w:space="0" w:color="000000"/>
              <w:left w:val="single" w:sz="4" w:space="0" w:color="000000"/>
              <w:bottom w:val="single" w:sz="4" w:space="0" w:color="000000"/>
            </w:tcBorders>
            <w:shd w:val="clear" w:color="auto" w:fill="auto"/>
          </w:tcPr>
          <w:p w14:paraId="0E76ECD2" w14:textId="162E2004" w:rsidR="00DA6DD7" w:rsidRPr="007E4B1F" w:rsidRDefault="00DA6DD7" w:rsidP="00DA6DD7">
            <w:pPr>
              <w:rPr>
                <w:rFonts w:eastAsia="Calibri"/>
              </w:rPr>
            </w:pPr>
            <w:r w:rsidRPr="00377555">
              <w:rPr>
                <w:rFonts w:cs="Arial"/>
              </w:rPr>
              <w:t>The acidity of Etofenprox 300 g/L EC calculated as H2SO4 was determined to be 0.00736 % m/m at 19.9ºC, but it is not necessary.</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367FBD9" w14:textId="028EF70C" w:rsidR="00DA6DD7" w:rsidRPr="00AB13F7" w:rsidRDefault="00DA6DD7" w:rsidP="00DA6DD7">
            <w:pPr>
              <w:rPr>
                <w:rFonts w:eastAsia="Calibri"/>
              </w:rPr>
            </w:pPr>
            <w:r w:rsidRPr="00AB13F7">
              <w:rPr>
                <w:rFonts w:eastAsia="Calibri"/>
              </w:rPr>
              <w:t>Mériadec, E.  2013, report LODI.01/2013</w:t>
            </w:r>
          </w:p>
        </w:tc>
        <w:tc>
          <w:tcPr>
            <w:tcW w:w="1501" w:type="dxa"/>
            <w:tcBorders>
              <w:top w:val="single" w:sz="4" w:space="0" w:color="000000"/>
              <w:left w:val="single" w:sz="4" w:space="0" w:color="000000"/>
              <w:bottom w:val="single" w:sz="4" w:space="0" w:color="000000"/>
              <w:right w:val="single" w:sz="4" w:space="0" w:color="000000"/>
            </w:tcBorders>
          </w:tcPr>
          <w:p w14:paraId="47357937" w14:textId="20B87DFF" w:rsidR="00DA6DD7" w:rsidRPr="007E4B1F" w:rsidRDefault="00DA6DD7" w:rsidP="00DA6DD7">
            <w:pPr>
              <w:rPr>
                <w:rFonts w:eastAsia="Calibri"/>
              </w:rPr>
            </w:pPr>
            <w:r w:rsidRPr="007E4B1F">
              <w:rPr>
                <w:rFonts w:eastAsia="Calibri"/>
              </w:rPr>
              <w:t>Acceptable</w:t>
            </w:r>
          </w:p>
        </w:tc>
      </w:tr>
      <w:tr w:rsidR="00DA6DD7" w:rsidRPr="007E4B1F" w14:paraId="53532859"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17EDDF58" w14:textId="77777777" w:rsidR="00DA6DD7" w:rsidRPr="007E4B1F" w:rsidRDefault="00DA6DD7" w:rsidP="00DA6DD7">
            <w:pPr>
              <w:rPr>
                <w:rFonts w:eastAsia="Calibri"/>
              </w:rPr>
            </w:pPr>
            <w:r w:rsidRPr="007E4B1F">
              <w:rPr>
                <w:rFonts w:eastAsia="Calibri"/>
              </w:rPr>
              <w:t>Relative density / bulk density</w:t>
            </w:r>
          </w:p>
        </w:tc>
        <w:tc>
          <w:tcPr>
            <w:tcW w:w="1366" w:type="dxa"/>
            <w:tcBorders>
              <w:top w:val="single" w:sz="4" w:space="0" w:color="000000"/>
              <w:left w:val="single" w:sz="4" w:space="0" w:color="000000"/>
              <w:bottom w:val="single" w:sz="4" w:space="0" w:color="000000"/>
            </w:tcBorders>
            <w:shd w:val="clear" w:color="auto" w:fill="auto"/>
          </w:tcPr>
          <w:p w14:paraId="1B9DE613" w14:textId="7F20F57F" w:rsidR="00DA6DD7" w:rsidRPr="007E4B1F" w:rsidRDefault="00DA6DD7" w:rsidP="00287453">
            <w:pPr>
              <w:snapToGrid w:val="0"/>
              <w:rPr>
                <w:rFonts w:eastAsia="Calibri"/>
              </w:rPr>
            </w:pPr>
            <w:r w:rsidRPr="007E4B1F">
              <w:rPr>
                <w:rFonts w:eastAsia="Calibri"/>
              </w:rPr>
              <w:t xml:space="preserve">Pycnometer measurement </w:t>
            </w:r>
          </w:p>
        </w:tc>
        <w:tc>
          <w:tcPr>
            <w:tcW w:w="1501" w:type="dxa"/>
            <w:tcBorders>
              <w:top w:val="single" w:sz="4" w:space="0" w:color="000000"/>
              <w:left w:val="single" w:sz="4" w:space="0" w:color="000000"/>
              <w:bottom w:val="single" w:sz="4" w:space="0" w:color="000000"/>
            </w:tcBorders>
            <w:shd w:val="clear" w:color="auto" w:fill="auto"/>
          </w:tcPr>
          <w:p w14:paraId="245B46A2" w14:textId="77777777" w:rsidR="00DA6DD7" w:rsidRPr="007E4B1F" w:rsidRDefault="00DA6DD7" w:rsidP="00287453">
            <w:pPr>
              <w:snapToGrid w:val="0"/>
              <w:spacing w:after="40"/>
              <w:rPr>
                <w:rFonts w:eastAsia="Calibri"/>
              </w:rPr>
            </w:pPr>
            <w:r w:rsidRPr="007E4B1F">
              <w:rPr>
                <w:rFonts w:eastAsia="Calibri"/>
              </w:rPr>
              <w:t>Test item: Etofenprox 300 g/L EC</w:t>
            </w:r>
          </w:p>
          <w:p w14:paraId="199E94EE" w14:textId="5CB18D6A" w:rsidR="00DA6DD7" w:rsidRPr="007E4B1F" w:rsidRDefault="00DA6DD7" w:rsidP="00287453">
            <w:pPr>
              <w:snapToGrid w:val="0"/>
              <w:rPr>
                <w:rFonts w:eastAsia="Calibri"/>
              </w:rPr>
            </w:pPr>
            <w:r w:rsidRPr="007E4B1F">
              <w:rPr>
                <w:rFonts w:eastAsia="Calibri"/>
              </w:rPr>
              <w:t>Batch n°: EC20130114Etof</w:t>
            </w:r>
          </w:p>
        </w:tc>
        <w:tc>
          <w:tcPr>
            <w:tcW w:w="6145" w:type="dxa"/>
            <w:tcBorders>
              <w:top w:val="single" w:sz="4" w:space="0" w:color="000000"/>
              <w:left w:val="single" w:sz="4" w:space="0" w:color="000000"/>
              <w:bottom w:val="single" w:sz="4" w:space="0" w:color="000000"/>
            </w:tcBorders>
            <w:shd w:val="clear" w:color="auto" w:fill="auto"/>
          </w:tcPr>
          <w:p w14:paraId="73C43ACF" w14:textId="499CFFB7" w:rsidR="00DA6DD7" w:rsidRPr="007E4B1F" w:rsidRDefault="00DA6DD7" w:rsidP="00DA6DD7">
            <w:pPr>
              <w:rPr>
                <w:rFonts w:eastAsia="Calibri"/>
              </w:rPr>
            </w:pPr>
            <w:r w:rsidRPr="00377555">
              <w:rPr>
                <w:rFonts w:cs="Arial"/>
              </w:rPr>
              <w:t>D = 1.031 ± 0.001 (Density is dimensionless, density of test item at 21 ºC relative to the density of water at 4ºC).</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A111AEC" w14:textId="13A4B6EF" w:rsidR="00DA6DD7" w:rsidRPr="00AB13F7" w:rsidRDefault="00DA6DD7" w:rsidP="00DA6DD7">
            <w:pPr>
              <w:rPr>
                <w:rFonts w:eastAsia="Calibri"/>
              </w:rPr>
            </w:pPr>
            <w:r w:rsidRPr="00AB13F7">
              <w:rPr>
                <w:rFonts w:eastAsia="Calibri"/>
              </w:rPr>
              <w:t>Demangel, B. 2013, report 13-912011-004</w:t>
            </w:r>
          </w:p>
        </w:tc>
        <w:tc>
          <w:tcPr>
            <w:tcW w:w="1501" w:type="dxa"/>
            <w:tcBorders>
              <w:top w:val="single" w:sz="4" w:space="0" w:color="000000"/>
              <w:left w:val="single" w:sz="4" w:space="0" w:color="000000"/>
              <w:bottom w:val="single" w:sz="4" w:space="0" w:color="000000"/>
              <w:right w:val="single" w:sz="4" w:space="0" w:color="000000"/>
            </w:tcBorders>
          </w:tcPr>
          <w:p w14:paraId="0D42B62A" w14:textId="77777777" w:rsidR="00DA6DD7" w:rsidRPr="007E4B1F" w:rsidRDefault="00DA6DD7" w:rsidP="00DA6DD7">
            <w:pPr>
              <w:rPr>
                <w:rFonts w:eastAsia="Calibri"/>
              </w:rPr>
            </w:pPr>
            <w:r w:rsidRPr="007E4B1F">
              <w:rPr>
                <w:rFonts w:eastAsia="Calibri"/>
              </w:rPr>
              <w:t>Acceptable</w:t>
            </w:r>
          </w:p>
        </w:tc>
      </w:tr>
      <w:tr w:rsidR="00DA6DD7" w:rsidRPr="007E4B1F" w14:paraId="22557CC3" w14:textId="77777777" w:rsidTr="009D7872">
        <w:trPr>
          <w:trHeight w:val="575"/>
        </w:trPr>
        <w:tc>
          <w:tcPr>
            <w:tcW w:w="2321" w:type="dxa"/>
            <w:vMerge w:val="restart"/>
            <w:tcBorders>
              <w:top w:val="single" w:sz="4" w:space="0" w:color="000000"/>
              <w:left w:val="single" w:sz="4" w:space="0" w:color="000000"/>
            </w:tcBorders>
            <w:shd w:val="clear" w:color="auto" w:fill="auto"/>
          </w:tcPr>
          <w:p w14:paraId="383FB5ED" w14:textId="77777777" w:rsidR="00DA6DD7" w:rsidRPr="007E4B1F" w:rsidRDefault="00DA6DD7" w:rsidP="00DA6DD7">
            <w:pPr>
              <w:rPr>
                <w:rFonts w:eastAsia="Calibri"/>
              </w:rPr>
            </w:pPr>
            <w:r w:rsidRPr="007E4B1F">
              <w:rPr>
                <w:rFonts w:eastAsia="Calibri"/>
              </w:rPr>
              <w:t xml:space="preserve">Storage stability test – </w:t>
            </w:r>
            <w:r w:rsidRPr="007E4B1F">
              <w:rPr>
                <w:rFonts w:eastAsia="Calibri"/>
                <w:b/>
              </w:rPr>
              <w:t>accelerated storage</w:t>
            </w:r>
          </w:p>
          <w:p w14:paraId="7F330588" w14:textId="77777777" w:rsidR="00DA6DD7" w:rsidRPr="007E4B1F" w:rsidRDefault="00DA6DD7" w:rsidP="00DA6DD7">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41C984C7" w14:textId="77777777" w:rsidR="00DA6DD7" w:rsidRPr="007E4B1F" w:rsidRDefault="00DA6DD7" w:rsidP="00287453">
            <w:pPr>
              <w:snapToGrid w:val="0"/>
              <w:rPr>
                <w:rFonts w:eastAsia="Calibri"/>
              </w:rPr>
            </w:pPr>
            <w:r w:rsidRPr="007E4B1F">
              <w:rPr>
                <w:rFonts w:eastAsia="Calibri"/>
              </w:rPr>
              <w:t xml:space="preserve">Method for quantitation of AS is validated in the study  LODI.04/2012 </w:t>
            </w:r>
          </w:p>
          <w:p w14:paraId="6AF7ABBE" w14:textId="77777777" w:rsidR="00DA6DD7" w:rsidRPr="007E4B1F" w:rsidRDefault="00DA6DD7" w:rsidP="00287453">
            <w:pPr>
              <w:snapToGrid w:val="0"/>
              <w:rPr>
                <w:rFonts w:eastAsia="Calibri"/>
              </w:rPr>
            </w:pPr>
            <w:r w:rsidRPr="007E4B1F">
              <w:rPr>
                <w:rFonts w:eastAsia="Calibri"/>
              </w:rPr>
              <w:t>CIPAC MT 46.3</w:t>
            </w:r>
          </w:p>
          <w:p w14:paraId="3A8495FB" w14:textId="77777777" w:rsidR="00DA6DD7" w:rsidRPr="007E4B1F" w:rsidRDefault="00DA6DD7" w:rsidP="00287453">
            <w:pPr>
              <w:snapToGrid w:val="0"/>
              <w:rPr>
                <w:rFonts w:eastAsia="Calibri"/>
              </w:rPr>
            </w:pPr>
            <w:r w:rsidRPr="007E4B1F">
              <w:rPr>
                <w:rFonts w:eastAsia="Calibri"/>
              </w:rPr>
              <w:t>CIPAC MT 75.3</w:t>
            </w:r>
          </w:p>
          <w:p w14:paraId="0B7A7EB3" w14:textId="77777777" w:rsidR="00DA6DD7" w:rsidRPr="007E4B1F" w:rsidRDefault="00DA6DD7" w:rsidP="00287453">
            <w:pPr>
              <w:snapToGrid w:val="0"/>
              <w:rPr>
                <w:rFonts w:eastAsia="Calibri"/>
              </w:rPr>
            </w:pPr>
          </w:p>
          <w:p w14:paraId="30A0CE74" w14:textId="77777777" w:rsidR="00DA6DD7" w:rsidRPr="007E4B1F" w:rsidRDefault="00DA6DD7" w:rsidP="00287453">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4CD4888A" w14:textId="77777777" w:rsidR="00DA6DD7" w:rsidRPr="007E4B1F" w:rsidRDefault="00DA6DD7" w:rsidP="00287453">
            <w:pPr>
              <w:snapToGrid w:val="0"/>
              <w:rPr>
                <w:rFonts w:eastAsia="Calibri"/>
              </w:rPr>
            </w:pPr>
            <w:r w:rsidRPr="007E4B1F">
              <w:rPr>
                <w:rFonts w:eastAsia="Calibri"/>
              </w:rPr>
              <w:t>Test item: Etofenprox PESTANAL</w:t>
            </w:r>
          </w:p>
          <w:p w14:paraId="1086FF43" w14:textId="77777777" w:rsidR="00DA6DD7" w:rsidRPr="007E4B1F" w:rsidRDefault="00DA6DD7" w:rsidP="00287453">
            <w:pPr>
              <w:snapToGrid w:val="0"/>
              <w:rPr>
                <w:rFonts w:eastAsia="Calibri"/>
              </w:rPr>
            </w:pPr>
            <w:r w:rsidRPr="007E4B1F">
              <w:rPr>
                <w:rFonts w:eastAsia="Calibri"/>
              </w:rPr>
              <w:t>Batch n°: SZBB101XV</w:t>
            </w:r>
          </w:p>
          <w:p w14:paraId="25FB5AC0" w14:textId="77777777" w:rsidR="00DA6DD7" w:rsidRPr="007E4B1F" w:rsidRDefault="00DA6DD7" w:rsidP="00287453">
            <w:pPr>
              <w:snapToGrid w:val="0"/>
              <w:rPr>
                <w:rFonts w:eastAsia="Calibri"/>
              </w:rPr>
            </w:pPr>
          </w:p>
          <w:p w14:paraId="36D52E13" w14:textId="77777777" w:rsidR="00DA6DD7" w:rsidRPr="007E4B1F" w:rsidRDefault="00DA6DD7" w:rsidP="00287453">
            <w:pPr>
              <w:snapToGrid w:val="0"/>
              <w:rPr>
                <w:rFonts w:eastAsia="Calibri"/>
              </w:rPr>
            </w:pPr>
            <w:r w:rsidRPr="007E4B1F">
              <w:rPr>
                <w:rFonts w:eastAsia="Calibri"/>
              </w:rPr>
              <w:t>Test item:  Etofenprox 300 G/L EC</w:t>
            </w:r>
          </w:p>
          <w:p w14:paraId="2B555CD4" w14:textId="77777777" w:rsidR="00DA6DD7" w:rsidRPr="007E4B1F" w:rsidRDefault="00DA6DD7" w:rsidP="00287453">
            <w:pPr>
              <w:snapToGrid w:val="0"/>
              <w:rPr>
                <w:rFonts w:eastAsia="Calibri"/>
              </w:rPr>
            </w:pPr>
            <w:r w:rsidRPr="007E4B1F">
              <w:rPr>
                <w:rFonts w:eastAsia="Calibri"/>
              </w:rPr>
              <w:t>Batch n°: IN0191114</w:t>
            </w:r>
          </w:p>
          <w:p w14:paraId="04D70743" w14:textId="77777777" w:rsidR="00DA6DD7" w:rsidRPr="007E4B1F" w:rsidRDefault="00DA6DD7" w:rsidP="00287453">
            <w:pPr>
              <w:snapToGrid w:val="0"/>
              <w:rPr>
                <w:rFonts w:eastAsia="Calibri"/>
              </w:rPr>
            </w:pPr>
          </w:p>
          <w:p w14:paraId="07CC5871" w14:textId="755B5B90" w:rsidR="00DA6DD7" w:rsidRPr="007E4B1F" w:rsidRDefault="00DA6DD7" w:rsidP="00287453">
            <w:pPr>
              <w:snapToGrid w:val="0"/>
              <w:rPr>
                <w:rFonts w:eastAsia="Calibri"/>
              </w:rPr>
            </w:pPr>
          </w:p>
        </w:tc>
        <w:tc>
          <w:tcPr>
            <w:tcW w:w="6145" w:type="dxa"/>
            <w:tcBorders>
              <w:top w:val="single" w:sz="4" w:space="0" w:color="000000"/>
              <w:left w:val="single" w:sz="4" w:space="0" w:color="000000"/>
              <w:bottom w:val="single" w:sz="4" w:space="0" w:color="000000"/>
            </w:tcBorders>
            <w:shd w:val="clear" w:color="auto" w:fill="auto"/>
          </w:tcPr>
          <w:p w14:paraId="4569901D" w14:textId="77777777" w:rsidR="00DA6DD7" w:rsidRPr="007E4B1F" w:rsidRDefault="00DA6DD7" w:rsidP="00DA6DD7">
            <w:pPr>
              <w:rPr>
                <w:rFonts w:eastAsia="Calibri"/>
              </w:rPr>
            </w:pPr>
            <w:r w:rsidRPr="007E4B1F">
              <w:rPr>
                <w:rFonts w:eastAsia="Calibri"/>
              </w:rPr>
              <w:t xml:space="preserve">Appearance of commercial packaging: </w:t>
            </w:r>
          </w:p>
          <w:tbl>
            <w:tblPr>
              <w:tblW w:w="5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528"/>
              <w:gridCol w:w="1365"/>
              <w:gridCol w:w="1365"/>
            </w:tblGrid>
            <w:tr w:rsidR="00DA6DD7" w:rsidRPr="007E4B1F" w14:paraId="0963A7C6" w14:textId="77777777" w:rsidTr="009D7872">
              <w:trPr>
                <w:trHeight w:val="396"/>
                <w:jc w:val="center"/>
              </w:trPr>
              <w:tc>
                <w:tcPr>
                  <w:tcW w:w="1256" w:type="dxa"/>
                  <w:tcBorders>
                    <w:bottom w:val="single" w:sz="12" w:space="0" w:color="auto"/>
                  </w:tcBorders>
                  <w:shd w:val="clear" w:color="auto" w:fill="D9D9D9"/>
                  <w:tcMar>
                    <w:left w:w="28" w:type="dxa"/>
                    <w:right w:w="28" w:type="dxa"/>
                  </w:tcMar>
                  <w:vAlign w:val="center"/>
                </w:tcPr>
                <w:p w14:paraId="7DCA70B0" w14:textId="77777777"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p>
              </w:tc>
              <w:tc>
                <w:tcPr>
                  <w:tcW w:w="1528" w:type="dxa"/>
                  <w:tcBorders>
                    <w:bottom w:val="single" w:sz="12" w:space="0" w:color="auto"/>
                  </w:tcBorders>
                  <w:shd w:val="clear" w:color="auto" w:fill="D9D9D9"/>
                  <w:tcMar>
                    <w:left w:w="28" w:type="dxa"/>
                    <w:right w:w="28" w:type="dxa"/>
                  </w:tcMar>
                  <w:vAlign w:val="center"/>
                </w:tcPr>
                <w:p w14:paraId="5A520D11" w14:textId="77777777" w:rsidR="00DA6DD7" w:rsidRPr="00377555" w:rsidRDefault="00DA6DD7" w:rsidP="00DA6DD7">
                  <w:pPr>
                    <w:pStyle w:val="Standard-italics"/>
                    <w:keepNext w:val="0"/>
                    <w:autoSpaceDE w:val="0"/>
                    <w:autoSpaceDN w:val="0"/>
                    <w:spacing w:before="0" w:after="0"/>
                    <w:jc w:val="center"/>
                    <w:rPr>
                      <w:rFonts w:eastAsia="Calibri" w:cstheme="minorHAnsi"/>
                      <w:b/>
                      <w:i w:val="0"/>
                      <w:sz w:val="18"/>
                      <w:szCs w:val="18"/>
                      <w:lang w:eastAsia="sv-SE"/>
                    </w:rPr>
                  </w:pPr>
                  <w:r w:rsidRPr="00377555">
                    <w:rPr>
                      <w:rFonts w:eastAsia="Calibri" w:cstheme="minorHAnsi"/>
                      <w:b/>
                      <w:i w:val="0"/>
                      <w:sz w:val="18"/>
                      <w:szCs w:val="18"/>
                      <w:lang w:eastAsia="sv-SE"/>
                    </w:rPr>
                    <w:t>Initial</w:t>
                  </w:r>
                </w:p>
              </w:tc>
              <w:tc>
                <w:tcPr>
                  <w:tcW w:w="1365" w:type="dxa"/>
                  <w:tcBorders>
                    <w:bottom w:val="single" w:sz="12" w:space="0" w:color="auto"/>
                  </w:tcBorders>
                  <w:shd w:val="clear" w:color="auto" w:fill="D9D9D9"/>
                  <w:tcMar>
                    <w:left w:w="28" w:type="dxa"/>
                    <w:right w:w="28" w:type="dxa"/>
                  </w:tcMar>
                  <w:vAlign w:val="center"/>
                </w:tcPr>
                <w:p w14:paraId="18CC2C34" w14:textId="77777777" w:rsidR="00DA6DD7" w:rsidRPr="00377555" w:rsidRDefault="00DA6DD7" w:rsidP="00DA6DD7">
                  <w:pPr>
                    <w:pStyle w:val="Standard-italics"/>
                    <w:keepNext w:val="0"/>
                    <w:autoSpaceDE w:val="0"/>
                    <w:autoSpaceDN w:val="0"/>
                    <w:spacing w:before="0" w:after="0"/>
                    <w:jc w:val="center"/>
                    <w:rPr>
                      <w:rFonts w:eastAsia="Calibri" w:cstheme="minorHAnsi"/>
                      <w:b/>
                      <w:i w:val="0"/>
                      <w:sz w:val="18"/>
                      <w:szCs w:val="18"/>
                      <w:lang w:eastAsia="sv-SE"/>
                    </w:rPr>
                  </w:pPr>
                  <w:r w:rsidRPr="00377555">
                    <w:rPr>
                      <w:rFonts w:eastAsia="Calibri" w:cstheme="minorHAnsi"/>
                      <w:b/>
                      <w:i w:val="0"/>
                      <w:sz w:val="18"/>
                      <w:szCs w:val="18"/>
                      <w:lang w:eastAsia="sv-SE"/>
                    </w:rPr>
                    <w:t>After 14 days at 54°C</w:t>
                  </w:r>
                </w:p>
              </w:tc>
              <w:tc>
                <w:tcPr>
                  <w:tcW w:w="1365" w:type="dxa"/>
                  <w:tcBorders>
                    <w:bottom w:val="single" w:sz="12" w:space="0" w:color="auto"/>
                  </w:tcBorders>
                  <w:shd w:val="clear" w:color="auto" w:fill="D9D9D9"/>
                  <w:vAlign w:val="center"/>
                </w:tcPr>
                <w:p w14:paraId="6BC8975C" w14:textId="77777777" w:rsidR="00DA6DD7" w:rsidRPr="00377555" w:rsidRDefault="00DA6DD7" w:rsidP="00DA6DD7">
                  <w:pPr>
                    <w:pStyle w:val="Standard-italics"/>
                    <w:keepNext w:val="0"/>
                    <w:autoSpaceDE w:val="0"/>
                    <w:autoSpaceDN w:val="0"/>
                    <w:spacing w:before="0" w:after="0"/>
                    <w:ind w:left="-65" w:right="-152"/>
                    <w:jc w:val="center"/>
                    <w:rPr>
                      <w:rFonts w:eastAsia="Calibri" w:cstheme="minorHAnsi"/>
                      <w:b/>
                      <w:i w:val="0"/>
                      <w:sz w:val="18"/>
                      <w:szCs w:val="18"/>
                      <w:lang w:eastAsia="sv-SE"/>
                    </w:rPr>
                  </w:pPr>
                  <w:r w:rsidRPr="00377555">
                    <w:rPr>
                      <w:rFonts w:eastAsia="Calibri" w:cstheme="minorHAnsi"/>
                      <w:b/>
                      <w:i w:val="0"/>
                      <w:sz w:val="18"/>
                      <w:szCs w:val="18"/>
                      <w:lang w:eastAsia="sv-SE"/>
                    </w:rPr>
                    <w:t>After 21 days at 54°C</w:t>
                  </w:r>
                </w:p>
              </w:tc>
            </w:tr>
            <w:tr w:rsidR="00DA6DD7" w:rsidRPr="007E4B1F" w14:paraId="27A8AE92" w14:textId="77777777" w:rsidTr="009D7872">
              <w:trPr>
                <w:trHeight w:val="509"/>
                <w:jc w:val="center"/>
              </w:trPr>
              <w:tc>
                <w:tcPr>
                  <w:tcW w:w="1256" w:type="dxa"/>
                  <w:tcBorders>
                    <w:top w:val="single" w:sz="12" w:space="0" w:color="auto"/>
                  </w:tcBorders>
                  <w:shd w:val="clear" w:color="auto" w:fill="auto"/>
                  <w:tcMar>
                    <w:left w:w="28" w:type="dxa"/>
                    <w:right w:w="28" w:type="dxa"/>
                  </w:tcMar>
                  <w:vAlign w:val="center"/>
                </w:tcPr>
                <w:p w14:paraId="4F281A71" w14:textId="26F5FD4F"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PET bottle</w:t>
                  </w:r>
                </w:p>
              </w:tc>
              <w:tc>
                <w:tcPr>
                  <w:tcW w:w="1528" w:type="dxa"/>
                  <w:tcBorders>
                    <w:top w:val="single" w:sz="12" w:space="0" w:color="auto"/>
                  </w:tcBorders>
                  <w:shd w:val="clear" w:color="auto" w:fill="auto"/>
                  <w:tcMar>
                    <w:left w:w="28" w:type="dxa"/>
                    <w:right w:w="28" w:type="dxa"/>
                  </w:tcMar>
                  <w:vAlign w:val="center"/>
                </w:tcPr>
                <w:p w14:paraId="508B2DC7" w14:textId="0E662B83"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rPr>
                      <w:lang w:eastAsia="de-DE"/>
                    </w:rPr>
                    <w:t>White round bottle. No leak</w:t>
                  </w:r>
                </w:p>
              </w:tc>
              <w:tc>
                <w:tcPr>
                  <w:tcW w:w="1365" w:type="dxa"/>
                  <w:tcBorders>
                    <w:top w:val="single" w:sz="12" w:space="0" w:color="auto"/>
                  </w:tcBorders>
                  <w:shd w:val="clear" w:color="auto" w:fill="auto"/>
                  <w:tcMar>
                    <w:left w:w="28" w:type="dxa"/>
                    <w:right w:w="28" w:type="dxa"/>
                  </w:tcMar>
                  <w:vAlign w:val="center"/>
                </w:tcPr>
                <w:p w14:paraId="06680523" w14:textId="15D88587"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No change, no deformation</w:t>
                  </w:r>
                </w:p>
              </w:tc>
              <w:tc>
                <w:tcPr>
                  <w:tcW w:w="1365" w:type="dxa"/>
                  <w:tcBorders>
                    <w:top w:val="single" w:sz="12" w:space="0" w:color="auto"/>
                  </w:tcBorders>
                  <w:shd w:val="clear" w:color="auto" w:fill="auto"/>
                  <w:vAlign w:val="center"/>
                </w:tcPr>
                <w:p w14:paraId="5F99BB06" w14:textId="1845EFD8"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No change, no deformation</w:t>
                  </w:r>
                </w:p>
              </w:tc>
            </w:tr>
            <w:tr w:rsidR="00DA6DD7" w:rsidRPr="007E4B1F" w14:paraId="7D0E1731" w14:textId="77777777" w:rsidTr="009D7872">
              <w:trPr>
                <w:trHeight w:val="509"/>
                <w:jc w:val="center"/>
              </w:trPr>
              <w:tc>
                <w:tcPr>
                  <w:tcW w:w="1256" w:type="dxa"/>
                  <w:tcBorders>
                    <w:bottom w:val="single" w:sz="4" w:space="0" w:color="auto"/>
                  </w:tcBorders>
                  <w:shd w:val="clear" w:color="auto" w:fill="auto"/>
                  <w:tcMar>
                    <w:left w:w="28" w:type="dxa"/>
                    <w:right w:w="28" w:type="dxa"/>
                  </w:tcMar>
                  <w:vAlign w:val="center"/>
                </w:tcPr>
                <w:p w14:paraId="0D3DE545" w14:textId="2BEF1F79"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HDPE bottle</w:t>
                  </w:r>
                </w:p>
              </w:tc>
              <w:tc>
                <w:tcPr>
                  <w:tcW w:w="1528" w:type="dxa"/>
                  <w:tcBorders>
                    <w:bottom w:val="single" w:sz="4" w:space="0" w:color="auto"/>
                  </w:tcBorders>
                  <w:shd w:val="clear" w:color="auto" w:fill="auto"/>
                  <w:tcMar>
                    <w:left w:w="28" w:type="dxa"/>
                    <w:right w:w="28" w:type="dxa"/>
                  </w:tcMar>
                  <w:vAlign w:val="center"/>
                </w:tcPr>
                <w:p w14:paraId="1A912D75" w14:textId="34BBF30A"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rPr>
                      <w:lang w:eastAsia="de-DE"/>
                    </w:rPr>
                    <w:t>White round bottle. No leak</w:t>
                  </w:r>
                </w:p>
              </w:tc>
              <w:tc>
                <w:tcPr>
                  <w:tcW w:w="1365" w:type="dxa"/>
                  <w:tcBorders>
                    <w:bottom w:val="single" w:sz="4" w:space="0" w:color="auto"/>
                  </w:tcBorders>
                  <w:shd w:val="clear" w:color="auto" w:fill="auto"/>
                  <w:tcMar>
                    <w:left w:w="28" w:type="dxa"/>
                    <w:right w:w="28" w:type="dxa"/>
                  </w:tcMar>
                  <w:vAlign w:val="center"/>
                </w:tcPr>
                <w:p w14:paraId="4E89AD7B" w14:textId="033CE4E8"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No change, no deformation</w:t>
                  </w:r>
                </w:p>
              </w:tc>
              <w:tc>
                <w:tcPr>
                  <w:tcW w:w="1365" w:type="dxa"/>
                  <w:tcBorders>
                    <w:bottom w:val="single" w:sz="4" w:space="0" w:color="auto"/>
                  </w:tcBorders>
                  <w:shd w:val="clear" w:color="auto" w:fill="auto"/>
                  <w:vAlign w:val="center"/>
                </w:tcPr>
                <w:p w14:paraId="12D12892" w14:textId="21B988B7"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No change, no deformation</w:t>
                  </w:r>
                </w:p>
              </w:tc>
            </w:tr>
            <w:tr w:rsidR="00DA6DD7" w:rsidRPr="007E4B1F" w14:paraId="55050D0D" w14:textId="77777777" w:rsidTr="009D7872">
              <w:trPr>
                <w:trHeight w:val="509"/>
                <w:jc w:val="center"/>
              </w:trPr>
              <w:tc>
                <w:tcPr>
                  <w:tcW w:w="1256" w:type="dxa"/>
                  <w:tcBorders>
                    <w:bottom w:val="single" w:sz="12" w:space="0" w:color="auto"/>
                  </w:tcBorders>
                  <w:shd w:val="clear" w:color="auto" w:fill="auto"/>
                  <w:tcMar>
                    <w:left w:w="28" w:type="dxa"/>
                    <w:right w:w="28" w:type="dxa"/>
                  </w:tcMar>
                  <w:vAlign w:val="center"/>
                </w:tcPr>
                <w:p w14:paraId="209CAECF" w14:textId="5AA345F7"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PS Box</w:t>
                  </w:r>
                </w:p>
              </w:tc>
              <w:tc>
                <w:tcPr>
                  <w:tcW w:w="1528" w:type="dxa"/>
                  <w:tcBorders>
                    <w:bottom w:val="single" w:sz="12" w:space="0" w:color="auto"/>
                  </w:tcBorders>
                  <w:shd w:val="clear" w:color="auto" w:fill="auto"/>
                  <w:tcMar>
                    <w:left w:w="28" w:type="dxa"/>
                    <w:right w:w="28" w:type="dxa"/>
                  </w:tcMar>
                  <w:vAlign w:val="center"/>
                </w:tcPr>
                <w:p w14:paraId="35EB065A" w14:textId="15A580E2"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White square box made in PS* with lid</w:t>
                  </w:r>
                </w:p>
              </w:tc>
              <w:tc>
                <w:tcPr>
                  <w:tcW w:w="1365" w:type="dxa"/>
                  <w:tcBorders>
                    <w:bottom w:val="single" w:sz="12" w:space="0" w:color="auto"/>
                  </w:tcBorders>
                  <w:shd w:val="clear" w:color="auto" w:fill="auto"/>
                  <w:tcMar>
                    <w:left w:w="28" w:type="dxa"/>
                    <w:right w:w="28" w:type="dxa"/>
                  </w:tcMar>
                  <w:vAlign w:val="center"/>
                </w:tcPr>
                <w:p w14:paraId="145F8BA8" w14:textId="127572E8"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No change, no deformation, dry box</w:t>
                  </w:r>
                </w:p>
              </w:tc>
              <w:tc>
                <w:tcPr>
                  <w:tcW w:w="1365" w:type="dxa"/>
                  <w:tcBorders>
                    <w:bottom w:val="single" w:sz="12" w:space="0" w:color="auto"/>
                  </w:tcBorders>
                  <w:shd w:val="clear" w:color="auto" w:fill="auto"/>
                  <w:vAlign w:val="center"/>
                </w:tcPr>
                <w:p w14:paraId="307D6128" w14:textId="4A83895A"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No change, no deformation, dry box</w:t>
                  </w:r>
                </w:p>
              </w:tc>
            </w:tr>
            <w:tr w:rsidR="00DA6DD7" w:rsidRPr="007E4B1F" w14:paraId="0FFD7F58" w14:textId="77777777" w:rsidTr="009D7872">
              <w:trPr>
                <w:trHeight w:val="509"/>
                <w:jc w:val="center"/>
              </w:trPr>
              <w:tc>
                <w:tcPr>
                  <w:tcW w:w="1256" w:type="dxa"/>
                  <w:tcBorders>
                    <w:top w:val="single" w:sz="12" w:space="0" w:color="auto"/>
                  </w:tcBorders>
                  <w:shd w:val="clear" w:color="auto" w:fill="auto"/>
                  <w:tcMar>
                    <w:left w:w="28" w:type="dxa"/>
                    <w:right w:w="28" w:type="dxa"/>
                  </w:tcMar>
                  <w:vAlign w:val="center"/>
                </w:tcPr>
                <w:p w14:paraId="3DD29D8A" w14:textId="3229D9B3"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Water soluble sachets</w:t>
                  </w:r>
                </w:p>
              </w:tc>
              <w:tc>
                <w:tcPr>
                  <w:tcW w:w="1528" w:type="dxa"/>
                  <w:tcBorders>
                    <w:top w:val="single" w:sz="12" w:space="0" w:color="auto"/>
                  </w:tcBorders>
                  <w:shd w:val="clear" w:color="auto" w:fill="auto"/>
                  <w:tcMar>
                    <w:left w:w="28" w:type="dxa"/>
                    <w:right w:w="28" w:type="dxa"/>
                  </w:tcMar>
                  <w:vAlign w:val="center"/>
                </w:tcPr>
                <w:p w14:paraId="53F28D99" w14:textId="09B48465"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Tranparent water soluble sachet. No leak</w:t>
                  </w:r>
                </w:p>
              </w:tc>
              <w:tc>
                <w:tcPr>
                  <w:tcW w:w="1365" w:type="dxa"/>
                  <w:tcBorders>
                    <w:top w:val="single" w:sz="12" w:space="0" w:color="auto"/>
                  </w:tcBorders>
                  <w:shd w:val="clear" w:color="auto" w:fill="auto"/>
                  <w:tcMar>
                    <w:left w:w="28" w:type="dxa"/>
                    <w:right w:w="28" w:type="dxa"/>
                  </w:tcMar>
                  <w:vAlign w:val="center"/>
                </w:tcPr>
                <w:p w14:paraId="1B2F17F3" w14:textId="771ADA2B"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No change, no deformation.</w:t>
                  </w:r>
                </w:p>
              </w:tc>
              <w:tc>
                <w:tcPr>
                  <w:tcW w:w="1365" w:type="dxa"/>
                  <w:tcBorders>
                    <w:top w:val="single" w:sz="12" w:space="0" w:color="auto"/>
                  </w:tcBorders>
                  <w:shd w:val="clear" w:color="auto" w:fill="auto"/>
                  <w:vAlign w:val="center"/>
                </w:tcPr>
                <w:p w14:paraId="78B6984B" w14:textId="4F99B7F4"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No change, no deformation</w:t>
                  </w:r>
                </w:p>
              </w:tc>
            </w:tr>
            <w:tr w:rsidR="00DA6DD7" w:rsidRPr="007E4B1F" w14:paraId="2FC77B7D" w14:textId="77777777" w:rsidTr="00DA6DD7">
              <w:trPr>
                <w:trHeight w:val="509"/>
                <w:jc w:val="center"/>
              </w:trPr>
              <w:tc>
                <w:tcPr>
                  <w:tcW w:w="1256" w:type="dxa"/>
                  <w:tcBorders>
                    <w:bottom w:val="single" w:sz="12" w:space="0" w:color="auto"/>
                  </w:tcBorders>
                  <w:shd w:val="clear" w:color="auto" w:fill="auto"/>
                  <w:tcMar>
                    <w:left w:w="28" w:type="dxa"/>
                    <w:right w:w="28" w:type="dxa"/>
                  </w:tcMar>
                  <w:vAlign w:val="center"/>
                </w:tcPr>
                <w:p w14:paraId="0B0AFD75" w14:textId="562496A8"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Plastic bag</w:t>
                  </w:r>
                </w:p>
              </w:tc>
              <w:tc>
                <w:tcPr>
                  <w:tcW w:w="1528" w:type="dxa"/>
                  <w:tcBorders>
                    <w:bottom w:val="single" w:sz="12" w:space="0" w:color="auto"/>
                  </w:tcBorders>
                  <w:shd w:val="clear" w:color="auto" w:fill="auto"/>
                  <w:tcMar>
                    <w:left w:w="28" w:type="dxa"/>
                    <w:right w:w="28" w:type="dxa"/>
                  </w:tcMar>
                  <w:vAlign w:val="center"/>
                </w:tcPr>
                <w:p w14:paraId="3FAA249B" w14:textId="2E9BF6B1"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Dry rectangular transparent plastic bag</w:t>
                  </w:r>
                </w:p>
              </w:tc>
              <w:tc>
                <w:tcPr>
                  <w:tcW w:w="1365" w:type="dxa"/>
                  <w:tcBorders>
                    <w:bottom w:val="single" w:sz="12" w:space="0" w:color="auto"/>
                  </w:tcBorders>
                  <w:shd w:val="clear" w:color="auto" w:fill="auto"/>
                  <w:tcMar>
                    <w:left w:w="28" w:type="dxa"/>
                    <w:right w:w="28" w:type="dxa"/>
                  </w:tcMar>
                  <w:vAlign w:val="center"/>
                </w:tcPr>
                <w:p w14:paraId="7D4B2380" w14:textId="143A04B7"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No change, no deformation.</w:t>
                  </w:r>
                </w:p>
              </w:tc>
              <w:tc>
                <w:tcPr>
                  <w:tcW w:w="1365" w:type="dxa"/>
                  <w:tcBorders>
                    <w:bottom w:val="single" w:sz="12" w:space="0" w:color="auto"/>
                  </w:tcBorders>
                  <w:shd w:val="clear" w:color="auto" w:fill="auto"/>
                  <w:vAlign w:val="center"/>
                </w:tcPr>
                <w:p w14:paraId="469DD37F" w14:textId="20EB43A7"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No change, no deformation</w:t>
                  </w:r>
                </w:p>
              </w:tc>
            </w:tr>
            <w:tr w:rsidR="00DA6DD7" w:rsidRPr="007E4B1F" w14:paraId="4DB2515D" w14:textId="77777777" w:rsidTr="00DA6DD7">
              <w:trPr>
                <w:trHeight w:val="509"/>
                <w:jc w:val="center"/>
              </w:trPr>
              <w:tc>
                <w:tcPr>
                  <w:tcW w:w="1256" w:type="dxa"/>
                  <w:tcBorders>
                    <w:top w:val="single" w:sz="12" w:space="0" w:color="auto"/>
                    <w:bottom w:val="single" w:sz="4" w:space="0" w:color="auto"/>
                  </w:tcBorders>
                  <w:shd w:val="clear" w:color="auto" w:fill="auto"/>
                  <w:tcMar>
                    <w:left w:w="28" w:type="dxa"/>
                    <w:right w:w="28" w:type="dxa"/>
                  </w:tcMar>
                  <w:vAlign w:val="center"/>
                </w:tcPr>
                <w:p w14:paraId="12D947C6" w14:textId="178EAA3F"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AS content in PET bottle</w:t>
                  </w:r>
                </w:p>
              </w:tc>
              <w:tc>
                <w:tcPr>
                  <w:tcW w:w="1528" w:type="dxa"/>
                  <w:tcBorders>
                    <w:top w:val="single" w:sz="12" w:space="0" w:color="auto"/>
                    <w:bottom w:val="single" w:sz="4" w:space="0" w:color="auto"/>
                  </w:tcBorders>
                  <w:shd w:val="clear" w:color="auto" w:fill="auto"/>
                  <w:tcMar>
                    <w:left w:w="28" w:type="dxa"/>
                    <w:right w:w="28" w:type="dxa"/>
                  </w:tcMar>
                  <w:vAlign w:val="center"/>
                </w:tcPr>
                <w:p w14:paraId="34A336D8" w14:textId="649308FD"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30.91</w:t>
                  </w:r>
                </w:p>
              </w:tc>
              <w:tc>
                <w:tcPr>
                  <w:tcW w:w="1365" w:type="dxa"/>
                  <w:tcBorders>
                    <w:top w:val="single" w:sz="12" w:space="0" w:color="auto"/>
                    <w:bottom w:val="single" w:sz="4" w:space="0" w:color="auto"/>
                  </w:tcBorders>
                  <w:shd w:val="clear" w:color="auto" w:fill="auto"/>
                  <w:tcMar>
                    <w:left w:w="28" w:type="dxa"/>
                    <w:right w:w="28" w:type="dxa"/>
                  </w:tcMar>
                  <w:vAlign w:val="center"/>
                </w:tcPr>
                <w:p w14:paraId="747BD3FB" w14:textId="05720D8F"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30.85</w:t>
                  </w:r>
                </w:p>
              </w:tc>
              <w:tc>
                <w:tcPr>
                  <w:tcW w:w="1365" w:type="dxa"/>
                  <w:tcBorders>
                    <w:top w:val="single" w:sz="12" w:space="0" w:color="auto"/>
                    <w:bottom w:val="single" w:sz="4" w:space="0" w:color="auto"/>
                  </w:tcBorders>
                  <w:shd w:val="clear" w:color="auto" w:fill="auto"/>
                  <w:vAlign w:val="center"/>
                </w:tcPr>
                <w:p w14:paraId="4D804A61" w14:textId="34D3562B"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31.07</w:t>
                  </w:r>
                </w:p>
              </w:tc>
            </w:tr>
            <w:tr w:rsidR="00DA6DD7" w:rsidRPr="007E4B1F" w14:paraId="1F3B752E" w14:textId="77777777" w:rsidTr="00DA6DD7">
              <w:trPr>
                <w:trHeight w:val="509"/>
                <w:jc w:val="center"/>
              </w:trPr>
              <w:tc>
                <w:tcPr>
                  <w:tcW w:w="1256" w:type="dxa"/>
                  <w:tcBorders>
                    <w:top w:val="single" w:sz="4" w:space="0" w:color="auto"/>
                    <w:bottom w:val="single" w:sz="12" w:space="0" w:color="auto"/>
                  </w:tcBorders>
                  <w:shd w:val="clear" w:color="auto" w:fill="auto"/>
                  <w:tcMar>
                    <w:left w:w="28" w:type="dxa"/>
                    <w:right w:w="28" w:type="dxa"/>
                  </w:tcMar>
                  <w:vAlign w:val="center"/>
                </w:tcPr>
                <w:p w14:paraId="4CE84CBA" w14:textId="754B2C98"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 variation</w:t>
                  </w:r>
                </w:p>
              </w:tc>
              <w:tc>
                <w:tcPr>
                  <w:tcW w:w="1528" w:type="dxa"/>
                  <w:tcBorders>
                    <w:top w:val="single" w:sz="4" w:space="0" w:color="auto"/>
                    <w:bottom w:val="single" w:sz="12" w:space="0" w:color="auto"/>
                  </w:tcBorders>
                  <w:shd w:val="clear" w:color="auto" w:fill="auto"/>
                  <w:tcMar>
                    <w:left w:w="28" w:type="dxa"/>
                    <w:right w:w="28" w:type="dxa"/>
                  </w:tcMar>
                  <w:vAlign w:val="center"/>
                </w:tcPr>
                <w:p w14:paraId="06D463A6" w14:textId="2EE07DBF"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w:t>
                  </w:r>
                </w:p>
              </w:tc>
              <w:tc>
                <w:tcPr>
                  <w:tcW w:w="1365" w:type="dxa"/>
                  <w:tcBorders>
                    <w:top w:val="single" w:sz="4" w:space="0" w:color="auto"/>
                    <w:bottom w:val="single" w:sz="12" w:space="0" w:color="auto"/>
                  </w:tcBorders>
                  <w:shd w:val="clear" w:color="auto" w:fill="auto"/>
                  <w:tcMar>
                    <w:left w:w="28" w:type="dxa"/>
                    <w:right w:w="28" w:type="dxa"/>
                  </w:tcMar>
                  <w:vAlign w:val="center"/>
                </w:tcPr>
                <w:p w14:paraId="1CFF963F" w14:textId="6BFE5B64"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-0.19%</w:t>
                  </w:r>
                </w:p>
              </w:tc>
              <w:tc>
                <w:tcPr>
                  <w:tcW w:w="1365" w:type="dxa"/>
                  <w:tcBorders>
                    <w:top w:val="single" w:sz="4" w:space="0" w:color="auto"/>
                    <w:bottom w:val="single" w:sz="12" w:space="0" w:color="auto"/>
                  </w:tcBorders>
                  <w:shd w:val="clear" w:color="auto" w:fill="auto"/>
                  <w:vAlign w:val="center"/>
                </w:tcPr>
                <w:p w14:paraId="1433B88B" w14:textId="116D96A0"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+0.52</w:t>
                  </w:r>
                </w:p>
              </w:tc>
            </w:tr>
            <w:tr w:rsidR="00DA6DD7" w:rsidRPr="007E4B1F" w14:paraId="5F18A10C" w14:textId="77777777" w:rsidTr="00DA6DD7">
              <w:trPr>
                <w:trHeight w:val="509"/>
                <w:jc w:val="center"/>
              </w:trPr>
              <w:tc>
                <w:tcPr>
                  <w:tcW w:w="1256" w:type="dxa"/>
                  <w:tcBorders>
                    <w:top w:val="single" w:sz="12" w:space="0" w:color="auto"/>
                  </w:tcBorders>
                  <w:shd w:val="clear" w:color="auto" w:fill="auto"/>
                  <w:tcMar>
                    <w:left w:w="28" w:type="dxa"/>
                    <w:right w:w="28" w:type="dxa"/>
                  </w:tcMar>
                  <w:vAlign w:val="center"/>
                </w:tcPr>
                <w:p w14:paraId="470B2088" w14:textId="6C96C5F7"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AS content in HDPE bottle</w:t>
                  </w:r>
                </w:p>
              </w:tc>
              <w:tc>
                <w:tcPr>
                  <w:tcW w:w="1528" w:type="dxa"/>
                  <w:tcBorders>
                    <w:top w:val="single" w:sz="12" w:space="0" w:color="auto"/>
                  </w:tcBorders>
                  <w:shd w:val="clear" w:color="auto" w:fill="auto"/>
                  <w:tcMar>
                    <w:left w:w="28" w:type="dxa"/>
                    <w:right w:w="28" w:type="dxa"/>
                  </w:tcMar>
                  <w:vAlign w:val="center"/>
                </w:tcPr>
                <w:p w14:paraId="10EBCB70" w14:textId="72EAA5D0"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30.91</w:t>
                  </w:r>
                </w:p>
              </w:tc>
              <w:tc>
                <w:tcPr>
                  <w:tcW w:w="1365" w:type="dxa"/>
                  <w:tcBorders>
                    <w:top w:val="single" w:sz="12" w:space="0" w:color="auto"/>
                  </w:tcBorders>
                  <w:shd w:val="clear" w:color="auto" w:fill="auto"/>
                  <w:tcMar>
                    <w:left w:w="28" w:type="dxa"/>
                    <w:right w:w="28" w:type="dxa"/>
                  </w:tcMar>
                  <w:vAlign w:val="center"/>
                </w:tcPr>
                <w:p w14:paraId="40E84CD9" w14:textId="15490F22"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31.02</w:t>
                  </w:r>
                </w:p>
              </w:tc>
              <w:tc>
                <w:tcPr>
                  <w:tcW w:w="1365" w:type="dxa"/>
                  <w:tcBorders>
                    <w:top w:val="single" w:sz="12" w:space="0" w:color="auto"/>
                  </w:tcBorders>
                  <w:shd w:val="clear" w:color="auto" w:fill="auto"/>
                  <w:vAlign w:val="center"/>
                </w:tcPr>
                <w:p w14:paraId="2AD8ED69" w14:textId="6B57C6A5"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30.81</w:t>
                  </w:r>
                </w:p>
              </w:tc>
            </w:tr>
            <w:tr w:rsidR="00DA6DD7" w:rsidRPr="007E4B1F" w14:paraId="58B267B4" w14:textId="77777777" w:rsidTr="00DA6DD7">
              <w:trPr>
                <w:trHeight w:val="373"/>
                <w:jc w:val="center"/>
              </w:trPr>
              <w:tc>
                <w:tcPr>
                  <w:tcW w:w="1256" w:type="dxa"/>
                  <w:tcBorders>
                    <w:bottom w:val="single" w:sz="12" w:space="0" w:color="auto"/>
                  </w:tcBorders>
                  <w:shd w:val="clear" w:color="auto" w:fill="auto"/>
                  <w:tcMar>
                    <w:left w:w="28" w:type="dxa"/>
                    <w:right w:w="28" w:type="dxa"/>
                  </w:tcMar>
                  <w:vAlign w:val="center"/>
                </w:tcPr>
                <w:p w14:paraId="4EE72346" w14:textId="5C39F620" w:rsidR="00DA6DD7" w:rsidRPr="00377555" w:rsidRDefault="00DA6DD7" w:rsidP="00DA6DD7">
                  <w:pPr>
                    <w:pStyle w:val="Standard-italics"/>
                    <w:keepNext w:val="0"/>
                    <w:autoSpaceDE w:val="0"/>
                    <w:autoSpaceDN w:val="0"/>
                    <w:spacing w:before="0" w:after="0"/>
                    <w:rPr>
                      <w:rFonts w:eastAsia="Calibri" w:cstheme="minorHAnsi"/>
                      <w:i w:val="0"/>
                      <w:sz w:val="18"/>
                      <w:szCs w:val="18"/>
                      <w:lang w:eastAsia="sv-SE"/>
                    </w:rPr>
                  </w:pPr>
                  <w:r w:rsidRPr="00377555">
                    <w:t>% variation</w:t>
                  </w:r>
                </w:p>
              </w:tc>
              <w:tc>
                <w:tcPr>
                  <w:tcW w:w="1528" w:type="dxa"/>
                  <w:tcBorders>
                    <w:bottom w:val="single" w:sz="12" w:space="0" w:color="auto"/>
                  </w:tcBorders>
                  <w:shd w:val="clear" w:color="auto" w:fill="auto"/>
                  <w:tcMar>
                    <w:left w:w="28" w:type="dxa"/>
                    <w:right w:w="28" w:type="dxa"/>
                  </w:tcMar>
                  <w:vAlign w:val="center"/>
                </w:tcPr>
                <w:p w14:paraId="14410D13" w14:textId="512DAF79"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w:t>
                  </w:r>
                </w:p>
              </w:tc>
              <w:tc>
                <w:tcPr>
                  <w:tcW w:w="1365" w:type="dxa"/>
                  <w:tcBorders>
                    <w:bottom w:val="single" w:sz="12" w:space="0" w:color="auto"/>
                  </w:tcBorders>
                  <w:shd w:val="clear" w:color="auto" w:fill="auto"/>
                  <w:tcMar>
                    <w:left w:w="28" w:type="dxa"/>
                    <w:right w:w="28" w:type="dxa"/>
                  </w:tcMar>
                  <w:vAlign w:val="center"/>
                </w:tcPr>
                <w:p w14:paraId="1E9F40CF" w14:textId="192FBDB8" w:rsidR="00DA6DD7" w:rsidRPr="00377555" w:rsidRDefault="00DA6DD7" w:rsidP="00DA6DD7">
                  <w:pPr>
                    <w:pStyle w:val="Standard-italics"/>
                    <w:keepNext w:val="0"/>
                    <w:autoSpaceDE w:val="0"/>
                    <w:autoSpaceDN w:val="0"/>
                    <w:spacing w:before="0" w:after="0"/>
                    <w:jc w:val="center"/>
                    <w:rPr>
                      <w:rFonts w:eastAsia="Calibri" w:cstheme="minorHAnsi"/>
                      <w:i w:val="0"/>
                      <w:sz w:val="18"/>
                      <w:szCs w:val="18"/>
                      <w:lang w:eastAsia="sv-SE"/>
                    </w:rPr>
                  </w:pPr>
                  <w:r w:rsidRPr="00377555">
                    <w:t>+0.36</w:t>
                  </w:r>
                </w:p>
              </w:tc>
              <w:tc>
                <w:tcPr>
                  <w:tcW w:w="1365" w:type="dxa"/>
                  <w:tcBorders>
                    <w:bottom w:val="single" w:sz="12" w:space="0" w:color="auto"/>
                  </w:tcBorders>
                  <w:shd w:val="clear" w:color="auto" w:fill="auto"/>
                  <w:vAlign w:val="center"/>
                </w:tcPr>
                <w:p w14:paraId="5E8613CC" w14:textId="7F086195" w:rsidR="00DA6DD7" w:rsidRPr="00377555" w:rsidRDefault="00DA6DD7" w:rsidP="00DA6DD7">
                  <w:pPr>
                    <w:pStyle w:val="Standard-italics"/>
                    <w:keepNext w:val="0"/>
                    <w:autoSpaceDE w:val="0"/>
                    <w:autoSpaceDN w:val="0"/>
                    <w:spacing w:before="0" w:after="0"/>
                    <w:ind w:left="-57" w:right="-113"/>
                    <w:jc w:val="center"/>
                    <w:rPr>
                      <w:rFonts w:eastAsia="Calibri" w:cstheme="minorHAnsi"/>
                      <w:i w:val="0"/>
                      <w:sz w:val="18"/>
                      <w:szCs w:val="18"/>
                      <w:lang w:eastAsia="sv-SE"/>
                    </w:rPr>
                  </w:pPr>
                  <w:r w:rsidRPr="00377555">
                    <w:t>-0.32</w:t>
                  </w:r>
                </w:p>
              </w:tc>
            </w:tr>
            <w:tr w:rsidR="00DA6DD7" w:rsidRPr="007E4B1F" w14:paraId="2B8E5027" w14:textId="77777777" w:rsidTr="00DA6DD7">
              <w:trPr>
                <w:trHeight w:val="373"/>
                <w:jc w:val="center"/>
              </w:trPr>
              <w:tc>
                <w:tcPr>
                  <w:tcW w:w="1256" w:type="dxa"/>
                  <w:tcBorders>
                    <w:top w:val="single" w:sz="1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E46D3EA" w14:textId="7CA3A8E3" w:rsidR="00DA6DD7" w:rsidRPr="00377555" w:rsidRDefault="00DA6DD7" w:rsidP="00DA6DD7">
                  <w:pPr>
                    <w:pStyle w:val="Standard-italics"/>
                    <w:keepNext w:val="0"/>
                    <w:autoSpaceDE w:val="0"/>
                    <w:autoSpaceDN w:val="0"/>
                    <w:spacing w:before="0" w:after="0"/>
                  </w:pPr>
                  <w:r w:rsidRPr="00377555">
                    <w:t>AS content in  water soluble sachets</w:t>
                  </w:r>
                </w:p>
              </w:tc>
              <w:tc>
                <w:tcPr>
                  <w:tcW w:w="1528" w:type="dxa"/>
                  <w:tcBorders>
                    <w:top w:val="single" w:sz="1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E3CC4A5" w14:textId="2D92F5BE" w:rsidR="00DA6DD7" w:rsidRPr="00377555" w:rsidRDefault="00DA6DD7" w:rsidP="00DA6DD7">
                  <w:pPr>
                    <w:pStyle w:val="Standard-italics"/>
                    <w:keepNext w:val="0"/>
                    <w:autoSpaceDE w:val="0"/>
                    <w:autoSpaceDN w:val="0"/>
                    <w:spacing w:before="0" w:after="0"/>
                    <w:jc w:val="center"/>
                  </w:pPr>
                  <w:r w:rsidRPr="00377555">
                    <w:t>30.73</w:t>
                  </w:r>
                </w:p>
              </w:tc>
              <w:tc>
                <w:tcPr>
                  <w:tcW w:w="1365" w:type="dxa"/>
                  <w:tcBorders>
                    <w:top w:val="single" w:sz="1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C50EBE4" w14:textId="79EA3570" w:rsidR="00DA6DD7" w:rsidRPr="00377555" w:rsidRDefault="00DA6DD7" w:rsidP="00DA6DD7">
                  <w:pPr>
                    <w:pStyle w:val="Standard-italics"/>
                    <w:keepNext w:val="0"/>
                    <w:autoSpaceDE w:val="0"/>
                    <w:autoSpaceDN w:val="0"/>
                    <w:spacing w:before="0" w:after="0"/>
                    <w:jc w:val="center"/>
                  </w:pPr>
                  <w:r w:rsidRPr="00377555">
                    <w:t>30.70</w:t>
                  </w:r>
                </w:p>
              </w:tc>
              <w:tc>
                <w:tcPr>
                  <w:tcW w:w="1365" w:type="dxa"/>
                  <w:tcBorders>
                    <w:top w:val="single" w:sz="12" w:space="0" w:color="auto"/>
                    <w:left w:val="single" w:sz="2" w:space="0" w:color="auto"/>
                    <w:bottom w:val="single" w:sz="2" w:space="0" w:color="auto"/>
                    <w:right w:val="single" w:sz="2" w:space="0" w:color="auto"/>
                  </w:tcBorders>
                  <w:shd w:val="clear" w:color="auto" w:fill="auto"/>
                  <w:vAlign w:val="center"/>
                </w:tcPr>
                <w:p w14:paraId="47769711" w14:textId="29110B77" w:rsidR="00DA6DD7" w:rsidRPr="00377555" w:rsidRDefault="00DA6DD7" w:rsidP="00DA6DD7">
                  <w:pPr>
                    <w:pStyle w:val="Standard-italics"/>
                    <w:keepNext w:val="0"/>
                    <w:autoSpaceDE w:val="0"/>
                    <w:autoSpaceDN w:val="0"/>
                    <w:spacing w:before="0" w:after="0"/>
                    <w:ind w:left="-57" w:right="-113"/>
                    <w:jc w:val="center"/>
                  </w:pPr>
                  <w:r w:rsidRPr="00377555">
                    <w:t>30.39</w:t>
                  </w:r>
                </w:p>
              </w:tc>
            </w:tr>
            <w:tr w:rsidR="00DA6DD7" w:rsidRPr="007E4B1F" w14:paraId="7D35E0CE" w14:textId="77777777" w:rsidTr="00DA6DD7">
              <w:trPr>
                <w:trHeight w:val="373"/>
                <w:jc w:val="center"/>
              </w:trPr>
              <w:tc>
                <w:tcPr>
                  <w:tcW w:w="1256" w:type="dxa"/>
                  <w:tcBorders>
                    <w:top w:val="single" w:sz="2" w:space="0" w:color="auto"/>
                  </w:tcBorders>
                  <w:shd w:val="clear" w:color="auto" w:fill="auto"/>
                  <w:tcMar>
                    <w:left w:w="28" w:type="dxa"/>
                    <w:right w:w="28" w:type="dxa"/>
                  </w:tcMar>
                  <w:vAlign w:val="center"/>
                </w:tcPr>
                <w:p w14:paraId="0DA5AE01" w14:textId="0DF19ECA" w:rsidR="00DA6DD7" w:rsidRPr="00377555" w:rsidRDefault="00DA6DD7" w:rsidP="00DA6DD7">
                  <w:pPr>
                    <w:pStyle w:val="Standard-italics"/>
                    <w:keepNext w:val="0"/>
                    <w:autoSpaceDE w:val="0"/>
                    <w:autoSpaceDN w:val="0"/>
                    <w:spacing w:before="0" w:after="0"/>
                  </w:pPr>
                  <w:r w:rsidRPr="00377555">
                    <w:t>% variation</w:t>
                  </w:r>
                </w:p>
              </w:tc>
              <w:tc>
                <w:tcPr>
                  <w:tcW w:w="1528" w:type="dxa"/>
                  <w:tcBorders>
                    <w:top w:val="single" w:sz="2" w:space="0" w:color="auto"/>
                  </w:tcBorders>
                  <w:shd w:val="clear" w:color="auto" w:fill="auto"/>
                  <w:tcMar>
                    <w:left w:w="28" w:type="dxa"/>
                    <w:right w:w="28" w:type="dxa"/>
                  </w:tcMar>
                  <w:vAlign w:val="center"/>
                </w:tcPr>
                <w:p w14:paraId="28111AEE" w14:textId="09655499" w:rsidR="00DA6DD7" w:rsidRPr="00377555" w:rsidRDefault="00DA6DD7" w:rsidP="00DA6DD7">
                  <w:pPr>
                    <w:pStyle w:val="Standard-italics"/>
                    <w:keepNext w:val="0"/>
                    <w:autoSpaceDE w:val="0"/>
                    <w:autoSpaceDN w:val="0"/>
                    <w:spacing w:before="0" w:after="0"/>
                    <w:jc w:val="center"/>
                  </w:pPr>
                  <w:r w:rsidRPr="00377555">
                    <w:t>-</w:t>
                  </w:r>
                </w:p>
              </w:tc>
              <w:tc>
                <w:tcPr>
                  <w:tcW w:w="1365" w:type="dxa"/>
                  <w:tcBorders>
                    <w:top w:val="single" w:sz="2" w:space="0" w:color="auto"/>
                  </w:tcBorders>
                  <w:shd w:val="clear" w:color="auto" w:fill="auto"/>
                  <w:tcMar>
                    <w:left w:w="28" w:type="dxa"/>
                    <w:right w:w="28" w:type="dxa"/>
                  </w:tcMar>
                  <w:vAlign w:val="center"/>
                </w:tcPr>
                <w:p w14:paraId="3342E9A3" w14:textId="0F6B2151" w:rsidR="00DA6DD7" w:rsidRPr="00377555" w:rsidRDefault="00DA6DD7" w:rsidP="00DA6DD7">
                  <w:pPr>
                    <w:pStyle w:val="Standard-italics"/>
                    <w:keepNext w:val="0"/>
                    <w:autoSpaceDE w:val="0"/>
                    <w:autoSpaceDN w:val="0"/>
                    <w:spacing w:before="0" w:after="0"/>
                    <w:jc w:val="center"/>
                  </w:pPr>
                  <w:r w:rsidRPr="00377555">
                    <w:t>-0.1</w:t>
                  </w:r>
                </w:p>
              </w:tc>
              <w:tc>
                <w:tcPr>
                  <w:tcW w:w="1365" w:type="dxa"/>
                  <w:tcBorders>
                    <w:top w:val="single" w:sz="2" w:space="0" w:color="auto"/>
                  </w:tcBorders>
                  <w:shd w:val="clear" w:color="auto" w:fill="auto"/>
                  <w:vAlign w:val="center"/>
                </w:tcPr>
                <w:p w14:paraId="2909EF81" w14:textId="1BE9C897" w:rsidR="00DA6DD7" w:rsidRPr="00377555" w:rsidRDefault="00DA6DD7" w:rsidP="00DA6DD7">
                  <w:pPr>
                    <w:pStyle w:val="Standard-italics"/>
                    <w:keepNext w:val="0"/>
                    <w:autoSpaceDE w:val="0"/>
                    <w:autoSpaceDN w:val="0"/>
                    <w:spacing w:before="0" w:after="0"/>
                    <w:ind w:left="-57" w:right="-113"/>
                    <w:jc w:val="center"/>
                  </w:pPr>
                  <w:r w:rsidRPr="00377555">
                    <w:t>-1.11</w:t>
                  </w:r>
                </w:p>
              </w:tc>
            </w:tr>
          </w:tbl>
          <w:p w14:paraId="2982932C" w14:textId="77777777" w:rsidR="00DA6DD7" w:rsidRPr="007E4B1F" w:rsidRDefault="00DA6DD7" w:rsidP="00DA6DD7">
            <w:pPr>
              <w:snapToGrid w:val="0"/>
              <w:rPr>
                <w:rFonts w:eastAsia="Calibri"/>
                <w:i/>
              </w:rPr>
            </w:pPr>
            <w:r w:rsidRPr="007E4B1F">
              <w:rPr>
                <w:rFonts w:eastAsia="Calibri"/>
                <w:i/>
              </w:rPr>
              <w:t>*Polystyrene</w:t>
            </w:r>
          </w:p>
          <w:p w14:paraId="75235D87" w14:textId="77777777" w:rsidR="00DA6DD7" w:rsidRPr="007E4B1F" w:rsidRDefault="00DA6DD7" w:rsidP="00DA6DD7">
            <w:pPr>
              <w:snapToGrid w:val="0"/>
              <w:rPr>
                <w:rFonts w:eastAsia="Calibri"/>
                <w:i/>
              </w:rPr>
            </w:pPr>
          </w:p>
          <w:p w14:paraId="25E572A9" w14:textId="77777777" w:rsidR="00DA6DD7" w:rsidRPr="00377555" w:rsidRDefault="00DA6DD7" w:rsidP="00DA6DD7">
            <w:pPr>
              <w:rPr>
                <w:rFonts w:cs="Arial"/>
              </w:rPr>
            </w:pPr>
            <w:r w:rsidRPr="00377555">
              <w:rPr>
                <w:rFonts w:cs="Arial"/>
              </w:rPr>
              <w:t>pH determination of the product stored in PET</w:t>
            </w:r>
          </w:p>
          <w:tbl>
            <w:tblPr>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64"/>
              <w:gridCol w:w="1465"/>
              <w:gridCol w:w="1465"/>
            </w:tblGrid>
            <w:tr w:rsidR="00DA6DD7" w:rsidRPr="007E4B1F" w14:paraId="65389FEB" w14:textId="77777777" w:rsidTr="009D7872">
              <w:trPr>
                <w:trHeight w:val="454"/>
              </w:trPr>
              <w:tc>
                <w:tcPr>
                  <w:tcW w:w="1418" w:type="dxa"/>
                  <w:shd w:val="clear" w:color="auto" w:fill="D9D9D9"/>
                  <w:tcMar>
                    <w:left w:w="28" w:type="dxa"/>
                    <w:right w:w="28" w:type="dxa"/>
                  </w:tcMar>
                  <w:vAlign w:val="center"/>
                </w:tcPr>
                <w:p w14:paraId="6E6C7836" w14:textId="77777777" w:rsidR="00DA6DD7" w:rsidRPr="00377555" w:rsidRDefault="00DA6DD7" w:rsidP="00DA6DD7">
                  <w:pPr>
                    <w:jc w:val="center"/>
                    <w:rPr>
                      <w:b/>
                    </w:rPr>
                  </w:pPr>
                </w:p>
              </w:tc>
              <w:tc>
                <w:tcPr>
                  <w:tcW w:w="1464" w:type="dxa"/>
                  <w:shd w:val="clear" w:color="auto" w:fill="D9D9D9"/>
                  <w:tcMar>
                    <w:left w:w="28" w:type="dxa"/>
                    <w:right w:w="28" w:type="dxa"/>
                  </w:tcMar>
                  <w:vAlign w:val="center"/>
                </w:tcPr>
                <w:p w14:paraId="524CA002" w14:textId="77777777" w:rsidR="00DA6DD7" w:rsidRPr="00377555" w:rsidRDefault="00DA6DD7" w:rsidP="00DA6DD7">
                  <w:pPr>
                    <w:jc w:val="center"/>
                    <w:rPr>
                      <w:b/>
                    </w:rPr>
                  </w:pPr>
                  <w:r w:rsidRPr="00377555">
                    <w:rPr>
                      <w:b/>
                    </w:rPr>
                    <w:t>Initial</w:t>
                  </w:r>
                </w:p>
              </w:tc>
              <w:tc>
                <w:tcPr>
                  <w:tcW w:w="1465" w:type="dxa"/>
                  <w:shd w:val="clear" w:color="auto" w:fill="D9D9D9"/>
                  <w:tcMar>
                    <w:left w:w="28" w:type="dxa"/>
                    <w:right w:w="28" w:type="dxa"/>
                  </w:tcMar>
                  <w:vAlign w:val="center"/>
                </w:tcPr>
                <w:p w14:paraId="60A3583F" w14:textId="77777777" w:rsidR="00DA6DD7" w:rsidRPr="00377555" w:rsidRDefault="00DA6DD7" w:rsidP="00DA6DD7">
                  <w:pPr>
                    <w:jc w:val="center"/>
                    <w:rPr>
                      <w:b/>
                    </w:rPr>
                  </w:pPr>
                  <w:r w:rsidRPr="00377555">
                    <w:rPr>
                      <w:b/>
                    </w:rPr>
                    <w:t>After 14 days at 54°C</w:t>
                  </w:r>
                </w:p>
              </w:tc>
              <w:tc>
                <w:tcPr>
                  <w:tcW w:w="1465" w:type="dxa"/>
                  <w:shd w:val="clear" w:color="auto" w:fill="D9D9D9"/>
                  <w:vAlign w:val="center"/>
                </w:tcPr>
                <w:p w14:paraId="757D5BD3" w14:textId="77777777" w:rsidR="00DA6DD7" w:rsidRPr="00377555" w:rsidRDefault="00DA6DD7" w:rsidP="00DA6DD7">
                  <w:pPr>
                    <w:jc w:val="center"/>
                    <w:rPr>
                      <w:b/>
                    </w:rPr>
                  </w:pPr>
                  <w:r w:rsidRPr="00377555">
                    <w:rPr>
                      <w:b/>
                    </w:rPr>
                    <w:t>After 21 days at 54°C</w:t>
                  </w:r>
                </w:p>
              </w:tc>
            </w:tr>
            <w:tr w:rsidR="00DA6DD7" w:rsidRPr="007E4B1F" w14:paraId="64AFF785" w14:textId="77777777" w:rsidTr="009D7872">
              <w:trPr>
                <w:trHeight w:val="290"/>
              </w:trPr>
              <w:tc>
                <w:tcPr>
                  <w:tcW w:w="1418" w:type="dxa"/>
                  <w:shd w:val="clear" w:color="auto" w:fill="auto"/>
                  <w:tcMar>
                    <w:left w:w="28" w:type="dxa"/>
                    <w:right w:w="28" w:type="dxa"/>
                  </w:tcMar>
                  <w:vAlign w:val="center"/>
                </w:tcPr>
                <w:p w14:paraId="485BD45C" w14:textId="77777777" w:rsidR="00DA6DD7" w:rsidRPr="00377555" w:rsidRDefault="00DA6DD7" w:rsidP="00DA6DD7">
                  <w:r w:rsidRPr="00377555">
                    <w:t>pH 1% (w/v) in Std water D</w:t>
                  </w:r>
                </w:p>
              </w:tc>
              <w:tc>
                <w:tcPr>
                  <w:tcW w:w="1464" w:type="dxa"/>
                  <w:shd w:val="clear" w:color="auto" w:fill="auto"/>
                  <w:tcMar>
                    <w:left w:w="28" w:type="dxa"/>
                    <w:right w:w="28" w:type="dxa"/>
                  </w:tcMar>
                  <w:vAlign w:val="center"/>
                </w:tcPr>
                <w:p w14:paraId="05EEAD09" w14:textId="77777777" w:rsidR="00DA6DD7" w:rsidRPr="00377555" w:rsidRDefault="00DA6DD7" w:rsidP="00DA6DD7">
                  <w:pPr>
                    <w:jc w:val="center"/>
                  </w:pPr>
                  <w:r w:rsidRPr="00377555">
                    <w:t>6.45 at 20.8°C</w:t>
                  </w:r>
                </w:p>
              </w:tc>
              <w:tc>
                <w:tcPr>
                  <w:tcW w:w="1465" w:type="dxa"/>
                  <w:shd w:val="clear" w:color="auto" w:fill="auto"/>
                  <w:tcMar>
                    <w:left w:w="28" w:type="dxa"/>
                    <w:right w:w="28" w:type="dxa"/>
                  </w:tcMar>
                  <w:vAlign w:val="center"/>
                </w:tcPr>
                <w:p w14:paraId="3070DD0E" w14:textId="77777777" w:rsidR="00DA6DD7" w:rsidRPr="00377555" w:rsidRDefault="00DA6DD7" w:rsidP="00DA6DD7">
                  <w:pPr>
                    <w:jc w:val="center"/>
                  </w:pPr>
                  <w:r w:rsidRPr="00377555">
                    <w:t>5.97 at 20.9°C</w:t>
                  </w:r>
                </w:p>
              </w:tc>
              <w:tc>
                <w:tcPr>
                  <w:tcW w:w="1465" w:type="dxa"/>
                  <w:shd w:val="clear" w:color="auto" w:fill="auto"/>
                  <w:vAlign w:val="center"/>
                </w:tcPr>
                <w:p w14:paraId="74DD310F" w14:textId="77777777" w:rsidR="00DA6DD7" w:rsidRPr="00377555" w:rsidRDefault="00DA6DD7" w:rsidP="00DA6DD7">
                  <w:pPr>
                    <w:jc w:val="center"/>
                  </w:pPr>
                  <w:r w:rsidRPr="00377555">
                    <w:t>6.00 at 21.5°C</w:t>
                  </w:r>
                </w:p>
              </w:tc>
            </w:tr>
          </w:tbl>
          <w:p w14:paraId="4F414220" w14:textId="13491124" w:rsidR="00DA6DD7" w:rsidRPr="007E4B1F" w:rsidRDefault="00DA6DD7" w:rsidP="00DA6DD7">
            <w:pPr>
              <w:snapToGrid w:val="0"/>
              <w:rPr>
                <w:rFonts w:eastAsia="Calibri"/>
                <w: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3B9199FC" w14:textId="77777777" w:rsidR="00DA6DD7" w:rsidRPr="007E4B1F" w:rsidRDefault="00DA6DD7" w:rsidP="00287453">
            <w:pPr>
              <w:rPr>
                <w:rFonts w:eastAsia="Calibri"/>
              </w:rPr>
            </w:pPr>
            <w:r w:rsidRPr="007E4B1F">
              <w:rPr>
                <w:rFonts w:eastAsia="Calibri"/>
              </w:rPr>
              <w:t>Richerioux  S. 2013, report LODI.07/2013</w:t>
            </w:r>
          </w:p>
          <w:p w14:paraId="5BCD281F" w14:textId="23D9EFCC" w:rsidR="00DA6DD7" w:rsidRPr="007E4B1F" w:rsidRDefault="00DA6DD7" w:rsidP="00287453">
            <w:pPr>
              <w:rPr>
                <w:rFonts w:eastAsia="Calibri"/>
              </w:rPr>
            </w:pPr>
            <w:r w:rsidRPr="007E4B1F">
              <w:rPr>
                <w:rFonts w:eastAsia="Calibri"/>
              </w:rPr>
              <w:t>Richerioux  S. 2013, report LODI.08/2013</w:t>
            </w:r>
          </w:p>
          <w:p w14:paraId="7AD12612" w14:textId="420D610E" w:rsidR="00DA6DD7" w:rsidRPr="007E4B1F" w:rsidRDefault="00DA6DD7" w:rsidP="00287453">
            <w:pPr>
              <w:rPr>
                <w:rFonts w:eastAsia="Calibri"/>
              </w:rPr>
            </w:pPr>
          </w:p>
          <w:p w14:paraId="16513180" w14:textId="39405336" w:rsidR="00DA6DD7" w:rsidRPr="007E4B1F" w:rsidRDefault="00DA6DD7" w:rsidP="00287453">
            <w:pPr>
              <w:rPr>
                <w:rFonts w:eastAsia="Calibri"/>
              </w:rPr>
            </w:pPr>
          </w:p>
          <w:p w14:paraId="73C5238B" w14:textId="4BD25B4F" w:rsidR="00DA6DD7" w:rsidRPr="007E4B1F" w:rsidRDefault="00DA6DD7" w:rsidP="00287453">
            <w:pPr>
              <w:rPr>
                <w:rFonts w:eastAsia="Calibri"/>
              </w:rPr>
            </w:pPr>
          </w:p>
          <w:p w14:paraId="6005C502" w14:textId="77777777" w:rsidR="00DA6DD7" w:rsidRPr="007E4B1F" w:rsidRDefault="00DA6DD7" w:rsidP="00287453">
            <w:pPr>
              <w:rPr>
                <w:rFonts w:eastAsia="Calibri"/>
              </w:rPr>
            </w:pPr>
          </w:p>
          <w:p w14:paraId="1532D54D" w14:textId="3654D509" w:rsidR="00DA6DD7" w:rsidRPr="007E4B1F" w:rsidRDefault="00DA6DD7" w:rsidP="00287453">
            <w:pPr>
              <w:rPr>
                <w:rFonts w:eastAsia="Calibri"/>
              </w:rPr>
            </w:pPr>
            <w:r w:rsidRPr="007E4B1F">
              <w:rPr>
                <w:rFonts w:eastAsia="Calibri"/>
              </w:rPr>
              <w:t>Doyen A. 2015, DEFITRACES report No. 15-912011-003</w:t>
            </w:r>
          </w:p>
        </w:tc>
        <w:tc>
          <w:tcPr>
            <w:tcW w:w="1501" w:type="dxa"/>
            <w:tcBorders>
              <w:top w:val="single" w:sz="4" w:space="0" w:color="000000"/>
              <w:left w:val="single" w:sz="4" w:space="0" w:color="000000"/>
              <w:bottom w:val="single" w:sz="4" w:space="0" w:color="000000"/>
              <w:right w:val="single" w:sz="4" w:space="0" w:color="000000"/>
            </w:tcBorders>
          </w:tcPr>
          <w:p w14:paraId="23E4F6CB" w14:textId="77777777" w:rsidR="00DA6DD7" w:rsidRPr="007E4B1F" w:rsidRDefault="00DA6DD7" w:rsidP="00287453">
            <w:pPr>
              <w:jc w:val="both"/>
              <w:rPr>
                <w:rFonts w:eastAsia="Calibri"/>
              </w:rPr>
            </w:pPr>
            <w:r w:rsidRPr="007E4B1F">
              <w:rPr>
                <w:rFonts w:eastAsia="Calibri"/>
              </w:rPr>
              <w:t>Tests for pH and emulsion characteristics (at the lowest and highest use concentration) should be determined in all packaging types. Consequently, the following data are still missing:</w:t>
            </w:r>
          </w:p>
          <w:p w14:paraId="21DC9D71" w14:textId="77777777" w:rsidR="00DA6DD7" w:rsidRPr="007E4B1F" w:rsidRDefault="00DA6DD7" w:rsidP="00287453">
            <w:pPr>
              <w:jc w:val="both"/>
              <w:rPr>
                <w:rFonts w:eastAsia="Calibri"/>
              </w:rPr>
            </w:pPr>
            <w:r w:rsidRPr="007E4B1F">
              <w:rPr>
                <w:rFonts w:eastAsia="Calibri"/>
              </w:rPr>
              <w:t>-pH determination of the product stored in HDPE and water soluble bags</w:t>
            </w:r>
          </w:p>
          <w:p w14:paraId="7932D09C" w14:textId="0CBEF417" w:rsidR="00DA6DD7" w:rsidRPr="007E4B1F" w:rsidRDefault="00DA6DD7" w:rsidP="00EA5257">
            <w:pPr>
              <w:jc w:val="both"/>
              <w:rPr>
                <w:rFonts w:eastAsia="Calibri"/>
              </w:rPr>
            </w:pPr>
            <w:r w:rsidRPr="007E4B1F">
              <w:rPr>
                <w:rFonts w:eastAsia="Calibri"/>
              </w:rPr>
              <w:t>-emulsion  characteristics  of the product stored in HDPE and PET, and diluted at 1% v/v</w:t>
            </w:r>
          </w:p>
          <w:p w14:paraId="2D79ECE8" w14:textId="77777777" w:rsidR="00DA6DD7" w:rsidRPr="007E4B1F" w:rsidRDefault="00DA6DD7" w:rsidP="00287453">
            <w:pPr>
              <w:jc w:val="both"/>
              <w:rPr>
                <w:rFonts w:eastAsia="Calibri"/>
              </w:rPr>
            </w:pPr>
          </w:p>
          <w:p w14:paraId="5A2D990D" w14:textId="17D3190A" w:rsidR="00DA6DD7" w:rsidRPr="007E4B1F" w:rsidRDefault="00DA6DD7" w:rsidP="00287453">
            <w:pPr>
              <w:jc w:val="both"/>
              <w:rPr>
                <w:rFonts w:eastAsia="Calibri"/>
              </w:rPr>
            </w:pPr>
            <w:r w:rsidRPr="007E4B1F">
              <w:rPr>
                <w:rFonts w:eastAsia="Calibri"/>
              </w:rPr>
              <w:t xml:space="preserve">As these tests should be covered by the long term storage study (3 years), no other data is required. </w:t>
            </w:r>
          </w:p>
        </w:tc>
      </w:tr>
      <w:tr w:rsidR="00DA6DD7" w:rsidRPr="007E4B1F" w14:paraId="77813305" w14:textId="77777777" w:rsidTr="009D7872">
        <w:trPr>
          <w:trHeight w:val="575"/>
        </w:trPr>
        <w:tc>
          <w:tcPr>
            <w:tcW w:w="2321" w:type="dxa"/>
            <w:vMerge/>
            <w:tcBorders>
              <w:left w:val="single" w:sz="4" w:space="0" w:color="000000"/>
              <w:bottom w:val="single" w:sz="4" w:space="0" w:color="000000"/>
            </w:tcBorders>
            <w:shd w:val="clear" w:color="auto" w:fill="auto"/>
          </w:tcPr>
          <w:p w14:paraId="44A0140A" w14:textId="77777777" w:rsidR="00DA6DD7" w:rsidRPr="007E4B1F" w:rsidRDefault="00DA6DD7" w:rsidP="00DA6DD7">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14AAA443" w14:textId="77777777" w:rsidR="00DA6DD7" w:rsidRPr="007E4B1F" w:rsidRDefault="00DA6DD7" w:rsidP="00287453">
            <w:pPr>
              <w:snapToGrid w:val="0"/>
              <w:rPr>
                <w:rFonts w:eastAsia="Calibri"/>
              </w:rPr>
            </w:pPr>
          </w:p>
          <w:p w14:paraId="716C5496" w14:textId="77777777" w:rsidR="00DA6DD7" w:rsidRPr="007E4B1F" w:rsidRDefault="00DA6DD7" w:rsidP="00287453">
            <w:pPr>
              <w:snapToGrid w:val="0"/>
              <w:rPr>
                <w:rFonts w:eastAsia="Calibri"/>
              </w:rPr>
            </w:pPr>
          </w:p>
          <w:p w14:paraId="63F5EBD0" w14:textId="77777777" w:rsidR="00DA6DD7" w:rsidRPr="007E4B1F" w:rsidRDefault="00DA6DD7" w:rsidP="00287453">
            <w:pPr>
              <w:snapToGrid w:val="0"/>
              <w:rPr>
                <w:rFonts w:eastAsia="Calibri"/>
              </w:rPr>
            </w:pPr>
          </w:p>
          <w:p w14:paraId="6C646500" w14:textId="77777777" w:rsidR="00DA6DD7" w:rsidRPr="007E4B1F" w:rsidRDefault="00DA6DD7" w:rsidP="00287453">
            <w:pPr>
              <w:snapToGrid w:val="0"/>
              <w:rPr>
                <w:rFonts w:eastAsia="Calibri"/>
              </w:rPr>
            </w:pPr>
          </w:p>
          <w:p w14:paraId="6283940E" w14:textId="77777777" w:rsidR="00DA6DD7" w:rsidRPr="007E4B1F" w:rsidRDefault="00DA6DD7" w:rsidP="00287453">
            <w:pPr>
              <w:snapToGrid w:val="0"/>
              <w:rPr>
                <w:rFonts w:eastAsia="Calibri"/>
              </w:rPr>
            </w:pPr>
          </w:p>
          <w:p w14:paraId="6CD3BC05" w14:textId="77777777" w:rsidR="00DA6DD7" w:rsidRPr="007E4B1F" w:rsidRDefault="00DA6DD7" w:rsidP="00287453">
            <w:pPr>
              <w:snapToGrid w:val="0"/>
              <w:rPr>
                <w:rFonts w:eastAsia="Calibri"/>
              </w:rPr>
            </w:pPr>
          </w:p>
          <w:p w14:paraId="11E0EAFA" w14:textId="77777777" w:rsidR="00DA6DD7" w:rsidRPr="007E4B1F" w:rsidRDefault="00DA6DD7" w:rsidP="00287453">
            <w:pPr>
              <w:snapToGrid w:val="0"/>
              <w:rPr>
                <w:rFonts w:eastAsia="Calibri"/>
              </w:rPr>
            </w:pPr>
          </w:p>
          <w:p w14:paraId="7CA346AB" w14:textId="77777777" w:rsidR="00DA6DD7" w:rsidRPr="007E4B1F" w:rsidRDefault="00DA6DD7" w:rsidP="00287453">
            <w:pPr>
              <w:snapToGrid w:val="0"/>
              <w:rPr>
                <w:rFonts w:eastAsia="Calibri"/>
              </w:rPr>
            </w:pPr>
          </w:p>
          <w:p w14:paraId="1EDB03C3" w14:textId="77777777" w:rsidR="00DA6DD7" w:rsidRPr="007E4B1F" w:rsidRDefault="00DA6DD7" w:rsidP="00287453">
            <w:pPr>
              <w:snapToGrid w:val="0"/>
              <w:rPr>
                <w:rFonts w:eastAsia="Calibri"/>
              </w:rPr>
            </w:pPr>
          </w:p>
          <w:p w14:paraId="532C0A35" w14:textId="77777777" w:rsidR="00DA6DD7" w:rsidRPr="007E4B1F" w:rsidRDefault="00DA6DD7" w:rsidP="00287453">
            <w:pPr>
              <w:snapToGrid w:val="0"/>
              <w:rPr>
                <w:rFonts w:eastAsia="Calibri"/>
              </w:rPr>
            </w:pPr>
          </w:p>
          <w:p w14:paraId="5B908033" w14:textId="77777777" w:rsidR="00DA6DD7" w:rsidRPr="007E4B1F" w:rsidRDefault="00DA6DD7" w:rsidP="00287453">
            <w:pPr>
              <w:snapToGrid w:val="0"/>
              <w:rPr>
                <w:rFonts w:eastAsia="Calibri"/>
              </w:rPr>
            </w:pPr>
          </w:p>
          <w:p w14:paraId="51930269" w14:textId="77777777" w:rsidR="00DA6DD7" w:rsidRPr="007E4B1F" w:rsidRDefault="00DA6DD7" w:rsidP="00287453">
            <w:pPr>
              <w:snapToGrid w:val="0"/>
              <w:rPr>
                <w:rFonts w:eastAsia="Calibri"/>
              </w:rPr>
            </w:pPr>
          </w:p>
          <w:p w14:paraId="0FD066D7" w14:textId="77777777" w:rsidR="00DA6DD7" w:rsidRPr="007E4B1F" w:rsidRDefault="00DA6DD7" w:rsidP="00287453">
            <w:pPr>
              <w:snapToGrid w:val="0"/>
              <w:rPr>
                <w:rFonts w:eastAsia="Calibri"/>
              </w:rPr>
            </w:pPr>
          </w:p>
          <w:p w14:paraId="490600C6" w14:textId="77777777" w:rsidR="00DA6DD7" w:rsidRPr="007E4B1F" w:rsidRDefault="00DA6DD7" w:rsidP="00287453">
            <w:pPr>
              <w:snapToGrid w:val="0"/>
              <w:rPr>
                <w:rFonts w:eastAsia="Calibri"/>
              </w:rPr>
            </w:pPr>
          </w:p>
          <w:p w14:paraId="06588E64" w14:textId="77777777" w:rsidR="00DA6DD7" w:rsidRPr="007E4B1F" w:rsidRDefault="00DA6DD7" w:rsidP="00287453">
            <w:pPr>
              <w:snapToGrid w:val="0"/>
              <w:rPr>
                <w:rFonts w:eastAsia="Calibri"/>
              </w:rPr>
            </w:pPr>
          </w:p>
          <w:p w14:paraId="0E5B395E" w14:textId="77777777" w:rsidR="00DA6DD7" w:rsidRPr="007E4B1F" w:rsidRDefault="00DA6DD7" w:rsidP="00287453">
            <w:pPr>
              <w:snapToGrid w:val="0"/>
              <w:rPr>
                <w:rFonts w:eastAsia="Calibri"/>
              </w:rPr>
            </w:pPr>
          </w:p>
          <w:p w14:paraId="5CB496F9" w14:textId="77777777" w:rsidR="00DA6DD7" w:rsidRPr="007E4B1F" w:rsidRDefault="00DA6DD7" w:rsidP="00287453">
            <w:pPr>
              <w:snapToGrid w:val="0"/>
              <w:rPr>
                <w:rFonts w:eastAsia="Calibri"/>
              </w:rPr>
            </w:pPr>
          </w:p>
          <w:p w14:paraId="1710C7C5" w14:textId="77777777" w:rsidR="00DA6DD7" w:rsidRPr="007E4B1F" w:rsidRDefault="00DA6DD7" w:rsidP="00287453">
            <w:pPr>
              <w:snapToGrid w:val="0"/>
              <w:rPr>
                <w:rFonts w:eastAsia="Calibri"/>
              </w:rPr>
            </w:pPr>
          </w:p>
          <w:p w14:paraId="79CC86F6" w14:textId="77777777" w:rsidR="00DA6DD7" w:rsidRPr="007E4B1F" w:rsidRDefault="00DA6DD7" w:rsidP="00287453">
            <w:pPr>
              <w:snapToGrid w:val="0"/>
              <w:rPr>
                <w:rFonts w:eastAsia="Calibri"/>
              </w:rPr>
            </w:pPr>
          </w:p>
          <w:p w14:paraId="366286A0" w14:textId="77777777" w:rsidR="00DA6DD7" w:rsidRPr="007E4B1F" w:rsidRDefault="00DA6DD7" w:rsidP="00287453">
            <w:pPr>
              <w:snapToGrid w:val="0"/>
              <w:rPr>
                <w:rFonts w:eastAsia="Calibri"/>
              </w:rPr>
            </w:pPr>
          </w:p>
          <w:p w14:paraId="7CD37A51" w14:textId="77777777" w:rsidR="00DA6DD7" w:rsidRPr="007E4B1F" w:rsidRDefault="00DA6DD7" w:rsidP="00287453">
            <w:pPr>
              <w:snapToGrid w:val="0"/>
              <w:rPr>
                <w:rFonts w:eastAsia="Calibri"/>
              </w:rPr>
            </w:pPr>
          </w:p>
          <w:p w14:paraId="58087F98" w14:textId="77777777" w:rsidR="00DA6DD7" w:rsidRPr="007E4B1F" w:rsidRDefault="00DA6DD7" w:rsidP="00287453">
            <w:pPr>
              <w:snapToGrid w:val="0"/>
              <w:rPr>
                <w:rFonts w:eastAsia="Calibri"/>
              </w:rPr>
            </w:pPr>
          </w:p>
          <w:p w14:paraId="5913C1F5" w14:textId="77777777" w:rsidR="00DA6DD7" w:rsidRPr="007E4B1F" w:rsidRDefault="00DA6DD7" w:rsidP="00287453">
            <w:pPr>
              <w:snapToGrid w:val="0"/>
              <w:rPr>
                <w:rFonts w:eastAsia="Calibri"/>
              </w:rPr>
            </w:pPr>
          </w:p>
          <w:p w14:paraId="6604C8BD" w14:textId="77777777" w:rsidR="00DA6DD7" w:rsidRPr="007E4B1F" w:rsidRDefault="00DA6DD7" w:rsidP="00287453">
            <w:pPr>
              <w:snapToGrid w:val="0"/>
              <w:rPr>
                <w:rFonts w:eastAsia="Calibri"/>
              </w:rPr>
            </w:pPr>
          </w:p>
          <w:p w14:paraId="6095FAB6" w14:textId="77777777" w:rsidR="00DA6DD7" w:rsidRPr="007E4B1F" w:rsidRDefault="00DA6DD7" w:rsidP="00287453">
            <w:pPr>
              <w:snapToGrid w:val="0"/>
              <w:rPr>
                <w:rFonts w:eastAsia="Calibri"/>
              </w:rPr>
            </w:pPr>
          </w:p>
          <w:p w14:paraId="74C00236" w14:textId="77777777" w:rsidR="00DA6DD7" w:rsidRPr="007E4B1F" w:rsidRDefault="00DA6DD7" w:rsidP="00287453">
            <w:pPr>
              <w:snapToGrid w:val="0"/>
              <w:rPr>
                <w:rFonts w:eastAsia="Calibri"/>
              </w:rPr>
            </w:pPr>
            <w:r w:rsidRPr="007E4B1F">
              <w:rPr>
                <w:rFonts w:eastAsia="Calibri"/>
              </w:rPr>
              <w:t>CIPAC MT 36.3</w:t>
            </w:r>
          </w:p>
          <w:p w14:paraId="5F571B56" w14:textId="4AEF221F" w:rsidR="00DA6DD7" w:rsidRPr="007E4B1F" w:rsidRDefault="00DA6DD7" w:rsidP="00287453">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0521D99E" w14:textId="77777777" w:rsidR="00DA6DD7" w:rsidRPr="007E4B1F" w:rsidRDefault="00DA6DD7" w:rsidP="00287453">
            <w:pPr>
              <w:snapToGrid w:val="0"/>
              <w:rPr>
                <w:rFonts w:eastAsia="Calibri"/>
              </w:rPr>
            </w:pPr>
          </w:p>
          <w:p w14:paraId="7EA62995" w14:textId="77777777" w:rsidR="00DA6DD7" w:rsidRPr="007E4B1F" w:rsidRDefault="00DA6DD7" w:rsidP="00287453">
            <w:pPr>
              <w:snapToGrid w:val="0"/>
              <w:rPr>
                <w:rFonts w:eastAsia="Calibri"/>
              </w:rPr>
            </w:pPr>
          </w:p>
          <w:p w14:paraId="47963942" w14:textId="77777777" w:rsidR="00DA6DD7" w:rsidRPr="007E4B1F" w:rsidRDefault="00DA6DD7" w:rsidP="00287453">
            <w:pPr>
              <w:snapToGrid w:val="0"/>
              <w:rPr>
                <w:rFonts w:eastAsia="Calibri"/>
              </w:rPr>
            </w:pPr>
          </w:p>
          <w:p w14:paraId="691F63D4" w14:textId="77777777" w:rsidR="00DA6DD7" w:rsidRPr="007E4B1F" w:rsidRDefault="00DA6DD7" w:rsidP="00287453">
            <w:pPr>
              <w:snapToGrid w:val="0"/>
              <w:rPr>
                <w:rFonts w:eastAsia="Calibri"/>
              </w:rPr>
            </w:pPr>
          </w:p>
          <w:p w14:paraId="7445A776" w14:textId="77777777" w:rsidR="00DA6DD7" w:rsidRPr="007E4B1F" w:rsidRDefault="00DA6DD7" w:rsidP="00287453">
            <w:pPr>
              <w:snapToGrid w:val="0"/>
              <w:rPr>
                <w:rFonts w:eastAsia="Calibri"/>
              </w:rPr>
            </w:pPr>
          </w:p>
          <w:p w14:paraId="2F3645D7" w14:textId="77777777" w:rsidR="00DA6DD7" w:rsidRPr="007E4B1F" w:rsidRDefault="00DA6DD7" w:rsidP="00287453">
            <w:pPr>
              <w:snapToGrid w:val="0"/>
              <w:rPr>
                <w:rFonts w:eastAsia="Calibri"/>
              </w:rPr>
            </w:pPr>
          </w:p>
          <w:p w14:paraId="50221934" w14:textId="77777777" w:rsidR="00DA6DD7" w:rsidRPr="007E4B1F" w:rsidRDefault="00DA6DD7" w:rsidP="00287453">
            <w:pPr>
              <w:snapToGrid w:val="0"/>
              <w:rPr>
                <w:rFonts w:eastAsia="Calibri"/>
              </w:rPr>
            </w:pPr>
          </w:p>
          <w:p w14:paraId="472DC066" w14:textId="77777777" w:rsidR="00DA6DD7" w:rsidRPr="007E4B1F" w:rsidRDefault="00DA6DD7" w:rsidP="00287453">
            <w:pPr>
              <w:snapToGrid w:val="0"/>
              <w:rPr>
                <w:rFonts w:eastAsia="Calibri"/>
              </w:rPr>
            </w:pPr>
          </w:p>
          <w:p w14:paraId="413AE118" w14:textId="77777777" w:rsidR="00DA6DD7" w:rsidRPr="007E4B1F" w:rsidRDefault="00DA6DD7" w:rsidP="00287453">
            <w:pPr>
              <w:snapToGrid w:val="0"/>
              <w:rPr>
                <w:rFonts w:eastAsia="Calibri"/>
              </w:rPr>
            </w:pPr>
          </w:p>
          <w:p w14:paraId="0ADA3FF8" w14:textId="77777777" w:rsidR="00DA6DD7" w:rsidRPr="007E4B1F" w:rsidRDefault="00DA6DD7" w:rsidP="00287453">
            <w:pPr>
              <w:snapToGrid w:val="0"/>
              <w:rPr>
                <w:rFonts w:eastAsia="Calibri"/>
              </w:rPr>
            </w:pPr>
          </w:p>
          <w:p w14:paraId="71D4D64C" w14:textId="77777777" w:rsidR="00DA6DD7" w:rsidRPr="007E4B1F" w:rsidRDefault="00DA6DD7" w:rsidP="00287453">
            <w:pPr>
              <w:snapToGrid w:val="0"/>
              <w:rPr>
                <w:rFonts w:eastAsia="Calibri"/>
              </w:rPr>
            </w:pPr>
          </w:p>
          <w:p w14:paraId="0D2E0D36" w14:textId="77777777" w:rsidR="00DA6DD7" w:rsidRPr="007E4B1F" w:rsidRDefault="00DA6DD7" w:rsidP="00287453">
            <w:pPr>
              <w:snapToGrid w:val="0"/>
              <w:rPr>
                <w:rFonts w:eastAsia="Calibri"/>
              </w:rPr>
            </w:pPr>
          </w:p>
          <w:p w14:paraId="3ABD7DCD" w14:textId="77777777" w:rsidR="00DA6DD7" w:rsidRPr="007E4B1F" w:rsidRDefault="00DA6DD7" w:rsidP="00287453">
            <w:pPr>
              <w:snapToGrid w:val="0"/>
              <w:rPr>
                <w:rFonts w:eastAsia="Calibri"/>
              </w:rPr>
            </w:pPr>
          </w:p>
          <w:p w14:paraId="128FE942" w14:textId="77777777" w:rsidR="00DA6DD7" w:rsidRPr="007E4B1F" w:rsidRDefault="00DA6DD7" w:rsidP="00287453">
            <w:pPr>
              <w:snapToGrid w:val="0"/>
              <w:rPr>
                <w:rFonts w:eastAsia="Calibri"/>
              </w:rPr>
            </w:pPr>
          </w:p>
          <w:p w14:paraId="35F43CE7" w14:textId="77777777" w:rsidR="00DA6DD7" w:rsidRPr="007E4B1F" w:rsidRDefault="00DA6DD7" w:rsidP="00287453">
            <w:pPr>
              <w:snapToGrid w:val="0"/>
              <w:rPr>
                <w:rFonts w:eastAsia="Calibri"/>
              </w:rPr>
            </w:pPr>
          </w:p>
          <w:p w14:paraId="75D13F09" w14:textId="77777777" w:rsidR="00DA6DD7" w:rsidRPr="007E4B1F" w:rsidRDefault="00DA6DD7" w:rsidP="00287453">
            <w:pPr>
              <w:snapToGrid w:val="0"/>
              <w:rPr>
                <w:rFonts w:eastAsia="Calibri"/>
              </w:rPr>
            </w:pPr>
          </w:p>
          <w:p w14:paraId="776C234B" w14:textId="77777777" w:rsidR="00DA6DD7" w:rsidRPr="007E4B1F" w:rsidRDefault="00DA6DD7" w:rsidP="00287453">
            <w:pPr>
              <w:snapToGrid w:val="0"/>
              <w:rPr>
                <w:rFonts w:eastAsia="Calibri"/>
              </w:rPr>
            </w:pPr>
          </w:p>
          <w:p w14:paraId="0A92EB29" w14:textId="77777777" w:rsidR="00DA6DD7" w:rsidRPr="007E4B1F" w:rsidRDefault="00DA6DD7" w:rsidP="00287453">
            <w:pPr>
              <w:snapToGrid w:val="0"/>
              <w:rPr>
                <w:rFonts w:eastAsia="Calibri"/>
              </w:rPr>
            </w:pPr>
          </w:p>
          <w:p w14:paraId="41544190" w14:textId="77777777" w:rsidR="00DA6DD7" w:rsidRPr="007E4B1F" w:rsidRDefault="00DA6DD7" w:rsidP="00287453">
            <w:pPr>
              <w:snapToGrid w:val="0"/>
              <w:rPr>
                <w:rFonts w:eastAsia="Calibri"/>
              </w:rPr>
            </w:pPr>
          </w:p>
          <w:p w14:paraId="5863F798" w14:textId="77777777" w:rsidR="00DA6DD7" w:rsidRPr="007E4B1F" w:rsidRDefault="00DA6DD7" w:rsidP="00287453">
            <w:pPr>
              <w:snapToGrid w:val="0"/>
              <w:rPr>
                <w:rFonts w:eastAsia="Calibri"/>
              </w:rPr>
            </w:pPr>
          </w:p>
          <w:p w14:paraId="0E1E6A99" w14:textId="77777777" w:rsidR="00DA6DD7" w:rsidRPr="007E4B1F" w:rsidRDefault="00DA6DD7" w:rsidP="00287453">
            <w:pPr>
              <w:snapToGrid w:val="0"/>
              <w:rPr>
                <w:rFonts w:eastAsia="Calibri"/>
              </w:rPr>
            </w:pPr>
          </w:p>
          <w:p w14:paraId="3FEC2408" w14:textId="77777777" w:rsidR="00DA6DD7" w:rsidRPr="007E4B1F" w:rsidRDefault="00DA6DD7" w:rsidP="00287453">
            <w:pPr>
              <w:snapToGrid w:val="0"/>
              <w:rPr>
                <w:rFonts w:eastAsia="Calibri"/>
              </w:rPr>
            </w:pPr>
          </w:p>
          <w:p w14:paraId="612F2670" w14:textId="77777777" w:rsidR="00DA6DD7" w:rsidRPr="007E4B1F" w:rsidRDefault="00DA6DD7" w:rsidP="00287453">
            <w:pPr>
              <w:snapToGrid w:val="0"/>
              <w:rPr>
                <w:rFonts w:eastAsia="Calibri"/>
              </w:rPr>
            </w:pPr>
          </w:p>
          <w:p w14:paraId="68E2873A" w14:textId="77777777" w:rsidR="00DA6DD7" w:rsidRPr="007E4B1F" w:rsidRDefault="00DA6DD7" w:rsidP="00287453">
            <w:pPr>
              <w:snapToGrid w:val="0"/>
              <w:rPr>
                <w:rFonts w:eastAsia="Calibri"/>
              </w:rPr>
            </w:pPr>
          </w:p>
          <w:p w14:paraId="556AB587" w14:textId="77777777" w:rsidR="00DA6DD7" w:rsidRPr="007E4B1F" w:rsidRDefault="00DA6DD7" w:rsidP="00287453">
            <w:pPr>
              <w:snapToGrid w:val="0"/>
              <w:rPr>
                <w:rFonts w:eastAsia="Calibri"/>
              </w:rPr>
            </w:pPr>
          </w:p>
          <w:p w14:paraId="79C2E6BD" w14:textId="77777777" w:rsidR="00DA6DD7" w:rsidRPr="007E4B1F" w:rsidRDefault="00DA6DD7" w:rsidP="00287453">
            <w:pPr>
              <w:snapToGrid w:val="0"/>
              <w:rPr>
                <w:rFonts w:eastAsia="Calibri"/>
              </w:rPr>
            </w:pPr>
            <w:r w:rsidRPr="007E4B1F">
              <w:rPr>
                <w:rFonts w:eastAsia="Calibri"/>
              </w:rPr>
              <w:t>Test item: ETOFENPROX 300 g/L</w:t>
            </w:r>
          </w:p>
          <w:p w14:paraId="2EE94F75" w14:textId="451AD3AD" w:rsidR="00DA6DD7" w:rsidRPr="007E4B1F" w:rsidRDefault="00DA6DD7" w:rsidP="00287453">
            <w:pPr>
              <w:snapToGrid w:val="0"/>
              <w:rPr>
                <w:rFonts w:eastAsia="Calibri"/>
              </w:rPr>
            </w:pPr>
            <w:r w:rsidRPr="007E4B1F">
              <w:rPr>
                <w:rFonts w:eastAsia="Calibri"/>
              </w:rPr>
              <w:t>Batch n° IN0260316</w:t>
            </w:r>
          </w:p>
        </w:tc>
        <w:tc>
          <w:tcPr>
            <w:tcW w:w="6145" w:type="dxa"/>
            <w:tcBorders>
              <w:top w:val="single" w:sz="4" w:space="0" w:color="000000"/>
              <w:left w:val="single" w:sz="4" w:space="0" w:color="000000"/>
              <w:bottom w:val="single" w:sz="4" w:space="0" w:color="000000"/>
            </w:tcBorders>
            <w:shd w:val="clear" w:color="auto" w:fill="auto"/>
          </w:tcPr>
          <w:p w14:paraId="57F5CD3C" w14:textId="77777777" w:rsidR="00DA6DD7" w:rsidRPr="00377555" w:rsidRDefault="00DA6DD7" w:rsidP="00DA6DD7">
            <w:pPr>
              <w:spacing w:before="40" w:after="40"/>
              <w:rPr>
                <w:rFonts w:cs="Arial"/>
                <w:u w:val="single"/>
              </w:rPr>
            </w:pPr>
            <w:r w:rsidRPr="00377555">
              <w:rPr>
                <w:rFonts w:cs="Arial"/>
                <w:u w:val="single"/>
              </w:rPr>
              <w:t>After 14 days at 54°C in water soluble bags</w:t>
            </w:r>
          </w:p>
          <w:tbl>
            <w:tblPr>
              <w:tblW w:w="5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2091"/>
              <w:gridCol w:w="2091"/>
            </w:tblGrid>
            <w:tr w:rsidR="00DA6DD7" w:rsidRPr="007E4B1F" w14:paraId="631CC25C" w14:textId="77777777" w:rsidTr="009D7872">
              <w:trPr>
                <w:trHeight w:val="227"/>
                <w:jc w:val="center"/>
              </w:trPr>
              <w:tc>
                <w:tcPr>
                  <w:tcW w:w="1448" w:type="dxa"/>
                  <w:shd w:val="clear" w:color="auto" w:fill="D9D9D9"/>
                  <w:tcMar>
                    <w:left w:w="28" w:type="dxa"/>
                    <w:right w:w="28" w:type="dxa"/>
                  </w:tcMar>
                  <w:vAlign w:val="center"/>
                </w:tcPr>
                <w:p w14:paraId="0BCF5AD4" w14:textId="77777777" w:rsidR="00DA6DD7" w:rsidRPr="00377555" w:rsidRDefault="00DA6DD7" w:rsidP="00DA6DD7">
                  <w:pPr>
                    <w:jc w:val="center"/>
                    <w:rPr>
                      <w:b/>
                    </w:rPr>
                  </w:pPr>
                </w:p>
              </w:tc>
              <w:tc>
                <w:tcPr>
                  <w:tcW w:w="2091" w:type="dxa"/>
                  <w:shd w:val="clear" w:color="auto" w:fill="D9D9D9"/>
                  <w:tcMar>
                    <w:left w:w="28" w:type="dxa"/>
                    <w:right w:w="28" w:type="dxa"/>
                  </w:tcMar>
                  <w:vAlign w:val="center"/>
                </w:tcPr>
                <w:p w14:paraId="2CDC3D4D" w14:textId="77777777" w:rsidR="00DA6DD7" w:rsidRPr="00377555" w:rsidRDefault="00DA6DD7" w:rsidP="00DA6DD7">
                  <w:pPr>
                    <w:jc w:val="center"/>
                    <w:rPr>
                      <w:b/>
                    </w:rPr>
                  </w:pPr>
                  <w:r w:rsidRPr="00377555">
                    <w:rPr>
                      <w:b/>
                    </w:rPr>
                    <w:t>Initial</w:t>
                  </w:r>
                </w:p>
              </w:tc>
              <w:tc>
                <w:tcPr>
                  <w:tcW w:w="2091" w:type="dxa"/>
                  <w:shd w:val="clear" w:color="auto" w:fill="D9D9D9"/>
                  <w:tcMar>
                    <w:left w:w="28" w:type="dxa"/>
                    <w:right w:w="28" w:type="dxa"/>
                  </w:tcMar>
                  <w:vAlign w:val="center"/>
                </w:tcPr>
                <w:p w14:paraId="182874FD" w14:textId="77777777" w:rsidR="00DA6DD7" w:rsidRPr="00377555" w:rsidRDefault="00DA6DD7" w:rsidP="00DA6DD7">
                  <w:pPr>
                    <w:jc w:val="center"/>
                    <w:rPr>
                      <w:b/>
                    </w:rPr>
                  </w:pPr>
                  <w:r w:rsidRPr="00377555">
                    <w:rPr>
                      <w:b/>
                    </w:rPr>
                    <w:t>After 14 days at 54°C</w:t>
                  </w:r>
                </w:p>
              </w:tc>
            </w:tr>
            <w:tr w:rsidR="00DA6DD7" w:rsidRPr="007E4B1F" w14:paraId="18A7F552" w14:textId="77777777" w:rsidTr="009D7872">
              <w:trPr>
                <w:trHeight w:val="524"/>
                <w:jc w:val="center"/>
              </w:trPr>
              <w:tc>
                <w:tcPr>
                  <w:tcW w:w="1448" w:type="dxa"/>
                  <w:shd w:val="clear" w:color="auto" w:fill="auto"/>
                  <w:tcMar>
                    <w:left w:w="28" w:type="dxa"/>
                    <w:right w:w="28" w:type="dxa"/>
                  </w:tcMar>
                  <w:vAlign w:val="center"/>
                </w:tcPr>
                <w:p w14:paraId="615922F4" w14:textId="77777777" w:rsidR="00DA6DD7" w:rsidRPr="00377555" w:rsidRDefault="00DA6DD7" w:rsidP="00DA6DD7">
                  <w:r w:rsidRPr="00377555">
                    <w:t>Appearance</w:t>
                  </w:r>
                </w:p>
              </w:tc>
              <w:tc>
                <w:tcPr>
                  <w:tcW w:w="2091" w:type="dxa"/>
                  <w:shd w:val="clear" w:color="auto" w:fill="auto"/>
                  <w:tcMar>
                    <w:left w:w="28" w:type="dxa"/>
                    <w:right w:w="28" w:type="dxa"/>
                  </w:tcMar>
                  <w:vAlign w:val="center"/>
                </w:tcPr>
                <w:p w14:paraId="339EDB2F" w14:textId="77777777" w:rsidR="00DA6DD7" w:rsidRPr="00377555" w:rsidRDefault="00DA6DD7" w:rsidP="00DA6DD7">
                  <w:pPr>
                    <w:jc w:val="center"/>
                  </w:pPr>
                  <w:r w:rsidRPr="00377555">
                    <w:rPr>
                      <w:lang w:eastAsia="de-DE"/>
                    </w:rPr>
                    <w:t>Homogeneous yellow limpid liquid</w:t>
                  </w:r>
                </w:p>
              </w:tc>
              <w:tc>
                <w:tcPr>
                  <w:tcW w:w="2091" w:type="dxa"/>
                  <w:shd w:val="clear" w:color="auto" w:fill="auto"/>
                  <w:tcMar>
                    <w:left w:w="28" w:type="dxa"/>
                    <w:right w:w="28" w:type="dxa"/>
                  </w:tcMar>
                  <w:vAlign w:val="center"/>
                </w:tcPr>
                <w:p w14:paraId="704B6D2B" w14:textId="77777777" w:rsidR="00DA6DD7" w:rsidRPr="00377555" w:rsidRDefault="00DA6DD7" w:rsidP="00DA6DD7">
                  <w:pPr>
                    <w:jc w:val="center"/>
                  </w:pPr>
                  <w:r w:rsidRPr="00377555">
                    <w:t>No change, no deformation</w:t>
                  </w:r>
                </w:p>
              </w:tc>
            </w:tr>
            <w:tr w:rsidR="00DA6DD7" w:rsidRPr="007E4B1F" w14:paraId="7B7456CC" w14:textId="77777777" w:rsidTr="009D7872">
              <w:trPr>
                <w:trHeight w:val="524"/>
                <w:jc w:val="center"/>
              </w:trPr>
              <w:tc>
                <w:tcPr>
                  <w:tcW w:w="1448" w:type="dxa"/>
                  <w:shd w:val="clear" w:color="auto" w:fill="auto"/>
                  <w:tcMar>
                    <w:left w:w="28" w:type="dxa"/>
                    <w:right w:w="28" w:type="dxa"/>
                  </w:tcMar>
                  <w:vAlign w:val="center"/>
                </w:tcPr>
                <w:p w14:paraId="7E7B1770" w14:textId="77777777" w:rsidR="00DA6DD7" w:rsidRPr="00377555" w:rsidRDefault="00DA6DD7" w:rsidP="00DA6DD7">
                  <w:r w:rsidRPr="00377555">
                    <w:t>Packaging</w:t>
                  </w:r>
                </w:p>
              </w:tc>
              <w:tc>
                <w:tcPr>
                  <w:tcW w:w="2091" w:type="dxa"/>
                  <w:shd w:val="clear" w:color="auto" w:fill="auto"/>
                  <w:tcMar>
                    <w:left w:w="28" w:type="dxa"/>
                    <w:right w:w="28" w:type="dxa"/>
                  </w:tcMar>
                  <w:vAlign w:val="center"/>
                </w:tcPr>
                <w:p w14:paraId="533F1CEC" w14:textId="77777777" w:rsidR="00DA6DD7" w:rsidRPr="00377555" w:rsidRDefault="00DA6DD7" w:rsidP="00DA6DD7">
                  <w:pPr>
                    <w:jc w:val="center"/>
                  </w:pPr>
                  <w:r w:rsidRPr="00377555">
                    <w:t>Water soluble transparent bag</w:t>
                  </w:r>
                </w:p>
              </w:tc>
              <w:tc>
                <w:tcPr>
                  <w:tcW w:w="2091" w:type="dxa"/>
                  <w:shd w:val="clear" w:color="auto" w:fill="auto"/>
                  <w:tcMar>
                    <w:left w:w="28" w:type="dxa"/>
                    <w:right w:w="28" w:type="dxa"/>
                  </w:tcMar>
                  <w:vAlign w:val="center"/>
                </w:tcPr>
                <w:p w14:paraId="37455FAE" w14:textId="77777777" w:rsidR="00DA6DD7" w:rsidRPr="00377555" w:rsidRDefault="00DA6DD7" w:rsidP="00DA6DD7">
                  <w:pPr>
                    <w:jc w:val="center"/>
                  </w:pPr>
                  <w:r w:rsidRPr="00377555">
                    <w:t>Water soluble transparent hardened bag</w:t>
                  </w:r>
                </w:p>
              </w:tc>
            </w:tr>
            <w:tr w:rsidR="00DA6DD7" w:rsidRPr="007E4B1F" w14:paraId="3823EADA" w14:textId="77777777" w:rsidTr="009D7872">
              <w:trPr>
                <w:trHeight w:val="524"/>
                <w:jc w:val="center"/>
              </w:trPr>
              <w:tc>
                <w:tcPr>
                  <w:tcW w:w="1448" w:type="dxa"/>
                  <w:shd w:val="clear" w:color="auto" w:fill="auto"/>
                  <w:tcMar>
                    <w:left w:w="28" w:type="dxa"/>
                    <w:right w:w="28" w:type="dxa"/>
                  </w:tcMar>
                  <w:vAlign w:val="center"/>
                </w:tcPr>
                <w:p w14:paraId="3932BFFA" w14:textId="77777777" w:rsidR="00DA6DD7" w:rsidRPr="00377555" w:rsidRDefault="00DA6DD7" w:rsidP="00DA6DD7">
                  <w:r w:rsidRPr="00377555">
                    <w:t>% weight variation</w:t>
                  </w:r>
                </w:p>
              </w:tc>
              <w:tc>
                <w:tcPr>
                  <w:tcW w:w="2091" w:type="dxa"/>
                  <w:shd w:val="clear" w:color="auto" w:fill="auto"/>
                  <w:tcMar>
                    <w:left w:w="28" w:type="dxa"/>
                    <w:right w:w="28" w:type="dxa"/>
                  </w:tcMar>
                  <w:vAlign w:val="center"/>
                </w:tcPr>
                <w:p w14:paraId="6AFBBB00" w14:textId="77777777" w:rsidR="00DA6DD7" w:rsidRPr="00377555" w:rsidRDefault="00DA6DD7" w:rsidP="00DA6DD7">
                  <w:pPr>
                    <w:jc w:val="center"/>
                  </w:pPr>
                  <w:r w:rsidRPr="00377555">
                    <w:t>/</w:t>
                  </w:r>
                </w:p>
              </w:tc>
              <w:tc>
                <w:tcPr>
                  <w:tcW w:w="2091" w:type="dxa"/>
                  <w:shd w:val="clear" w:color="auto" w:fill="auto"/>
                  <w:tcMar>
                    <w:left w:w="28" w:type="dxa"/>
                    <w:right w:w="28" w:type="dxa"/>
                  </w:tcMar>
                  <w:vAlign w:val="center"/>
                </w:tcPr>
                <w:p w14:paraId="5641DF64" w14:textId="77777777" w:rsidR="00DA6DD7" w:rsidRPr="00377555" w:rsidRDefault="00DA6DD7" w:rsidP="00DA6DD7">
                  <w:pPr>
                    <w:jc w:val="center"/>
                  </w:pPr>
                  <w:r w:rsidRPr="00377555">
                    <w:t>-0.7%</w:t>
                  </w:r>
                </w:p>
              </w:tc>
            </w:tr>
            <w:tr w:rsidR="00DA6DD7" w:rsidRPr="007E4B1F" w14:paraId="0E8DFB16" w14:textId="77777777" w:rsidTr="009D7872">
              <w:trPr>
                <w:trHeight w:val="524"/>
                <w:jc w:val="center"/>
              </w:trPr>
              <w:tc>
                <w:tcPr>
                  <w:tcW w:w="1448" w:type="dxa"/>
                  <w:shd w:val="clear" w:color="auto" w:fill="auto"/>
                  <w:tcMar>
                    <w:left w:w="28" w:type="dxa"/>
                    <w:right w:w="28" w:type="dxa"/>
                  </w:tcMar>
                  <w:vAlign w:val="center"/>
                </w:tcPr>
                <w:p w14:paraId="54F579C5" w14:textId="77777777" w:rsidR="00DA6DD7" w:rsidRPr="00377555" w:rsidRDefault="00DA6DD7" w:rsidP="00DA6DD7">
                  <w:r w:rsidRPr="00377555">
                    <w:t>Emulsion characteristics: After 30”:</w:t>
                  </w:r>
                </w:p>
                <w:p w14:paraId="684D6CD4" w14:textId="77777777" w:rsidR="00DA6DD7" w:rsidRPr="00377555" w:rsidRDefault="00DA6DD7" w:rsidP="00DA6DD7">
                  <w:r w:rsidRPr="00377555">
                    <w:t>Emulsification</w:t>
                  </w:r>
                </w:p>
                <w:p w14:paraId="7D55014A" w14:textId="4C760920" w:rsidR="00DA6DD7" w:rsidRPr="00377555" w:rsidRDefault="00DA6DD7" w:rsidP="00DA6DD7">
                  <w:r w:rsidRPr="00377555">
                    <w:t>After 30’</w:t>
                  </w:r>
                </w:p>
                <w:p w14:paraId="411F72E3" w14:textId="77777777" w:rsidR="00DA6DD7" w:rsidRPr="00377555" w:rsidRDefault="00DA6DD7" w:rsidP="00DA6DD7">
                  <w:r w:rsidRPr="00377555">
                    <w:t>After 2h</w:t>
                  </w:r>
                </w:p>
                <w:p w14:paraId="6E8743CE" w14:textId="77777777" w:rsidR="00DA6DD7" w:rsidRPr="00377555" w:rsidRDefault="00DA6DD7" w:rsidP="00DA6DD7">
                  <w:r w:rsidRPr="00377555">
                    <w:t>After 24h</w:t>
                  </w:r>
                </w:p>
                <w:p w14:paraId="564131C4" w14:textId="77777777" w:rsidR="00DA6DD7" w:rsidRPr="00377555" w:rsidRDefault="00DA6DD7" w:rsidP="00DA6DD7">
                  <w:r w:rsidRPr="00377555">
                    <w:t>Re-emul</w:t>
                  </w:r>
                </w:p>
                <w:p w14:paraId="1E1F16D4" w14:textId="77777777" w:rsidR="00DA6DD7" w:rsidRPr="00377555" w:rsidRDefault="00DA6DD7" w:rsidP="00DA6DD7">
                  <w:r w:rsidRPr="00377555">
                    <w:t>After 30’</w:t>
                  </w:r>
                </w:p>
              </w:tc>
              <w:tc>
                <w:tcPr>
                  <w:tcW w:w="2091" w:type="dxa"/>
                  <w:shd w:val="clear" w:color="auto" w:fill="auto"/>
                  <w:tcMar>
                    <w:left w:w="28" w:type="dxa"/>
                    <w:right w:w="28" w:type="dxa"/>
                  </w:tcMar>
                  <w:vAlign w:val="center"/>
                </w:tcPr>
                <w:p w14:paraId="29BB88B3" w14:textId="77777777" w:rsidR="00DA6DD7" w:rsidRPr="00377555" w:rsidRDefault="00DA6DD7" w:rsidP="00DA6DD7">
                  <w:pPr>
                    <w:jc w:val="center"/>
                    <w:rPr>
                      <w:b/>
                    </w:rPr>
                  </w:pPr>
                  <w:r w:rsidRPr="00377555">
                    <w:rPr>
                      <w:b/>
                    </w:rPr>
                    <w:t>1% v/v in std water A at 30°C:</w:t>
                  </w:r>
                </w:p>
                <w:p w14:paraId="1A781206" w14:textId="77777777" w:rsidR="00DA6DD7" w:rsidRPr="00377555" w:rsidRDefault="00DA6DD7" w:rsidP="00DA6DD7">
                  <w:pPr>
                    <w:jc w:val="center"/>
                  </w:pPr>
                  <w:r w:rsidRPr="00377555">
                    <w:t>Homogeneous white opaque liquid.</w:t>
                  </w:r>
                </w:p>
                <w:p w14:paraId="0B581F3D" w14:textId="77777777" w:rsidR="00DA6DD7" w:rsidRPr="00377555" w:rsidRDefault="00DA6DD7" w:rsidP="00DA6DD7">
                  <w:pPr>
                    <w:jc w:val="center"/>
                  </w:pPr>
                </w:p>
                <w:p w14:paraId="4EB31D55" w14:textId="77777777" w:rsidR="00DA6DD7" w:rsidRPr="00377555" w:rsidRDefault="00DA6DD7" w:rsidP="00DA6DD7">
                  <w:pPr>
                    <w:jc w:val="center"/>
                    <w:rPr>
                      <w:b/>
                    </w:rPr>
                  </w:pPr>
                  <w:r w:rsidRPr="00377555">
                    <w:rPr>
                      <w:b/>
                    </w:rPr>
                    <w:t>1% v/v in std water D at 30°C:</w:t>
                  </w:r>
                </w:p>
                <w:p w14:paraId="48792C3B" w14:textId="77777777" w:rsidR="00DA6DD7" w:rsidRPr="00377555" w:rsidRDefault="00DA6DD7" w:rsidP="00DA6DD7">
                  <w:pPr>
                    <w:jc w:val="center"/>
                  </w:pPr>
                  <w:r w:rsidRPr="00377555">
                    <w:t>Homogeneous white opaque liquid.</w:t>
                  </w:r>
                </w:p>
              </w:tc>
              <w:tc>
                <w:tcPr>
                  <w:tcW w:w="2091" w:type="dxa"/>
                  <w:shd w:val="clear" w:color="auto" w:fill="auto"/>
                  <w:tcMar>
                    <w:left w:w="28" w:type="dxa"/>
                    <w:right w:w="28" w:type="dxa"/>
                  </w:tcMar>
                  <w:vAlign w:val="center"/>
                </w:tcPr>
                <w:p w14:paraId="6BA2B1EA" w14:textId="77777777" w:rsidR="00DA6DD7" w:rsidRPr="00377555" w:rsidRDefault="00DA6DD7" w:rsidP="00DA6DD7">
                  <w:pPr>
                    <w:jc w:val="center"/>
                    <w:rPr>
                      <w:b/>
                    </w:rPr>
                  </w:pPr>
                  <w:r w:rsidRPr="00377555">
                    <w:rPr>
                      <w:b/>
                    </w:rPr>
                    <w:t>1% v/v in std water A at 30°C:</w:t>
                  </w:r>
                </w:p>
                <w:p w14:paraId="5B906015" w14:textId="77777777" w:rsidR="00DA6DD7" w:rsidRPr="00377555" w:rsidRDefault="00DA6DD7" w:rsidP="00DA6DD7">
                  <w:pPr>
                    <w:jc w:val="center"/>
                  </w:pPr>
                  <w:r w:rsidRPr="00377555">
                    <w:t>Homogeneous white opaque liquid.</w:t>
                  </w:r>
                </w:p>
                <w:p w14:paraId="4CC2EC0E" w14:textId="77777777" w:rsidR="00DA6DD7" w:rsidRPr="00377555" w:rsidRDefault="00DA6DD7" w:rsidP="00DA6DD7">
                  <w:pPr>
                    <w:jc w:val="center"/>
                  </w:pPr>
                </w:p>
                <w:p w14:paraId="6CE6BA89" w14:textId="77777777" w:rsidR="00DA6DD7" w:rsidRPr="00377555" w:rsidRDefault="00DA6DD7" w:rsidP="00DA6DD7">
                  <w:pPr>
                    <w:jc w:val="center"/>
                    <w:rPr>
                      <w:b/>
                    </w:rPr>
                  </w:pPr>
                  <w:r w:rsidRPr="00377555">
                    <w:rPr>
                      <w:b/>
                    </w:rPr>
                    <w:t>1% v/v in std water D at 30°C:</w:t>
                  </w:r>
                </w:p>
                <w:p w14:paraId="6A8F17B9" w14:textId="77777777" w:rsidR="00DA6DD7" w:rsidRPr="00377555" w:rsidRDefault="00DA6DD7" w:rsidP="00DA6DD7">
                  <w:pPr>
                    <w:jc w:val="center"/>
                  </w:pPr>
                  <w:r w:rsidRPr="00377555">
                    <w:t>Homogeneous white opaque liquid.</w:t>
                  </w:r>
                </w:p>
              </w:tc>
            </w:tr>
            <w:tr w:rsidR="00DA6DD7" w:rsidRPr="007E4B1F" w14:paraId="02806816" w14:textId="77777777" w:rsidTr="009D7872">
              <w:trPr>
                <w:trHeight w:val="384"/>
                <w:jc w:val="center"/>
              </w:trPr>
              <w:tc>
                <w:tcPr>
                  <w:tcW w:w="1448" w:type="dxa"/>
                  <w:shd w:val="clear" w:color="auto" w:fill="auto"/>
                  <w:tcMar>
                    <w:left w:w="28" w:type="dxa"/>
                    <w:right w:w="28" w:type="dxa"/>
                  </w:tcMar>
                  <w:vAlign w:val="center"/>
                </w:tcPr>
                <w:p w14:paraId="77E63D87" w14:textId="77777777" w:rsidR="00DA6DD7" w:rsidRPr="00377555" w:rsidRDefault="00DA6DD7" w:rsidP="00DA6DD7">
                  <w:r w:rsidRPr="00377555">
                    <w:t>Persistent foaming</w:t>
                  </w:r>
                </w:p>
              </w:tc>
              <w:tc>
                <w:tcPr>
                  <w:tcW w:w="2091" w:type="dxa"/>
                  <w:shd w:val="clear" w:color="auto" w:fill="auto"/>
                  <w:tcMar>
                    <w:left w:w="28" w:type="dxa"/>
                    <w:right w:w="28" w:type="dxa"/>
                  </w:tcMar>
                  <w:vAlign w:val="center"/>
                </w:tcPr>
                <w:p w14:paraId="56D34945" w14:textId="77777777" w:rsidR="00DA6DD7" w:rsidRPr="00377555" w:rsidRDefault="00DA6DD7" w:rsidP="00DA6DD7">
                  <w:pPr>
                    <w:jc w:val="center"/>
                  </w:pPr>
                  <w:r w:rsidRPr="00377555">
                    <w:rPr>
                      <w:b/>
                    </w:rPr>
                    <w:t xml:space="preserve">1% v/v in std water D </w:t>
                  </w:r>
                  <w:r w:rsidRPr="00377555">
                    <w:t>10”: 17 mL</w:t>
                  </w:r>
                </w:p>
                <w:p w14:paraId="02AEC532" w14:textId="77777777" w:rsidR="00DA6DD7" w:rsidRPr="00377555" w:rsidRDefault="00DA6DD7" w:rsidP="00DA6DD7">
                  <w:pPr>
                    <w:jc w:val="center"/>
                  </w:pPr>
                  <w:r w:rsidRPr="00377555">
                    <w:t>1’: 13 mL</w:t>
                  </w:r>
                </w:p>
                <w:p w14:paraId="05CFBC93" w14:textId="77777777" w:rsidR="00DA6DD7" w:rsidRPr="00377555" w:rsidRDefault="00DA6DD7" w:rsidP="00DA6DD7">
                  <w:pPr>
                    <w:jc w:val="center"/>
                  </w:pPr>
                  <w:r w:rsidRPr="00377555">
                    <w:t>3’: 10 mL</w:t>
                  </w:r>
                </w:p>
                <w:p w14:paraId="0D8209BB" w14:textId="77777777" w:rsidR="00DA6DD7" w:rsidRPr="00377555" w:rsidRDefault="00DA6DD7" w:rsidP="00DA6DD7">
                  <w:pPr>
                    <w:jc w:val="center"/>
                  </w:pPr>
                  <w:r w:rsidRPr="00377555">
                    <w:t>12’: 6 mL</w:t>
                  </w:r>
                </w:p>
              </w:tc>
              <w:tc>
                <w:tcPr>
                  <w:tcW w:w="2091" w:type="dxa"/>
                  <w:shd w:val="clear" w:color="auto" w:fill="auto"/>
                  <w:tcMar>
                    <w:left w:w="28" w:type="dxa"/>
                    <w:right w:w="28" w:type="dxa"/>
                  </w:tcMar>
                  <w:vAlign w:val="center"/>
                </w:tcPr>
                <w:p w14:paraId="50BC097D" w14:textId="77777777" w:rsidR="00DA6DD7" w:rsidRPr="00377555" w:rsidRDefault="00DA6DD7" w:rsidP="00DA6DD7">
                  <w:pPr>
                    <w:jc w:val="center"/>
                  </w:pPr>
                  <w:r w:rsidRPr="00377555">
                    <w:rPr>
                      <w:b/>
                    </w:rPr>
                    <w:t xml:space="preserve">1% v/v in std water D </w:t>
                  </w:r>
                  <w:r w:rsidRPr="00377555">
                    <w:t>10”: 22 mL</w:t>
                  </w:r>
                </w:p>
                <w:p w14:paraId="58C4E4B3" w14:textId="77777777" w:rsidR="00DA6DD7" w:rsidRPr="00377555" w:rsidRDefault="00DA6DD7" w:rsidP="00DA6DD7">
                  <w:pPr>
                    <w:jc w:val="center"/>
                  </w:pPr>
                  <w:r w:rsidRPr="00377555">
                    <w:t>1’: 17 mL</w:t>
                  </w:r>
                </w:p>
                <w:p w14:paraId="148698EC" w14:textId="77777777" w:rsidR="00DA6DD7" w:rsidRPr="00377555" w:rsidRDefault="00DA6DD7" w:rsidP="00DA6DD7">
                  <w:pPr>
                    <w:jc w:val="center"/>
                  </w:pPr>
                  <w:r w:rsidRPr="00377555">
                    <w:t>3’: 12 mL</w:t>
                  </w:r>
                </w:p>
                <w:p w14:paraId="0AA54CCF" w14:textId="77777777" w:rsidR="00DA6DD7" w:rsidRPr="00377555" w:rsidRDefault="00DA6DD7" w:rsidP="00DA6DD7">
                  <w:pPr>
                    <w:jc w:val="center"/>
                  </w:pPr>
                  <w:r w:rsidRPr="00377555">
                    <w:t>12’: 10 mL</w:t>
                  </w:r>
                </w:p>
              </w:tc>
            </w:tr>
            <w:tr w:rsidR="00DA6DD7" w:rsidRPr="007E4B1F" w14:paraId="038B7366" w14:textId="77777777" w:rsidTr="009D7872">
              <w:trPr>
                <w:trHeight w:val="524"/>
                <w:jc w:val="center"/>
              </w:trPr>
              <w:tc>
                <w:tcPr>
                  <w:tcW w:w="1448" w:type="dxa"/>
                  <w:shd w:val="clear" w:color="auto" w:fill="auto"/>
                  <w:tcMar>
                    <w:left w:w="28" w:type="dxa"/>
                    <w:right w:w="28" w:type="dxa"/>
                  </w:tcMar>
                  <w:vAlign w:val="center"/>
                </w:tcPr>
                <w:p w14:paraId="1325C107" w14:textId="77777777" w:rsidR="00DA6DD7" w:rsidRPr="00377555" w:rsidRDefault="00DA6DD7" w:rsidP="00DA6DD7">
                  <w:r w:rsidRPr="00377555">
                    <w:t>Dissolution rate of water soluble bags</w:t>
                  </w:r>
                </w:p>
              </w:tc>
              <w:tc>
                <w:tcPr>
                  <w:tcW w:w="2091" w:type="dxa"/>
                  <w:shd w:val="clear" w:color="auto" w:fill="auto"/>
                  <w:tcMar>
                    <w:left w:w="28" w:type="dxa"/>
                    <w:right w:w="28" w:type="dxa"/>
                  </w:tcMar>
                  <w:vAlign w:val="center"/>
                </w:tcPr>
                <w:p w14:paraId="2A6AE364" w14:textId="77777777" w:rsidR="00DA6DD7" w:rsidRPr="00377555" w:rsidRDefault="00DA6DD7" w:rsidP="00DA6DD7">
                  <w:pPr>
                    <w:jc w:val="center"/>
                  </w:pPr>
                  <w:r w:rsidRPr="00377555">
                    <w:t>1st assay: 11”</w:t>
                  </w:r>
                </w:p>
                <w:p w14:paraId="61A2467F" w14:textId="77777777" w:rsidR="00DA6DD7" w:rsidRPr="00377555" w:rsidRDefault="00DA6DD7" w:rsidP="00DA6DD7">
                  <w:pPr>
                    <w:jc w:val="center"/>
                  </w:pPr>
                  <w:r w:rsidRPr="00377555">
                    <w:t>2nd assay: 7”</w:t>
                  </w:r>
                </w:p>
              </w:tc>
              <w:tc>
                <w:tcPr>
                  <w:tcW w:w="2091" w:type="dxa"/>
                  <w:shd w:val="clear" w:color="auto" w:fill="auto"/>
                  <w:tcMar>
                    <w:left w:w="28" w:type="dxa"/>
                    <w:right w:w="28" w:type="dxa"/>
                  </w:tcMar>
                  <w:vAlign w:val="center"/>
                </w:tcPr>
                <w:p w14:paraId="297767CE" w14:textId="77777777" w:rsidR="00DA6DD7" w:rsidRPr="00377555" w:rsidRDefault="00DA6DD7" w:rsidP="00DA6DD7">
                  <w:pPr>
                    <w:jc w:val="center"/>
                  </w:pPr>
                  <w:r w:rsidRPr="00377555">
                    <w:t>1st assay: 14”</w:t>
                  </w:r>
                </w:p>
                <w:p w14:paraId="64D6125D" w14:textId="77777777" w:rsidR="00DA6DD7" w:rsidRPr="00377555" w:rsidRDefault="00DA6DD7" w:rsidP="00DA6DD7">
                  <w:pPr>
                    <w:jc w:val="center"/>
                  </w:pPr>
                  <w:r w:rsidRPr="00377555">
                    <w:t>2nd assay: 15”</w:t>
                  </w:r>
                </w:p>
              </w:tc>
            </w:tr>
          </w:tbl>
          <w:p w14:paraId="17D6BBF7" w14:textId="77777777" w:rsidR="00DA6DD7" w:rsidRPr="00377555" w:rsidRDefault="00DA6DD7" w:rsidP="00DA6DD7">
            <w:pPr>
              <w:spacing w:before="40" w:after="40"/>
              <w:rPr>
                <w:rFonts w:cs="Arial"/>
              </w:rPr>
            </w:pPr>
          </w:p>
          <w:p w14:paraId="23F5B724" w14:textId="7695B6EC" w:rsidR="00DA6DD7" w:rsidRPr="00377555" w:rsidRDefault="00DA6DD7" w:rsidP="00DA6DD7">
            <w:pPr>
              <w:spacing w:before="40" w:after="40"/>
              <w:rPr>
                <w:rFonts w:cs="Arial"/>
              </w:rPr>
            </w:pPr>
            <w:r w:rsidRPr="00377555">
              <w:rPr>
                <w:rFonts w:cs="Arial"/>
              </w:rPr>
              <w:t>Emulsion stability after storage for 14 days at 54°C</w:t>
            </w:r>
            <w:r w:rsidR="009D7872" w:rsidRPr="00377555">
              <w:rPr>
                <w:rFonts w:cs="Arial"/>
              </w:rPr>
              <w:t xml:space="preserve"> in glass flask</w:t>
            </w:r>
          </w:p>
          <w:tbl>
            <w:tblPr>
              <w:tblW w:w="5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2091"/>
              <w:gridCol w:w="2091"/>
            </w:tblGrid>
            <w:tr w:rsidR="00DA6DD7" w:rsidRPr="007E4B1F" w14:paraId="03B5F655" w14:textId="77777777" w:rsidTr="009D7872">
              <w:trPr>
                <w:trHeight w:val="524"/>
                <w:jc w:val="center"/>
              </w:trPr>
              <w:tc>
                <w:tcPr>
                  <w:tcW w:w="1448" w:type="dxa"/>
                  <w:shd w:val="clear" w:color="auto" w:fill="auto"/>
                  <w:tcMar>
                    <w:left w:w="28" w:type="dxa"/>
                    <w:right w:w="28" w:type="dxa"/>
                  </w:tcMar>
                </w:tcPr>
                <w:p w14:paraId="247FB3B3" w14:textId="77777777" w:rsidR="00DA6DD7" w:rsidRPr="00377555" w:rsidRDefault="00DA6DD7" w:rsidP="00DA6DD7">
                  <w:r w:rsidRPr="00377555">
                    <w:t>Emulsion characteristics</w:t>
                  </w:r>
                </w:p>
              </w:tc>
              <w:tc>
                <w:tcPr>
                  <w:tcW w:w="2091" w:type="dxa"/>
                  <w:shd w:val="clear" w:color="auto" w:fill="auto"/>
                  <w:tcMar>
                    <w:left w:w="28" w:type="dxa"/>
                    <w:right w:w="28" w:type="dxa"/>
                  </w:tcMar>
                </w:tcPr>
                <w:p w14:paraId="521DA8C7" w14:textId="77777777" w:rsidR="00DA6DD7" w:rsidRPr="00377555" w:rsidRDefault="00DA6DD7" w:rsidP="00DA6DD7">
                  <w:r w:rsidRPr="00377555">
                    <w:rPr>
                      <w:b/>
                    </w:rPr>
                    <w:t>25% v/v in water D</w:t>
                  </w:r>
                </w:p>
                <w:p w14:paraId="56E0B076" w14:textId="77777777" w:rsidR="00DA6DD7" w:rsidRPr="00377555" w:rsidRDefault="00DA6DD7" w:rsidP="00DA6DD7">
                  <w:r w:rsidRPr="00377555">
                    <w:t>Initial: Homogeneous white opaque liquid</w:t>
                  </w:r>
                </w:p>
              </w:tc>
              <w:tc>
                <w:tcPr>
                  <w:tcW w:w="2091" w:type="dxa"/>
                  <w:shd w:val="clear" w:color="auto" w:fill="auto"/>
                  <w:tcMar>
                    <w:left w:w="28" w:type="dxa"/>
                    <w:right w:w="28" w:type="dxa"/>
                  </w:tcMar>
                </w:tcPr>
                <w:p w14:paraId="04DE745D" w14:textId="77777777" w:rsidR="00DA6DD7" w:rsidRPr="00377555" w:rsidRDefault="00DA6DD7" w:rsidP="00DA6DD7">
                  <w:r w:rsidRPr="00377555">
                    <w:rPr>
                      <w:b/>
                    </w:rPr>
                    <w:t>25% v/v in water D</w:t>
                  </w:r>
                </w:p>
                <w:p w14:paraId="6522D0ED" w14:textId="77777777" w:rsidR="00DA6DD7" w:rsidRPr="00377555" w:rsidRDefault="00DA6DD7" w:rsidP="00DA6DD7">
                  <w:r w:rsidRPr="00377555">
                    <w:t>Initial: Homogeneous white opaque liquid</w:t>
                  </w:r>
                </w:p>
              </w:tc>
            </w:tr>
            <w:tr w:rsidR="00DA6DD7" w:rsidRPr="007E4B1F" w14:paraId="76F838D5" w14:textId="77777777" w:rsidTr="009D7872">
              <w:trPr>
                <w:trHeight w:val="524"/>
                <w:jc w:val="center"/>
              </w:trPr>
              <w:tc>
                <w:tcPr>
                  <w:tcW w:w="1448" w:type="dxa"/>
                  <w:shd w:val="clear" w:color="auto" w:fill="auto"/>
                  <w:tcMar>
                    <w:left w:w="28" w:type="dxa"/>
                    <w:right w:w="28" w:type="dxa"/>
                  </w:tcMar>
                </w:tcPr>
                <w:p w14:paraId="76B7D35F" w14:textId="77777777" w:rsidR="00DA6DD7" w:rsidRPr="00377555" w:rsidRDefault="00DA6DD7" w:rsidP="00DA6DD7">
                  <w:r w:rsidRPr="00377555">
                    <w:t>After 30 min</w:t>
                  </w:r>
                </w:p>
              </w:tc>
              <w:tc>
                <w:tcPr>
                  <w:tcW w:w="2091" w:type="dxa"/>
                  <w:shd w:val="clear" w:color="auto" w:fill="auto"/>
                  <w:tcMar>
                    <w:left w:w="28" w:type="dxa"/>
                    <w:right w:w="28" w:type="dxa"/>
                  </w:tcMar>
                </w:tcPr>
                <w:p w14:paraId="0534E212" w14:textId="77777777" w:rsidR="00DA6DD7" w:rsidRPr="00377555" w:rsidRDefault="00DA6DD7" w:rsidP="00DA6DD7">
                  <w:r w:rsidRPr="00377555">
                    <w:t>Homogeneous white opaque liquid</w:t>
                  </w:r>
                </w:p>
              </w:tc>
              <w:tc>
                <w:tcPr>
                  <w:tcW w:w="2091" w:type="dxa"/>
                  <w:shd w:val="clear" w:color="auto" w:fill="auto"/>
                  <w:tcMar>
                    <w:left w:w="28" w:type="dxa"/>
                    <w:right w:w="28" w:type="dxa"/>
                  </w:tcMar>
                </w:tcPr>
                <w:p w14:paraId="58D17812" w14:textId="77777777" w:rsidR="00DA6DD7" w:rsidRPr="00377555" w:rsidRDefault="00DA6DD7" w:rsidP="00DA6DD7">
                  <w:r w:rsidRPr="00377555">
                    <w:t>Homogeneous white opaque liquid</w:t>
                  </w:r>
                </w:p>
              </w:tc>
            </w:tr>
            <w:tr w:rsidR="00DA6DD7" w:rsidRPr="007E4B1F" w14:paraId="6BF91E83" w14:textId="77777777" w:rsidTr="009D7872">
              <w:trPr>
                <w:trHeight w:val="524"/>
                <w:jc w:val="center"/>
              </w:trPr>
              <w:tc>
                <w:tcPr>
                  <w:tcW w:w="1448" w:type="dxa"/>
                  <w:shd w:val="clear" w:color="auto" w:fill="auto"/>
                  <w:tcMar>
                    <w:left w:w="28" w:type="dxa"/>
                    <w:right w:w="28" w:type="dxa"/>
                  </w:tcMar>
                </w:tcPr>
                <w:p w14:paraId="2BA92B9B" w14:textId="77777777" w:rsidR="00DA6DD7" w:rsidRPr="00377555" w:rsidRDefault="00DA6DD7" w:rsidP="00DA6DD7">
                  <w:r w:rsidRPr="00377555">
                    <w:t>After 2h</w:t>
                  </w:r>
                </w:p>
              </w:tc>
              <w:tc>
                <w:tcPr>
                  <w:tcW w:w="2091" w:type="dxa"/>
                  <w:shd w:val="clear" w:color="auto" w:fill="auto"/>
                  <w:tcMar>
                    <w:left w:w="28" w:type="dxa"/>
                    <w:right w:w="28" w:type="dxa"/>
                  </w:tcMar>
                </w:tcPr>
                <w:p w14:paraId="13FAA643" w14:textId="77777777" w:rsidR="00DA6DD7" w:rsidRPr="00377555" w:rsidRDefault="00DA6DD7" w:rsidP="00DA6DD7">
                  <w:r w:rsidRPr="00377555">
                    <w:t>Homogeneous white opaque liquid</w:t>
                  </w:r>
                </w:p>
              </w:tc>
              <w:tc>
                <w:tcPr>
                  <w:tcW w:w="2091" w:type="dxa"/>
                  <w:shd w:val="clear" w:color="auto" w:fill="auto"/>
                  <w:tcMar>
                    <w:left w:w="28" w:type="dxa"/>
                    <w:right w:w="28" w:type="dxa"/>
                  </w:tcMar>
                </w:tcPr>
                <w:p w14:paraId="11C920B9" w14:textId="77777777" w:rsidR="00DA6DD7" w:rsidRPr="00377555" w:rsidRDefault="00DA6DD7" w:rsidP="00DA6DD7">
                  <w:r w:rsidRPr="00377555">
                    <w:t>Homogeneous white opaque liquid</w:t>
                  </w:r>
                </w:p>
              </w:tc>
            </w:tr>
            <w:tr w:rsidR="00DA6DD7" w:rsidRPr="007E4B1F" w14:paraId="79AA4C63" w14:textId="77777777" w:rsidTr="009D7872">
              <w:trPr>
                <w:trHeight w:val="524"/>
                <w:jc w:val="center"/>
              </w:trPr>
              <w:tc>
                <w:tcPr>
                  <w:tcW w:w="1448" w:type="dxa"/>
                  <w:shd w:val="clear" w:color="auto" w:fill="auto"/>
                  <w:tcMar>
                    <w:left w:w="28" w:type="dxa"/>
                    <w:right w:w="28" w:type="dxa"/>
                  </w:tcMar>
                </w:tcPr>
                <w:p w14:paraId="4F148877" w14:textId="77777777" w:rsidR="00DA6DD7" w:rsidRPr="00377555" w:rsidRDefault="00DA6DD7" w:rsidP="00DA6DD7">
                  <w:r w:rsidRPr="00377555">
                    <w:t>After 24h</w:t>
                  </w:r>
                </w:p>
              </w:tc>
              <w:tc>
                <w:tcPr>
                  <w:tcW w:w="2091" w:type="dxa"/>
                  <w:shd w:val="clear" w:color="auto" w:fill="auto"/>
                  <w:tcMar>
                    <w:left w:w="28" w:type="dxa"/>
                    <w:right w:w="28" w:type="dxa"/>
                  </w:tcMar>
                </w:tcPr>
                <w:p w14:paraId="61C42741" w14:textId="77777777" w:rsidR="00DA6DD7" w:rsidRPr="00377555" w:rsidRDefault="00DA6DD7" w:rsidP="00DA6DD7">
                  <w:r w:rsidRPr="00377555">
                    <w:t>1 mL of sedimentation</w:t>
                  </w:r>
                </w:p>
              </w:tc>
              <w:tc>
                <w:tcPr>
                  <w:tcW w:w="2091" w:type="dxa"/>
                  <w:shd w:val="clear" w:color="auto" w:fill="auto"/>
                  <w:tcMar>
                    <w:left w:w="28" w:type="dxa"/>
                    <w:right w:w="28" w:type="dxa"/>
                  </w:tcMar>
                </w:tcPr>
                <w:p w14:paraId="3D22C347" w14:textId="77777777" w:rsidR="00DA6DD7" w:rsidRPr="00377555" w:rsidRDefault="00DA6DD7" w:rsidP="00DA6DD7">
                  <w:r w:rsidRPr="00377555">
                    <w:t>1 mL of sedimentation</w:t>
                  </w:r>
                </w:p>
              </w:tc>
            </w:tr>
            <w:tr w:rsidR="00DA6DD7" w:rsidRPr="007E4B1F" w14:paraId="38940A5E" w14:textId="77777777" w:rsidTr="009D7872">
              <w:trPr>
                <w:trHeight w:val="524"/>
                <w:jc w:val="center"/>
              </w:trPr>
              <w:tc>
                <w:tcPr>
                  <w:tcW w:w="1448" w:type="dxa"/>
                  <w:shd w:val="clear" w:color="auto" w:fill="auto"/>
                  <w:tcMar>
                    <w:left w:w="28" w:type="dxa"/>
                    <w:right w:w="28" w:type="dxa"/>
                  </w:tcMar>
                </w:tcPr>
                <w:p w14:paraId="15416AC1" w14:textId="77777777" w:rsidR="00DA6DD7" w:rsidRPr="00377555" w:rsidRDefault="00DA6DD7" w:rsidP="00DA6DD7">
                  <w:r w:rsidRPr="00377555">
                    <w:t>Re-emul.</w:t>
                  </w:r>
                  <w:r w:rsidRPr="00377555">
                    <w:br/>
                    <w:t>after 30 sec</w:t>
                  </w:r>
                </w:p>
              </w:tc>
              <w:tc>
                <w:tcPr>
                  <w:tcW w:w="2091" w:type="dxa"/>
                  <w:shd w:val="clear" w:color="auto" w:fill="auto"/>
                  <w:tcMar>
                    <w:left w:w="28" w:type="dxa"/>
                    <w:right w:w="28" w:type="dxa"/>
                  </w:tcMar>
                </w:tcPr>
                <w:p w14:paraId="09A91A1A" w14:textId="77777777" w:rsidR="00DA6DD7" w:rsidRPr="00377555" w:rsidRDefault="00DA6DD7" w:rsidP="00DA6DD7">
                  <w:r w:rsidRPr="00377555">
                    <w:t>Homogeneous white opaque liquid</w:t>
                  </w:r>
                </w:p>
              </w:tc>
              <w:tc>
                <w:tcPr>
                  <w:tcW w:w="2091" w:type="dxa"/>
                  <w:shd w:val="clear" w:color="auto" w:fill="auto"/>
                  <w:tcMar>
                    <w:left w:w="28" w:type="dxa"/>
                    <w:right w:w="28" w:type="dxa"/>
                  </w:tcMar>
                </w:tcPr>
                <w:p w14:paraId="375AFC76" w14:textId="77777777" w:rsidR="00DA6DD7" w:rsidRPr="00377555" w:rsidRDefault="00DA6DD7" w:rsidP="00DA6DD7">
                  <w:r w:rsidRPr="00377555">
                    <w:t>Homogeneous white opaque liquid</w:t>
                  </w:r>
                </w:p>
              </w:tc>
            </w:tr>
            <w:tr w:rsidR="00DA6DD7" w:rsidRPr="007E4B1F" w14:paraId="3BF9F08C" w14:textId="77777777" w:rsidTr="009D7872">
              <w:trPr>
                <w:trHeight w:val="524"/>
                <w:jc w:val="center"/>
              </w:trPr>
              <w:tc>
                <w:tcPr>
                  <w:tcW w:w="1448" w:type="dxa"/>
                  <w:shd w:val="clear" w:color="auto" w:fill="auto"/>
                  <w:tcMar>
                    <w:left w:w="28" w:type="dxa"/>
                    <w:right w:w="28" w:type="dxa"/>
                  </w:tcMar>
                </w:tcPr>
                <w:p w14:paraId="225E8746" w14:textId="77777777" w:rsidR="00DA6DD7" w:rsidRPr="00377555" w:rsidRDefault="00DA6DD7" w:rsidP="00DA6DD7">
                  <w:r w:rsidRPr="00377555">
                    <w:t>Final emulsion after 30 min</w:t>
                  </w:r>
                </w:p>
              </w:tc>
              <w:tc>
                <w:tcPr>
                  <w:tcW w:w="2091" w:type="dxa"/>
                  <w:shd w:val="clear" w:color="auto" w:fill="auto"/>
                  <w:tcMar>
                    <w:left w:w="28" w:type="dxa"/>
                    <w:right w:w="28" w:type="dxa"/>
                  </w:tcMar>
                </w:tcPr>
                <w:p w14:paraId="1F785B14" w14:textId="77777777" w:rsidR="00DA6DD7" w:rsidRPr="00377555" w:rsidRDefault="00DA6DD7" w:rsidP="00DA6DD7">
                  <w:r w:rsidRPr="00377555">
                    <w:t>Homogeneous white opaque liquid</w:t>
                  </w:r>
                </w:p>
              </w:tc>
              <w:tc>
                <w:tcPr>
                  <w:tcW w:w="2091" w:type="dxa"/>
                  <w:shd w:val="clear" w:color="auto" w:fill="auto"/>
                  <w:tcMar>
                    <w:left w:w="28" w:type="dxa"/>
                    <w:right w:w="28" w:type="dxa"/>
                  </w:tcMar>
                </w:tcPr>
                <w:p w14:paraId="674ACF27" w14:textId="77777777" w:rsidR="00DA6DD7" w:rsidRPr="00377555" w:rsidRDefault="00DA6DD7" w:rsidP="00DA6DD7">
                  <w:r w:rsidRPr="00377555">
                    <w:t>Homogeneous white opaque liquid</w:t>
                  </w:r>
                </w:p>
              </w:tc>
            </w:tr>
          </w:tbl>
          <w:p w14:paraId="118683F1" w14:textId="77777777" w:rsidR="00DA6DD7" w:rsidRPr="00377555" w:rsidRDefault="00DA6DD7" w:rsidP="00DA6DD7">
            <w:pPr>
              <w:spacing w:before="40" w:after="40"/>
              <w:rPr>
                <w:rFonts w:cs="Arial"/>
              </w:rPr>
            </w:pPr>
          </w:p>
          <w:p w14:paraId="70808206" w14:textId="77777777" w:rsidR="00DA6DD7" w:rsidRPr="00377555" w:rsidRDefault="00DA6DD7" w:rsidP="00DA6DD7">
            <w:pPr>
              <w:spacing w:before="40" w:after="40"/>
              <w:rPr>
                <w:rFonts w:cs="Arial"/>
                <w:u w:val="single"/>
              </w:rPr>
            </w:pPr>
            <w:r w:rsidRPr="00377555">
              <w:rPr>
                <w:rFonts w:cs="Arial"/>
                <w:u w:val="single"/>
              </w:rPr>
              <w:t>After 21 days at 54°C in PET bottle</w:t>
            </w:r>
          </w:p>
          <w:tbl>
            <w:tblPr>
              <w:tblW w:w="5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2022"/>
            </w:tblGrid>
            <w:tr w:rsidR="00DA6DD7" w:rsidRPr="007E4B1F" w14:paraId="39AE6458" w14:textId="77777777" w:rsidTr="009D7872">
              <w:trPr>
                <w:trHeight w:val="397"/>
                <w:jc w:val="center"/>
              </w:trPr>
              <w:tc>
                <w:tcPr>
                  <w:tcW w:w="1696" w:type="dxa"/>
                  <w:tcBorders>
                    <w:bottom w:val="single" w:sz="18" w:space="0" w:color="auto"/>
                  </w:tcBorders>
                  <w:shd w:val="clear" w:color="auto" w:fill="D9D9D9"/>
                  <w:tcMar>
                    <w:left w:w="28" w:type="dxa"/>
                    <w:right w:w="28" w:type="dxa"/>
                  </w:tcMar>
                  <w:vAlign w:val="center"/>
                </w:tcPr>
                <w:p w14:paraId="0D091958" w14:textId="77777777" w:rsidR="00DA6DD7" w:rsidRPr="00377555" w:rsidRDefault="00DA6DD7" w:rsidP="00DA6DD7">
                  <w:pPr>
                    <w:jc w:val="center"/>
                  </w:pPr>
                </w:p>
              </w:tc>
              <w:tc>
                <w:tcPr>
                  <w:tcW w:w="1985" w:type="dxa"/>
                  <w:tcBorders>
                    <w:bottom w:val="single" w:sz="18" w:space="0" w:color="auto"/>
                  </w:tcBorders>
                  <w:shd w:val="clear" w:color="auto" w:fill="D9D9D9"/>
                  <w:tcMar>
                    <w:left w:w="28" w:type="dxa"/>
                    <w:right w:w="28" w:type="dxa"/>
                  </w:tcMar>
                  <w:vAlign w:val="center"/>
                </w:tcPr>
                <w:p w14:paraId="311DED82" w14:textId="77777777" w:rsidR="00DA6DD7" w:rsidRPr="00377555" w:rsidRDefault="00DA6DD7" w:rsidP="00DA6DD7">
                  <w:pPr>
                    <w:jc w:val="center"/>
                    <w:rPr>
                      <w:b/>
                    </w:rPr>
                  </w:pPr>
                  <w:r w:rsidRPr="00377555">
                    <w:rPr>
                      <w:b/>
                    </w:rPr>
                    <w:t>Initial</w:t>
                  </w:r>
                </w:p>
              </w:tc>
              <w:tc>
                <w:tcPr>
                  <w:tcW w:w="2022" w:type="dxa"/>
                  <w:tcBorders>
                    <w:bottom w:val="single" w:sz="18" w:space="0" w:color="auto"/>
                  </w:tcBorders>
                  <w:shd w:val="clear" w:color="auto" w:fill="D9D9D9"/>
                  <w:tcMar>
                    <w:left w:w="28" w:type="dxa"/>
                    <w:right w:w="28" w:type="dxa"/>
                  </w:tcMar>
                  <w:vAlign w:val="center"/>
                </w:tcPr>
                <w:p w14:paraId="642D51F7" w14:textId="77777777" w:rsidR="00DA6DD7" w:rsidRPr="00377555" w:rsidRDefault="00DA6DD7" w:rsidP="00DA6DD7">
                  <w:pPr>
                    <w:jc w:val="center"/>
                    <w:rPr>
                      <w:b/>
                    </w:rPr>
                  </w:pPr>
                  <w:r w:rsidRPr="00377555">
                    <w:rPr>
                      <w:b/>
                    </w:rPr>
                    <w:t>After 21 days at 54°C</w:t>
                  </w:r>
                </w:p>
              </w:tc>
            </w:tr>
            <w:tr w:rsidR="00DA6DD7" w:rsidRPr="007E4B1F" w14:paraId="0B0434C7" w14:textId="77777777" w:rsidTr="009D7872">
              <w:trPr>
                <w:trHeight w:val="510"/>
                <w:jc w:val="center"/>
              </w:trPr>
              <w:tc>
                <w:tcPr>
                  <w:tcW w:w="1696" w:type="dxa"/>
                  <w:tcBorders>
                    <w:top w:val="single" w:sz="18" w:space="0" w:color="auto"/>
                  </w:tcBorders>
                  <w:shd w:val="clear" w:color="auto" w:fill="auto"/>
                  <w:tcMar>
                    <w:left w:w="28" w:type="dxa"/>
                    <w:right w:w="28" w:type="dxa"/>
                  </w:tcMar>
                  <w:vAlign w:val="center"/>
                </w:tcPr>
                <w:p w14:paraId="724C6838" w14:textId="77777777" w:rsidR="00DA6DD7" w:rsidRPr="00377555" w:rsidRDefault="00DA6DD7" w:rsidP="00DA6DD7">
                  <w:r w:rsidRPr="00377555">
                    <w:t>Product aspect</w:t>
                  </w:r>
                </w:p>
              </w:tc>
              <w:tc>
                <w:tcPr>
                  <w:tcW w:w="1985" w:type="dxa"/>
                  <w:tcBorders>
                    <w:top w:val="single" w:sz="18" w:space="0" w:color="auto"/>
                  </w:tcBorders>
                  <w:shd w:val="clear" w:color="auto" w:fill="auto"/>
                  <w:tcMar>
                    <w:left w:w="28" w:type="dxa"/>
                    <w:right w:w="28" w:type="dxa"/>
                  </w:tcMar>
                  <w:vAlign w:val="center"/>
                </w:tcPr>
                <w:p w14:paraId="78472DE4" w14:textId="77777777" w:rsidR="00DA6DD7" w:rsidRPr="00377555" w:rsidRDefault="00DA6DD7" w:rsidP="00DA6DD7">
                  <w:pPr>
                    <w:jc w:val="center"/>
                    <w:rPr>
                      <w:lang w:eastAsia="de-DE"/>
                    </w:rPr>
                  </w:pPr>
                  <w:r w:rsidRPr="00377555">
                    <w:t>Translucent pale yellow liquid</w:t>
                  </w:r>
                </w:p>
              </w:tc>
              <w:tc>
                <w:tcPr>
                  <w:tcW w:w="2022" w:type="dxa"/>
                  <w:tcBorders>
                    <w:top w:val="single" w:sz="18" w:space="0" w:color="auto"/>
                  </w:tcBorders>
                  <w:shd w:val="clear" w:color="auto" w:fill="auto"/>
                  <w:tcMar>
                    <w:left w:w="28" w:type="dxa"/>
                    <w:right w:w="28" w:type="dxa"/>
                  </w:tcMar>
                  <w:vAlign w:val="center"/>
                </w:tcPr>
                <w:p w14:paraId="5DB88647" w14:textId="77777777" w:rsidR="00DA6DD7" w:rsidRPr="00377555" w:rsidRDefault="00DA6DD7" w:rsidP="00DA6DD7">
                  <w:pPr>
                    <w:jc w:val="center"/>
                  </w:pPr>
                  <w:r w:rsidRPr="00377555">
                    <w:t>No change</w:t>
                  </w:r>
                </w:p>
              </w:tc>
            </w:tr>
            <w:tr w:rsidR="00DA6DD7" w:rsidRPr="007E4B1F" w14:paraId="6A30BEF9" w14:textId="77777777" w:rsidTr="009D7872">
              <w:trPr>
                <w:trHeight w:val="510"/>
                <w:jc w:val="center"/>
              </w:trPr>
              <w:tc>
                <w:tcPr>
                  <w:tcW w:w="1696" w:type="dxa"/>
                  <w:tcBorders>
                    <w:bottom w:val="single" w:sz="4" w:space="0" w:color="auto"/>
                  </w:tcBorders>
                  <w:shd w:val="clear" w:color="auto" w:fill="auto"/>
                  <w:tcMar>
                    <w:left w:w="28" w:type="dxa"/>
                    <w:right w:w="28" w:type="dxa"/>
                  </w:tcMar>
                  <w:vAlign w:val="center"/>
                </w:tcPr>
                <w:p w14:paraId="3B6967BF" w14:textId="77777777" w:rsidR="00DA6DD7" w:rsidRPr="00377555" w:rsidRDefault="00DA6DD7" w:rsidP="00DA6DD7">
                  <w:r w:rsidRPr="00377555">
                    <w:t>PET bottle</w:t>
                  </w:r>
                </w:p>
              </w:tc>
              <w:tc>
                <w:tcPr>
                  <w:tcW w:w="1985" w:type="dxa"/>
                  <w:tcBorders>
                    <w:bottom w:val="single" w:sz="4" w:space="0" w:color="auto"/>
                  </w:tcBorders>
                  <w:shd w:val="clear" w:color="auto" w:fill="auto"/>
                  <w:tcMar>
                    <w:left w:w="28" w:type="dxa"/>
                    <w:right w:w="28" w:type="dxa"/>
                  </w:tcMar>
                  <w:vAlign w:val="center"/>
                </w:tcPr>
                <w:p w14:paraId="55BDDFBB" w14:textId="77777777" w:rsidR="00DA6DD7" w:rsidRPr="00377555" w:rsidRDefault="00DA6DD7" w:rsidP="00DA6DD7">
                  <w:pPr>
                    <w:jc w:val="center"/>
                  </w:pPr>
                  <w:r w:rsidRPr="00377555">
                    <w:rPr>
                      <w:lang w:eastAsia="de-DE"/>
                    </w:rPr>
                    <w:t xml:space="preserve">White round bottle and opaque with a white cap. Clean bottle. </w:t>
                  </w:r>
                </w:p>
              </w:tc>
              <w:tc>
                <w:tcPr>
                  <w:tcW w:w="2022" w:type="dxa"/>
                  <w:tcBorders>
                    <w:bottom w:val="single" w:sz="4" w:space="0" w:color="auto"/>
                  </w:tcBorders>
                  <w:shd w:val="clear" w:color="auto" w:fill="auto"/>
                  <w:tcMar>
                    <w:left w:w="28" w:type="dxa"/>
                    <w:right w:w="28" w:type="dxa"/>
                  </w:tcMar>
                  <w:vAlign w:val="center"/>
                </w:tcPr>
                <w:p w14:paraId="703CDE80" w14:textId="77777777" w:rsidR="00DA6DD7" w:rsidRPr="00377555" w:rsidRDefault="00DA6DD7" w:rsidP="00DA6DD7">
                  <w:pPr>
                    <w:jc w:val="center"/>
                  </w:pPr>
                  <w:r w:rsidRPr="00377555">
                    <w:t>No change, no deformation</w:t>
                  </w:r>
                </w:p>
              </w:tc>
            </w:tr>
            <w:tr w:rsidR="00DA6DD7" w:rsidRPr="007E4B1F" w14:paraId="495EB8D8" w14:textId="77777777" w:rsidTr="009D7872">
              <w:trPr>
                <w:trHeight w:val="510"/>
                <w:jc w:val="center"/>
              </w:trPr>
              <w:tc>
                <w:tcPr>
                  <w:tcW w:w="1696" w:type="dxa"/>
                  <w:tcBorders>
                    <w:bottom w:val="single" w:sz="18" w:space="0" w:color="auto"/>
                  </w:tcBorders>
                  <w:shd w:val="clear" w:color="auto" w:fill="auto"/>
                  <w:tcMar>
                    <w:left w:w="28" w:type="dxa"/>
                    <w:right w:w="28" w:type="dxa"/>
                  </w:tcMar>
                  <w:vAlign w:val="center"/>
                </w:tcPr>
                <w:p w14:paraId="6B1B34A4" w14:textId="77777777" w:rsidR="00DA6DD7" w:rsidRPr="00377555" w:rsidRDefault="00DA6DD7" w:rsidP="00DA6DD7">
                  <w:r w:rsidRPr="00377555">
                    <w:t>PET bottle % variation content</w:t>
                  </w:r>
                </w:p>
              </w:tc>
              <w:tc>
                <w:tcPr>
                  <w:tcW w:w="1985" w:type="dxa"/>
                  <w:tcBorders>
                    <w:bottom w:val="single" w:sz="18" w:space="0" w:color="auto"/>
                  </w:tcBorders>
                  <w:shd w:val="clear" w:color="auto" w:fill="auto"/>
                  <w:tcMar>
                    <w:left w:w="28" w:type="dxa"/>
                    <w:right w:w="28" w:type="dxa"/>
                  </w:tcMar>
                  <w:vAlign w:val="center"/>
                </w:tcPr>
                <w:p w14:paraId="0DBF5DC9" w14:textId="77777777" w:rsidR="00DA6DD7" w:rsidRPr="00377555" w:rsidRDefault="00DA6DD7" w:rsidP="00DA6DD7">
                  <w:pPr>
                    <w:jc w:val="center"/>
                    <w:rPr>
                      <w:lang w:eastAsia="de-DE"/>
                    </w:rPr>
                  </w:pPr>
                  <w:r w:rsidRPr="00377555">
                    <w:rPr>
                      <w:lang w:eastAsia="de-DE"/>
                    </w:rPr>
                    <w:t>/</w:t>
                  </w:r>
                </w:p>
              </w:tc>
              <w:tc>
                <w:tcPr>
                  <w:tcW w:w="2022" w:type="dxa"/>
                  <w:tcBorders>
                    <w:bottom w:val="single" w:sz="18" w:space="0" w:color="auto"/>
                  </w:tcBorders>
                  <w:shd w:val="clear" w:color="auto" w:fill="auto"/>
                  <w:tcMar>
                    <w:left w:w="28" w:type="dxa"/>
                    <w:right w:w="28" w:type="dxa"/>
                  </w:tcMar>
                  <w:vAlign w:val="center"/>
                </w:tcPr>
                <w:p w14:paraId="017D9235" w14:textId="77777777" w:rsidR="00DA6DD7" w:rsidRPr="00377555" w:rsidRDefault="00DA6DD7" w:rsidP="00DA6DD7">
                  <w:pPr>
                    <w:jc w:val="center"/>
                  </w:pPr>
                  <w:r w:rsidRPr="00377555">
                    <w:t>-0.068%</w:t>
                  </w:r>
                </w:p>
              </w:tc>
            </w:tr>
            <w:tr w:rsidR="00DA6DD7" w:rsidRPr="007E4B1F" w14:paraId="42B50E74" w14:textId="77777777" w:rsidTr="009D7872">
              <w:trPr>
                <w:trHeight w:val="510"/>
                <w:jc w:val="center"/>
              </w:trPr>
              <w:tc>
                <w:tcPr>
                  <w:tcW w:w="1696" w:type="dxa"/>
                  <w:tcBorders>
                    <w:top w:val="single" w:sz="18" w:space="0" w:color="auto"/>
                  </w:tcBorders>
                  <w:shd w:val="clear" w:color="auto" w:fill="auto"/>
                  <w:tcMar>
                    <w:left w:w="28" w:type="dxa"/>
                    <w:right w:w="28" w:type="dxa"/>
                  </w:tcMar>
                  <w:vAlign w:val="center"/>
                </w:tcPr>
                <w:p w14:paraId="51E61C26" w14:textId="77777777" w:rsidR="00DA6DD7" w:rsidRPr="00377555" w:rsidRDefault="00DA6DD7" w:rsidP="00DA6DD7">
                  <w:r w:rsidRPr="00377555">
                    <w:t>Product aspect</w:t>
                  </w:r>
                </w:p>
              </w:tc>
              <w:tc>
                <w:tcPr>
                  <w:tcW w:w="1985" w:type="dxa"/>
                  <w:tcBorders>
                    <w:top w:val="single" w:sz="18" w:space="0" w:color="auto"/>
                  </w:tcBorders>
                  <w:shd w:val="clear" w:color="auto" w:fill="auto"/>
                  <w:tcMar>
                    <w:left w:w="28" w:type="dxa"/>
                    <w:right w:w="28" w:type="dxa"/>
                  </w:tcMar>
                  <w:vAlign w:val="center"/>
                </w:tcPr>
                <w:p w14:paraId="03D2AF68" w14:textId="77777777" w:rsidR="00DA6DD7" w:rsidRPr="00377555" w:rsidRDefault="00DA6DD7" w:rsidP="00DA6DD7">
                  <w:pPr>
                    <w:jc w:val="center"/>
                    <w:rPr>
                      <w:lang w:eastAsia="de-DE"/>
                    </w:rPr>
                  </w:pPr>
                  <w:r w:rsidRPr="00377555">
                    <w:t>Translucent pale yellow liquid</w:t>
                  </w:r>
                </w:p>
              </w:tc>
              <w:tc>
                <w:tcPr>
                  <w:tcW w:w="2022" w:type="dxa"/>
                  <w:tcBorders>
                    <w:top w:val="single" w:sz="18" w:space="0" w:color="auto"/>
                  </w:tcBorders>
                  <w:shd w:val="clear" w:color="auto" w:fill="auto"/>
                  <w:tcMar>
                    <w:left w:w="28" w:type="dxa"/>
                    <w:right w:w="28" w:type="dxa"/>
                  </w:tcMar>
                  <w:vAlign w:val="center"/>
                </w:tcPr>
                <w:p w14:paraId="449FD4D7" w14:textId="77777777" w:rsidR="00DA6DD7" w:rsidRPr="00377555" w:rsidRDefault="00DA6DD7" w:rsidP="00DA6DD7">
                  <w:pPr>
                    <w:jc w:val="center"/>
                  </w:pPr>
                  <w:r w:rsidRPr="00377555">
                    <w:t>No change</w:t>
                  </w:r>
                </w:p>
              </w:tc>
            </w:tr>
            <w:tr w:rsidR="00DA6DD7" w:rsidRPr="007E4B1F" w14:paraId="426B765E" w14:textId="77777777" w:rsidTr="009D7872">
              <w:trPr>
                <w:trHeight w:val="510"/>
                <w:jc w:val="center"/>
              </w:trPr>
              <w:tc>
                <w:tcPr>
                  <w:tcW w:w="1696" w:type="dxa"/>
                  <w:shd w:val="clear" w:color="auto" w:fill="auto"/>
                  <w:tcMar>
                    <w:left w:w="28" w:type="dxa"/>
                    <w:right w:w="28" w:type="dxa"/>
                  </w:tcMar>
                  <w:vAlign w:val="center"/>
                </w:tcPr>
                <w:p w14:paraId="36F84385" w14:textId="77777777" w:rsidR="00DA6DD7" w:rsidRPr="00377555" w:rsidRDefault="00DA6DD7" w:rsidP="00DA6DD7">
                  <w:r w:rsidRPr="00377555">
                    <w:t>HDPE measuring bottle</w:t>
                  </w:r>
                </w:p>
              </w:tc>
              <w:tc>
                <w:tcPr>
                  <w:tcW w:w="1985" w:type="dxa"/>
                  <w:shd w:val="clear" w:color="auto" w:fill="auto"/>
                  <w:tcMar>
                    <w:left w:w="28" w:type="dxa"/>
                    <w:right w:w="28" w:type="dxa"/>
                  </w:tcMar>
                  <w:vAlign w:val="center"/>
                </w:tcPr>
                <w:p w14:paraId="6D4314D0" w14:textId="77777777" w:rsidR="00DA6DD7" w:rsidRPr="00377555" w:rsidRDefault="00DA6DD7" w:rsidP="00DA6DD7">
                  <w:pPr>
                    <w:jc w:val="center"/>
                    <w:rPr>
                      <w:lang w:eastAsia="de-DE"/>
                    </w:rPr>
                  </w:pPr>
                  <w:r w:rsidRPr="00377555">
                    <w:rPr>
                      <w:lang w:eastAsia="de-DE"/>
                    </w:rPr>
                    <w:t>Oval bottle and slightly opaque with two caps. Clean bottle.</w:t>
                  </w:r>
                </w:p>
              </w:tc>
              <w:tc>
                <w:tcPr>
                  <w:tcW w:w="2022" w:type="dxa"/>
                  <w:shd w:val="clear" w:color="auto" w:fill="auto"/>
                  <w:tcMar>
                    <w:left w:w="28" w:type="dxa"/>
                    <w:right w:w="28" w:type="dxa"/>
                  </w:tcMar>
                  <w:vAlign w:val="center"/>
                </w:tcPr>
                <w:p w14:paraId="4182650D" w14:textId="77777777" w:rsidR="00DA6DD7" w:rsidRPr="00377555" w:rsidRDefault="00DA6DD7" w:rsidP="00DA6DD7">
                  <w:pPr>
                    <w:jc w:val="center"/>
                  </w:pPr>
                  <w:r w:rsidRPr="00377555">
                    <w:t>No change, no deformation</w:t>
                  </w:r>
                </w:p>
              </w:tc>
            </w:tr>
            <w:tr w:rsidR="00DA6DD7" w:rsidRPr="007E4B1F" w14:paraId="1749FDD7" w14:textId="77777777" w:rsidTr="009D7872">
              <w:trPr>
                <w:trHeight w:val="528"/>
                <w:jc w:val="center"/>
              </w:trPr>
              <w:tc>
                <w:tcPr>
                  <w:tcW w:w="1696" w:type="dxa"/>
                  <w:tcBorders>
                    <w:bottom w:val="single" w:sz="4" w:space="0" w:color="auto"/>
                  </w:tcBorders>
                  <w:shd w:val="clear" w:color="auto" w:fill="auto"/>
                  <w:tcMar>
                    <w:left w:w="28" w:type="dxa"/>
                    <w:right w:w="28" w:type="dxa"/>
                  </w:tcMar>
                  <w:vAlign w:val="center"/>
                </w:tcPr>
                <w:p w14:paraId="2FA8DB67" w14:textId="77777777" w:rsidR="00DA6DD7" w:rsidRPr="00377555" w:rsidRDefault="00DA6DD7" w:rsidP="00DA6DD7">
                  <w:r w:rsidRPr="00377555">
                    <w:t>% variation content HDPE measuring bottle</w:t>
                  </w:r>
                </w:p>
              </w:tc>
              <w:tc>
                <w:tcPr>
                  <w:tcW w:w="1985" w:type="dxa"/>
                  <w:tcBorders>
                    <w:bottom w:val="single" w:sz="4" w:space="0" w:color="auto"/>
                  </w:tcBorders>
                  <w:shd w:val="clear" w:color="auto" w:fill="auto"/>
                  <w:tcMar>
                    <w:left w:w="28" w:type="dxa"/>
                    <w:right w:w="28" w:type="dxa"/>
                  </w:tcMar>
                  <w:vAlign w:val="center"/>
                </w:tcPr>
                <w:p w14:paraId="7BF5BD6E" w14:textId="77777777" w:rsidR="00DA6DD7" w:rsidRPr="00377555" w:rsidRDefault="00DA6DD7" w:rsidP="00DA6DD7">
                  <w:pPr>
                    <w:jc w:val="center"/>
                  </w:pPr>
                  <w:r w:rsidRPr="00377555">
                    <w:t>/</w:t>
                  </w:r>
                </w:p>
              </w:tc>
              <w:tc>
                <w:tcPr>
                  <w:tcW w:w="2022" w:type="dxa"/>
                  <w:tcBorders>
                    <w:bottom w:val="single" w:sz="4" w:space="0" w:color="auto"/>
                  </w:tcBorders>
                  <w:shd w:val="clear" w:color="auto" w:fill="auto"/>
                  <w:tcMar>
                    <w:left w:w="28" w:type="dxa"/>
                    <w:right w:w="28" w:type="dxa"/>
                  </w:tcMar>
                  <w:vAlign w:val="center"/>
                </w:tcPr>
                <w:p w14:paraId="1D711BF3" w14:textId="77777777" w:rsidR="00DA6DD7" w:rsidRPr="00377555" w:rsidRDefault="00DA6DD7" w:rsidP="00DA6DD7">
                  <w:pPr>
                    <w:jc w:val="center"/>
                  </w:pPr>
                  <w:r w:rsidRPr="00377555">
                    <w:t>-0.065%</w:t>
                  </w:r>
                </w:p>
              </w:tc>
            </w:tr>
          </w:tbl>
          <w:p w14:paraId="0C9BDC4D" w14:textId="77777777" w:rsidR="00DA6DD7" w:rsidRPr="00377555" w:rsidRDefault="00DA6DD7" w:rsidP="00DA6DD7">
            <w:pPr>
              <w:spacing w:before="40" w:after="40"/>
              <w:rPr>
                <w:rFonts w:cs="Arial"/>
              </w:rPr>
            </w:pPr>
          </w:p>
          <w:p w14:paraId="525F3C7B" w14:textId="011237A7" w:rsidR="00DA6DD7" w:rsidRPr="00377555" w:rsidRDefault="00DA6DD7" w:rsidP="00DA6DD7">
            <w:pPr>
              <w:spacing w:before="40" w:after="40"/>
              <w:rPr>
                <w:rFonts w:cs="Arial"/>
              </w:rPr>
            </w:pPr>
            <w:r w:rsidRPr="00377555">
              <w:rPr>
                <w:rFonts w:cs="Arial"/>
              </w:rPr>
              <w:t>Emulsion stability after storage for 21 days at 54°C</w:t>
            </w:r>
            <w:r w:rsidR="009D7872" w:rsidRPr="00377555">
              <w:rPr>
                <w:rFonts w:cs="Arial"/>
              </w:rPr>
              <w:t xml:space="preserve"> in glass flask</w:t>
            </w:r>
          </w:p>
          <w:tbl>
            <w:tblPr>
              <w:tblW w:w="5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2022"/>
            </w:tblGrid>
            <w:tr w:rsidR="00DA6DD7" w:rsidRPr="007E4B1F" w14:paraId="54212BB5" w14:textId="77777777" w:rsidTr="009D7872">
              <w:trPr>
                <w:trHeight w:val="528"/>
                <w:jc w:val="center"/>
              </w:trPr>
              <w:tc>
                <w:tcPr>
                  <w:tcW w:w="1696" w:type="dxa"/>
                  <w:tcBorders>
                    <w:bottom w:val="dashSmallGap" w:sz="4" w:space="0" w:color="auto"/>
                  </w:tcBorders>
                  <w:shd w:val="clear" w:color="auto" w:fill="auto"/>
                  <w:tcMar>
                    <w:left w:w="28" w:type="dxa"/>
                    <w:right w:w="28" w:type="dxa"/>
                  </w:tcMar>
                </w:tcPr>
                <w:p w14:paraId="2AA0119A" w14:textId="77777777" w:rsidR="00DA6DD7" w:rsidRPr="00377555" w:rsidRDefault="00DA6DD7" w:rsidP="00DA6DD7">
                  <w:r w:rsidRPr="00377555">
                    <w:t>Emulsion characteristics</w:t>
                  </w:r>
                </w:p>
              </w:tc>
              <w:tc>
                <w:tcPr>
                  <w:tcW w:w="1985" w:type="dxa"/>
                  <w:tcBorders>
                    <w:bottom w:val="dashSmallGap" w:sz="4" w:space="0" w:color="auto"/>
                  </w:tcBorders>
                  <w:shd w:val="clear" w:color="auto" w:fill="auto"/>
                  <w:tcMar>
                    <w:left w:w="28" w:type="dxa"/>
                    <w:right w:w="28" w:type="dxa"/>
                  </w:tcMar>
                </w:tcPr>
                <w:p w14:paraId="59D00F65" w14:textId="77777777" w:rsidR="00DA6DD7" w:rsidRPr="00377555" w:rsidRDefault="00DA6DD7" w:rsidP="00DA6DD7">
                  <w:r w:rsidRPr="00377555">
                    <w:rPr>
                      <w:b/>
                    </w:rPr>
                    <w:t>25% v/v in water D</w:t>
                  </w:r>
                </w:p>
                <w:p w14:paraId="1DEB765A" w14:textId="77777777" w:rsidR="00DA6DD7" w:rsidRPr="00377555" w:rsidRDefault="00DA6DD7" w:rsidP="00DA6DD7">
                  <w:r w:rsidRPr="00377555">
                    <w:t>Initial: Homogeneous white opaque liquid</w:t>
                  </w:r>
                </w:p>
              </w:tc>
              <w:tc>
                <w:tcPr>
                  <w:tcW w:w="2022" w:type="dxa"/>
                  <w:tcBorders>
                    <w:bottom w:val="dashSmallGap" w:sz="4" w:space="0" w:color="auto"/>
                  </w:tcBorders>
                  <w:shd w:val="clear" w:color="auto" w:fill="auto"/>
                  <w:tcMar>
                    <w:left w:w="28" w:type="dxa"/>
                    <w:right w:w="28" w:type="dxa"/>
                  </w:tcMar>
                </w:tcPr>
                <w:p w14:paraId="6D281A4F" w14:textId="77777777" w:rsidR="00DA6DD7" w:rsidRPr="00377555" w:rsidRDefault="00DA6DD7" w:rsidP="00DA6DD7">
                  <w:r w:rsidRPr="00377555">
                    <w:rPr>
                      <w:b/>
                    </w:rPr>
                    <w:t>25% v/v in water D</w:t>
                  </w:r>
                </w:p>
                <w:p w14:paraId="36862AB5" w14:textId="77777777" w:rsidR="00DA6DD7" w:rsidRPr="00377555" w:rsidRDefault="00DA6DD7" w:rsidP="00DA6DD7">
                  <w:r w:rsidRPr="00377555">
                    <w:t>Initial: Homogeneous white opaque liquid</w:t>
                  </w:r>
                </w:p>
              </w:tc>
            </w:tr>
            <w:tr w:rsidR="00DA6DD7" w:rsidRPr="007E4B1F" w14:paraId="303DC391" w14:textId="77777777" w:rsidTr="009D7872">
              <w:trPr>
                <w:trHeight w:val="528"/>
                <w:jc w:val="center"/>
              </w:trPr>
              <w:tc>
                <w:tcPr>
                  <w:tcW w:w="1696" w:type="dxa"/>
                  <w:tcBorders>
                    <w:top w:val="dashSmallGap" w:sz="4" w:space="0" w:color="auto"/>
                    <w:bottom w:val="dashSmallGap" w:sz="4" w:space="0" w:color="auto"/>
                  </w:tcBorders>
                  <w:shd w:val="clear" w:color="auto" w:fill="auto"/>
                  <w:tcMar>
                    <w:left w:w="28" w:type="dxa"/>
                    <w:right w:w="28" w:type="dxa"/>
                  </w:tcMar>
                </w:tcPr>
                <w:p w14:paraId="1796A34F" w14:textId="77777777" w:rsidR="00DA6DD7" w:rsidRPr="00377555" w:rsidRDefault="00DA6DD7" w:rsidP="00DA6DD7">
                  <w:r w:rsidRPr="00377555">
                    <w:t>After 30 min</w:t>
                  </w:r>
                </w:p>
              </w:tc>
              <w:tc>
                <w:tcPr>
                  <w:tcW w:w="1985" w:type="dxa"/>
                  <w:tcBorders>
                    <w:top w:val="dashSmallGap" w:sz="4" w:space="0" w:color="auto"/>
                    <w:bottom w:val="dashSmallGap" w:sz="4" w:space="0" w:color="auto"/>
                  </w:tcBorders>
                  <w:shd w:val="clear" w:color="auto" w:fill="auto"/>
                  <w:tcMar>
                    <w:left w:w="28" w:type="dxa"/>
                    <w:right w:w="28" w:type="dxa"/>
                  </w:tcMar>
                </w:tcPr>
                <w:p w14:paraId="0903DE67" w14:textId="77777777" w:rsidR="00DA6DD7" w:rsidRPr="00377555" w:rsidRDefault="00DA6DD7" w:rsidP="00DA6DD7">
                  <w:r w:rsidRPr="00377555">
                    <w:t>Homogeneous white opaque liquid</w:t>
                  </w:r>
                </w:p>
              </w:tc>
              <w:tc>
                <w:tcPr>
                  <w:tcW w:w="2022" w:type="dxa"/>
                  <w:tcBorders>
                    <w:top w:val="dashSmallGap" w:sz="4" w:space="0" w:color="auto"/>
                    <w:bottom w:val="dashSmallGap" w:sz="4" w:space="0" w:color="auto"/>
                  </w:tcBorders>
                  <w:shd w:val="clear" w:color="auto" w:fill="auto"/>
                  <w:tcMar>
                    <w:left w:w="28" w:type="dxa"/>
                    <w:right w:w="28" w:type="dxa"/>
                  </w:tcMar>
                </w:tcPr>
                <w:p w14:paraId="7477BA94" w14:textId="77777777" w:rsidR="00DA6DD7" w:rsidRPr="00377555" w:rsidRDefault="00DA6DD7" w:rsidP="00DA6DD7">
                  <w:r w:rsidRPr="00377555">
                    <w:t>Homogeneous white opaque liquid</w:t>
                  </w:r>
                </w:p>
              </w:tc>
            </w:tr>
            <w:tr w:rsidR="00DA6DD7" w:rsidRPr="007E4B1F" w14:paraId="576F8214" w14:textId="77777777" w:rsidTr="009D7872">
              <w:trPr>
                <w:trHeight w:val="528"/>
                <w:jc w:val="center"/>
              </w:trPr>
              <w:tc>
                <w:tcPr>
                  <w:tcW w:w="1696" w:type="dxa"/>
                  <w:tcBorders>
                    <w:top w:val="dashSmallGap" w:sz="4" w:space="0" w:color="auto"/>
                    <w:bottom w:val="dashSmallGap" w:sz="4" w:space="0" w:color="auto"/>
                  </w:tcBorders>
                  <w:shd w:val="clear" w:color="auto" w:fill="auto"/>
                  <w:tcMar>
                    <w:left w:w="28" w:type="dxa"/>
                    <w:right w:w="28" w:type="dxa"/>
                  </w:tcMar>
                </w:tcPr>
                <w:p w14:paraId="4C8458A2" w14:textId="77777777" w:rsidR="00DA6DD7" w:rsidRPr="00377555" w:rsidRDefault="00DA6DD7" w:rsidP="00DA6DD7">
                  <w:r w:rsidRPr="00377555">
                    <w:t>After 2h</w:t>
                  </w:r>
                </w:p>
              </w:tc>
              <w:tc>
                <w:tcPr>
                  <w:tcW w:w="1985" w:type="dxa"/>
                  <w:tcBorders>
                    <w:top w:val="dashSmallGap" w:sz="4" w:space="0" w:color="auto"/>
                    <w:bottom w:val="dashSmallGap" w:sz="4" w:space="0" w:color="auto"/>
                  </w:tcBorders>
                  <w:shd w:val="clear" w:color="auto" w:fill="auto"/>
                  <w:tcMar>
                    <w:left w:w="28" w:type="dxa"/>
                    <w:right w:w="28" w:type="dxa"/>
                  </w:tcMar>
                </w:tcPr>
                <w:p w14:paraId="0C491938" w14:textId="77777777" w:rsidR="00DA6DD7" w:rsidRPr="00377555" w:rsidRDefault="00DA6DD7" w:rsidP="00DA6DD7">
                  <w:r w:rsidRPr="00377555">
                    <w:t>Homogeneous white opaque liquid</w:t>
                  </w:r>
                </w:p>
              </w:tc>
              <w:tc>
                <w:tcPr>
                  <w:tcW w:w="2022" w:type="dxa"/>
                  <w:tcBorders>
                    <w:top w:val="dashSmallGap" w:sz="4" w:space="0" w:color="auto"/>
                    <w:bottom w:val="dashSmallGap" w:sz="4" w:space="0" w:color="auto"/>
                  </w:tcBorders>
                  <w:shd w:val="clear" w:color="auto" w:fill="auto"/>
                  <w:tcMar>
                    <w:left w:w="28" w:type="dxa"/>
                    <w:right w:w="28" w:type="dxa"/>
                  </w:tcMar>
                </w:tcPr>
                <w:p w14:paraId="6B592F11" w14:textId="77777777" w:rsidR="00DA6DD7" w:rsidRPr="00377555" w:rsidRDefault="00DA6DD7" w:rsidP="00DA6DD7">
                  <w:r w:rsidRPr="00377555">
                    <w:t>Homogeneous white opaque liquid</w:t>
                  </w:r>
                </w:p>
              </w:tc>
            </w:tr>
            <w:tr w:rsidR="00DA6DD7" w:rsidRPr="007E4B1F" w14:paraId="0092425C" w14:textId="77777777" w:rsidTr="009D7872">
              <w:trPr>
                <w:trHeight w:val="528"/>
                <w:jc w:val="center"/>
              </w:trPr>
              <w:tc>
                <w:tcPr>
                  <w:tcW w:w="1696" w:type="dxa"/>
                  <w:tcBorders>
                    <w:top w:val="dashSmallGap" w:sz="4" w:space="0" w:color="auto"/>
                    <w:bottom w:val="dashSmallGap" w:sz="4" w:space="0" w:color="auto"/>
                  </w:tcBorders>
                  <w:shd w:val="clear" w:color="auto" w:fill="auto"/>
                  <w:tcMar>
                    <w:left w:w="28" w:type="dxa"/>
                    <w:right w:w="28" w:type="dxa"/>
                  </w:tcMar>
                </w:tcPr>
                <w:p w14:paraId="6BDE3079" w14:textId="77777777" w:rsidR="00DA6DD7" w:rsidRPr="00377555" w:rsidRDefault="00DA6DD7" w:rsidP="00DA6DD7">
                  <w:r w:rsidRPr="00377555">
                    <w:t>After 24h</w:t>
                  </w:r>
                </w:p>
              </w:tc>
              <w:tc>
                <w:tcPr>
                  <w:tcW w:w="1985" w:type="dxa"/>
                  <w:tcBorders>
                    <w:top w:val="dashSmallGap" w:sz="4" w:space="0" w:color="auto"/>
                    <w:bottom w:val="dashSmallGap" w:sz="4" w:space="0" w:color="auto"/>
                  </w:tcBorders>
                  <w:shd w:val="clear" w:color="auto" w:fill="auto"/>
                  <w:tcMar>
                    <w:left w:w="28" w:type="dxa"/>
                    <w:right w:w="28" w:type="dxa"/>
                  </w:tcMar>
                </w:tcPr>
                <w:p w14:paraId="45F691C9" w14:textId="77777777" w:rsidR="00DA6DD7" w:rsidRPr="00377555" w:rsidRDefault="00DA6DD7" w:rsidP="00DA6DD7">
                  <w:r w:rsidRPr="00377555">
                    <w:t>1 mL of sedimentation</w:t>
                  </w:r>
                </w:p>
              </w:tc>
              <w:tc>
                <w:tcPr>
                  <w:tcW w:w="2022" w:type="dxa"/>
                  <w:tcBorders>
                    <w:top w:val="dashSmallGap" w:sz="4" w:space="0" w:color="auto"/>
                    <w:bottom w:val="dashSmallGap" w:sz="4" w:space="0" w:color="auto"/>
                  </w:tcBorders>
                  <w:shd w:val="clear" w:color="auto" w:fill="auto"/>
                  <w:tcMar>
                    <w:left w:w="28" w:type="dxa"/>
                    <w:right w:w="28" w:type="dxa"/>
                  </w:tcMar>
                </w:tcPr>
                <w:p w14:paraId="1F43A15D" w14:textId="77777777" w:rsidR="00DA6DD7" w:rsidRPr="00377555" w:rsidRDefault="00DA6DD7" w:rsidP="00DA6DD7">
                  <w:r w:rsidRPr="00377555">
                    <w:t>Homogeneous white opaque liquid</w:t>
                  </w:r>
                </w:p>
              </w:tc>
            </w:tr>
            <w:tr w:rsidR="00DA6DD7" w:rsidRPr="007E4B1F" w14:paraId="1E137174" w14:textId="77777777" w:rsidTr="009D7872">
              <w:trPr>
                <w:trHeight w:val="528"/>
                <w:jc w:val="center"/>
              </w:trPr>
              <w:tc>
                <w:tcPr>
                  <w:tcW w:w="1696" w:type="dxa"/>
                  <w:tcBorders>
                    <w:top w:val="dashSmallGap" w:sz="4" w:space="0" w:color="auto"/>
                    <w:bottom w:val="dashSmallGap" w:sz="4" w:space="0" w:color="auto"/>
                  </w:tcBorders>
                  <w:shd w:val="clear" w:color="auto" w:fill="auto"/>
                  <w:tcMar>
                    <w:left w:w="28" w:type="dxa"/>
                    <w:right w:w="28" w:type="dxa"/>
                  </w:tcMar>
                </w:tcPr>
                <w:p w14:paraId="0608612C" w14:textId="77777777" w:rsidR="00DA6DD7" w:rsidRPr="00377555" w:rsidRDefault="00DA6DD7" w:rsidP="00DA6DD7">
                  <w:r w:rsidRPr="00377555">
                    <w:t>Re-emul.</w:t>
                  </w:r>
                  <w:r w:rsidRPr="00377555">
                    <w:br/>
                    <w:t>after 30 sec</w:t>
                  </w:r>
                </w:p>
              </w:tc>
              <w:tc>
                <w:tcPr>
                  <w:tcW w:w="1985" w:type="dxa"/>
                  <w:tcBorders>
                    <w:top w:val="dashSmallGap" w:sz="4" w:space="0" w:color="auto"/>
                    <w:bottom w:val="dashSmallGap" w:sz="4" w:space="0" w:color="auto"/>
                  </w:tcBorders>
                  <w:shd w:val="clear" w:color="auto" w:fill="auto"/>
                  <w:tcMar>
                    <w:left w:w="28" w:type="dxa"/>
                    <w:right w:w="28" w:type="dxa"/>
                  </w:tcMar>
                </w:tcPr>
                <w:p w14:paraId="0A848CBC" w14:textId="77777777" w:rsidR="00DA6DD7" w:rsidRPr="00377555" w:rsidRDefault="00DA6DD7" w:rsidP="00DA6DD7">
                  <w:r w:rsidRPr="00377555">
                    <w:t>Homogeneous white opaque liquid</w:t>
                  </w:r>
                </w:p>
              </w:tc>
              <w:tc>
                <w:tcPr>
                  <w:tcW w:w="2022" w:type="dxa"/>
                  <w:tcBorders>
                    <w:top w:val="dashSmallGap" w:sz="4" w:space="0" w:color="auto"/>
                    <w:bottom w:val="dashSmallGap" w:sz="4" w:space="0" w:color="auto"/>
                  </w:tcBorders>
                  <w:shd w:val="clear" w:color="auto" w:fill="auto"/>
                  <w:tcMar>
                    <w:left w:w="28" w:type="dxa"/>
                    <w:right w:w="28" w:type="dxa"/>
                  </w:tcMar>
                </w:tcPr>
                <w:p w14:paraId="1A17CCAB" w14:textId="77777777" w:rsidR="00DA6DD7" w:rsidRPr="00377555" w:rsidRDefault="00DA6DD7" w:rsidP="00DA6DD7">
                  <w:r w:rsidRPr="00377555">
                    <w:t>Homogeneous white opaque liquid</w:t>
                  </w:r>
                </w:p>
              </w:tc>
            </w:tr>
            <w:tr w:rsidR="00DA6DD7" w:rsidRPr="007E4B1F" w14:paraId="17576677" w14:textId="77777777" w:rsidTr="009D7872">
              <w:trPr>
                <w:trHeight w:val="528"/>
                <w:jc w:val="center"/>
              </w:trPr>
              <w:tc>
                <w:tcPr>
                  <w:tcW w:w="1696" w:type="dxa"/>
                  <w:tcBorders>
                    <w:top w:val="dashSmallGap" w:sz="4" w:space="0" w:color="auto"/>
                  </w:tcBorders>
                  <w:shd w:val="clear" w:color="auto" w:fill="auto"/>
                  <w:tcMar>
                    <w:left w:w="28" w:type="dxa"/>
                    <w:right w:w="28" w:type="dxa"/>
                  </w:tcMar>
                </w:tcPr>
                <w:p w14:paraId="6AF4370D" w14:textId="77777777" w:rsidR="00DA6DD7" w:rsidRPr="00377555" w:rsidRDefault="00DA6DD7" w:rsidP="00DA6DD7">
                  <w:r w:rsidRPr="00377555">
                    <w:t>Final emulsion after 30 min</w:t>
                  </w:r>
                </w:p>
              </w:tc>
              <w:tc>
                <w:tcPr>
                  <w:tcW w:w="1985" w:type="dxa"/>
                  <w:tcBorders>
                    <w:top w:val="dashSmallGap" w:sz="4" w:space="0" w:color="auto"/>
                    <w:bottom w:val="single" w:sz="4" w:space="0" w:color="auto"/>
                  </w:tcBorders>
                  <w:shd w:val="clear" w:color="auto" w:fill="auto"/>
                  <w:tcMar>
                    <w:left w:w="28" w:type="dxa"/>
                    <w:right w:w="28" w:type="dxa"/>
                  </w:tcMar>
                </w:tcPr>
                <w:p w14:paraId="35F0DDD1" w14:textId="77777777" w:rsidR="00DA6DD7" w:rsidRPr="00377555" w:rsidRDefault="00DA6DD7" w:rsidP="00DA6DD7">
                  <w:r w:rsidRPr="00377555">
                    <w:t>Homogeneous white opaque liquid</w:t>
                  </w:r>
                </w:p>
              </w:tc>
              <w:tc>
                <w:tcPr>
                  <w:tcW w:w="2022" w:type="dxa"/>
                  <w:tcBorders>
                    <w:top w:val="dashSmallGap" w:sz="4" w:space="0" w:color="auto"/>
                  </w:tcBorders>
                  <w:shd w:val="clear" w:color="auto" w:fill="auto"/>
                  <w:tcMar>
                    <w:left w:w="28" w:type="dxa"/>
                    <w:right w:w="28" w:type="dxa"/>
                  </w:tcMar>
                </w:tcPr>
                <w:p w14:paraId="747A6A92" w14:textId="77777777" w:rsidR="00DA6DD7" w:rsidRPr="00377555" w:rsidRDefault="00DA6DD7" w:rsidP="00DA6DD7">
                  <w:r w:rsidRPr="00377555">
                    <w:t>Homogeneous white opaque liquid</w:t>
                  </w:r>
                </w:p>
              </w:tc>
            </w:tr>
          </w:tbl>
          <w:p w14:paraId="51D19C17" w14:textId="6AFF05F7" w:rsidR="00DA6DD7" w:rsidRPr="007E4B1F" w:rsidRDefault="00DA6DD7" w:rsidP="00DA6DD7">
            <w:pPr>
              <w:rPr>
                <w:rFonts w:eastAsia="Calibr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74D1C797" w14:textId="77777777" w:rsidR="00DA6DD7" w:rsidRPr="007E4B1F" w:rsidRDefault="00DA6DD7" w:rsidP="00287453">
            <w:pPr>
              <w:rPr>
                <w:rFonts w:eastAsia="Calibri"/>
              </w:rPr>
            </w:pPr>
          </w:p>
          <w:p w14:paraId="2EE2E850" w14:textId="77777777" w:rsidR="00DA6DD7" w:rsidRPr="007E4B1F" w:rsidRDefault="00DA6DD7" w:rsidP="00287453">
            <w:pPr>
              <w:rPr>
                <w:rFonts w:eastAsia="Calibri"/>
              </w:rPr>
            </w:pPr>
            <w:r w:rsidRPr="007E4B1F">
              <w:rPr>
                <w:rFonts w:eastAsia="Calibri"/>
              </w:rPr>
              <w:t>Doyen A. 2015, DEFITRACES report No. 15-912011-001</w:t>
            </w:r>
          </w:p>
          <w:p w14:paraId="51F713A9" w14:textId="77777777" w:rsidR="00DA6DD7" w:rsidRPr="007E4B1F" w:rsidRDefault="00DA6DD7" w:rsidP="00287453">
            <w:pPr>
              <w:rPr>
                <w:rFonts w:eastAsia="Calibri"/>
              </w:rPr>
            </w:pPr>
          </w:p>
          <w:p w14:paraId="0EBA28FE" w14:textId="77777777" w:rsidR="00DA6DD7" w:rsidRPr="007E4B1F" w:rsidRDefault="00DA6DD7" w:rsidP="00287453">
            <w:pPr>
              <w:rPr>
                <w:rFonts w:eastAsia="Calibri"/>
              </w:rPr>
            </w:pPr>
          </w:p>
          <w:p w14:paraId="16C34FA6" w14:textId="77777777" w:rsidR="00DA6DD7" w:rsidRPr="007E4B1F" w:rsidRDefault="00DA6DD7" w:rsidP="00287453">
            <w:pPr>
              <w:rPr>
                <w:rFonts w:eastAsia="Calibri"/>
              </w:rPr>
            </w:pPr>
          </w:p>
          <w:p w14:paraId="5DD34FB2" w14:textId="77777777" w:rsidR="00DA6DD7" w:rsidRPr="007E4B1F" w:rsidRDefault="00DA6DD7" w:rsidP="00287453">
            <w:pPr>
              <w:rPr>
                <w:rFonts w:eastAsia="Calibri"/>
              </w:rPr>
            </w:pPr>
          </w:p>
          <w:p w14:paraId="0EA548F1" w14:textId="77777777" w:rsidR="00DA6DD7" w:rsidRPr="007E4B1F" w:rsidRDefault="00DA6DD7" w:rsidP="00287453">
            <w:pPr>
              <w:rPr>
                <w:rFonts w:eastAsia="Calibri"/>
              </w:rPr>
            </w:pPr>
          </w:p>
          <w:p w14:paraId="75EC00E4" w14:textId="77777777" w:rsidR="00DA6DD7" w:rsidRPr="007E4B1F" w:rsidRDefault="00DA6DD7" w:rsidP="00287453">
            <w:pPr>
              <w:rPr>
                <w:rFonts w:eastAsia="Calibri"/>
              </w:rPr>
            </w:pPr>
          </w:p>
          <w:p w14:paraId="79EB25A2" w14:textId="77777777" w:rsidR="00DA6DD7" w:rsidRPr="007E4B1F" w:rsidRDefault="00DA6DD7" w:rsidP="00287453">
            <w:pPr>
              <w:rPr>
                <w:rFonts w:eastAsia="Calibri"/>
              </w:rPr>
            </w:pPr>
          </w:p>
          <w:p w14:paraId="4D0FACF7" w14:textId="77777777" w:rsidR="00DA6DD7" w:rsidRPr="007E4B1F" w:rsidRDefault="00DA6DD7" w:rsidP="00287453">
            <w:pPr>
              <w:rPr>
                <w:rFonts w:eastAsia="Calibri"/>
              </w:rPr>
            </w:pPr>
          </w:p>
          <w:p w14:paraId="6D6B55F8" w14:textId="77777777" w:rsidR="00DA6DD7" w:rsidRPr="007E4B1F" w:rsidRDefault="00DA6DD7" w:rsidP="00287453">
            <w:pPr>
              <w:rPr>
                <w:rFonts w:eastAsia="Calibri"/>
              </w:rPr>
            </w:pPr>
          </w:p>
          <w:p w14:paraId="49CE0DEB" w14:textId="77777777" w:rsidR="00DA6DD7" w:rsidRPr="007E4B1F" w:rsidRDefault="00DA6DD7" w:rsidP="00287453">
            <w:pPr>
              <w:rPr>
                <w:rFonts w:eastAsia="Calibri"/>
              </w:rPr>
            </w:pPr>
          </w:p>
          <w:p w14:paraId="00F8CFE9" w14:textId="77777777" w:rsidR="00DA6DD7" w:rsidRPr="007E4B1F" w:rsidRDefault="00DA6DD7" w:rsidP="00287453">
            <w:pPr>
              <w:rPr>
                <w:rFonts w:eastAsia="Calibri"/>
              </w:rPr>
            </w:pPr>
          </w:p>
          <w:p w14:paraId="644CC175" w14:textId="77777777" w:rsidR="00DA6DD7" w:rsidRPr="007E4B1F" w:rsidRDefault="00DA6DD7" w:rsidP="00287453">
            <w:pPr>
              <w:rPr>
                <w:rFonts w:eastAsia="Calibri"/>
              </w:rPr>
            </w:pPr>
          </w:p>
          <w:p w14:paraId="6FA69EF6" w14:textId="77777777" w:rsidR="00DA6DD7" w:rsidRPr="007E4B1F" w:rsidRDefault="00DA6DD7" w:rsidP="00287453">
            <w:pPr>
              <w:rPr>
                <w:rFonts w:eastAsia="Calibri"/>
              </w:rPr>
            </w:pPr>
          </w:p>
          <w:p w14:paraId="662D3987" w14:textId="77777777" w:rsidR="00DA6DD7" w:rsidRPr="007E4B1F" w:rsidRDefault="00DA6DD7" w:rsidP="00287453">
            <w:pPr>
              <w:rPr>
                <w:rFonts w:eastAsia="Calibri"/>
              </w:rPr>
            </w:pPr>
          </w:p>
          <w:p w14:paraId="7004DB1D" w14:textId="77777777" w:rsidR="00DA6DD7" w:rsidRPr="007E4B1F" w:rsidRDefault="00DA6DD7" w:rsidP="00287453">
            <w:pPr>
              <w:rPr>
                <w:rFonts w:eastAsia="Calibri"/>
              </w:rPr>
            </w:pPr>
          </w:p>
          <w:p w14:paraId="0556D708" w14:textId="77777777" w:rsidR="00DA6DD7" w:rsidRPr="007E4B1F" w:rsidRDefault="00DA6DD7" w:rsidP="00287453">
            <w:pPr>
              <w:rPr>
                <w:rFonts w:eastAsia="Calibri"/>
              </w:rPr>
            </w:pPr>
          </w:p>
          <w:p w14:paraId="6F840C2B" w14:textId="77777777" w:rsidR="00DA6DD7" w:rsidRPr="007E4B1F" w:rsidRDefault="00DA6DD7" w:rsidP="00287453">
            <w:pPr>
              <w:rPr>
                <w:rFonts w:eastAsia="Calibri"/>
              </w:rPr>
            </w:pPr>
          </w:p>
          <w:p w14:paraId="37D3CBA7" w14:textId="77777777" w:rsidR="00DA6DD7" w:rsidRPr="007E4B1F" w:rsidRDefault="00DA6DD7" w:rsidP="00287453">
            <w:pPr>
              <w:rPr>
                <w:rFonts w:eastAsia="Calibri"/>
              </w:rPr>
            </w:pPr>
          </w:p>
          <w:p w14:paraId="53388D39" w14:textId="77777777" w:rsidR="00DA6DD7" w:rsidRPr="007E4B1F" w:rsidRDefault="00DA6DD7" w:rsidP="00287453">
            <w:pPr>
              <w:rPr>
                <w:rFonts w:eastAsia="Calibri"/>
              </w:rPr>
            </w:pPr>
          </w:p>
          <w:p w14:paraId="3B8EAF74" w14:textId="77777777" w:rsidR="00DA6DD7" w:rsidRPr="007E4B1F" w:rsidRDefault="00DA6DD7" w:rsidP="00287453">
            <w:pPr>
              <w:rPr>
                <w:rFonts w:eastAsia="Calibri"/>
              </w:rPr>
            </w:pPr>
          </w:p>
          <w:p w14:paraId="6BEDD69F" w14:textId="77777777" w:rsidR="00DA6DD7" w:rsidRPr="007E4B1F" w:rsidRDefault="00DA6DD7" w:rsidP="00287453">
            <w:pPr>
              <w:rPr>
                <w:rFonts w:eastAsia="Calibri"/>
              </w:rPr>
            </w:pPr>
          </w:p>
          <w:p w14:paraId="1E4F77AB" w14:textId="77777777" w:rsidR="00DA6DD7" w:rsidRPr="007E4B1F" w:rsidRDefault="00DA6DD7" w:rsidP="00287453">
            <w:pPr>
              <w:rPr>
                <w:rFonts w:eastAsia="Calibri"/>
                <w:lang w:val="fr-FR"/>
              </w:rPr>
            </w:pPr>
            <w:r w:rsidRPr="007E4B1F">
              <w:rPr>
                <w:rFonts w:eastAsia="Calibri"/>
                <w:lang w:val="fr-FR"/>
              </w:rPr>
              <w:t>Tallon A. 2016, study n° LAB2016-01 (non GLP)</w:t>
            </w:r>
          </w:p>
          <w:p w14:paraId="69AE8FCB" w14:textId="77777777" w:rsidR="00DA6DD7" w:rsidRPr="007E4B1F" w:rsidRDefault="00DA6DD7" w:rsidP="00287453">
            <w:pPr>
              <w:rPr>
                <w:rFonts w:eastAsia="Calibri"/>
                <w:lang w:val="fr-FR"/>
              </w:rPr>
            </w:pPr>
          </w:p>
          <w:p w14:paraId="68CF532F" w14:textId="77777777" w:rsidR="00DA6DD7" w:rsidRPr="007E4B1F" w:rsidRDefault="00DA6DD7" w:rsidP="00287453">
            <w:pPr>
              <w:rPr>
                <w:rFonts w:eastAsia="Calibri"/>
                <w:lang w:val="fr-FR"/>
              </w:rPr>
            </w:pPr>
          </w:p>
          <w:p w14:paraId="74B71640" w14:textId="77777777" w:rsidR="00DA6DD7" w:rsidRPr="007E4B1F" w:rsidRDefault="00DA6DD7" w:rsidP="00287453">
            <w:pPr>
              <w:rPr>
                <w:rFonts w:eastAsia="Calibri"/>
                <w:lang w:val="fr-FR"/>
              </w:rPr>
            </w:pPr>
          </w:p>
          <w:p w14:paraId="2EDD8FD6" w14:textId="77777777" w:rsidR="00DA6DD7" w:rsidRPr="007E4B1F" w:rsidRDefault="00DA6DD7" w:rsidP="00287453">
            <w:pPr>
              <w:rPr>
                <w:rFonts w:eastAsia="Calibri"/>
                <w:lang w:val="fr-FR"/>
              </w:rPr>
            </w:pPr>
          </w:p>
          <w:p w14:paraId="04E3BE84" w14:textId="77777777" w:rsidR="00DA6DD7" w:rsidRPr="007E4B1F" w:rsidRDefault="00DA6DD7" w:rsidP="00287453">
            <w:pPr>
              <w:rPr>
                <w:rFonts w:eastAsia="Calibri"/>
                <w:lang w:val="fr-FR"/>
              </w:rPr>
            </w:pPr>
          </w:p>
          <w:p w14:paraId="30108327" w14:textId="77777777" w:rsidR="00DA6DD7" w:rsidRPr="007E4B1F" w:rsidRDefault="00DA6DD7" w:rsidP="00287453">
            <w:pPr>
              <w:rPr>
                <w:rFonts w:eastAsia="Calibri"/>
                <w:lang w:val="fr-FR"/>
              </w:rPr>
            </w:pPr>
          </w:p>
          <w:p w14:paraId="048447AA" w14:textId="77777777" w:rsidR="00DA6DD7" w:rsidRPr="007E4B1F" w:rsidRDefault="00DA6DD7" w:rsidP="00287453">
            <w:pPr>
              <w:rPr>
                <w:rFonts w:eastAsia="Calibri"/>
                <w:lang w:val="fr-FR"/>
              </w:rPr>
            </w:pPr>
          </w:p>
          <w:p w14:paraId="61BDE5B9" w14:textId="77777777" w:rsidR="00DA6DD7" w:rsidRPr="007E4B1F" w:rsidRDefault="00DA6DD7" w:rsidP="00287453">
            <w:pPr>
              <w:rPr>
                <w:rFonts w:eastAsia="Calibri"/>
                <w:lang w:val="fr-FR"/>
              </w:rPr>
            </w:pPr>
          </w:p>
          <w:p w14:paraId="4D22E769" w14:textId="77777777" w:rsidR="00DA6DD7" w:rsidRPr="007E4B1F" w:rsidRDefault="00DA6DD7" w:rsidP="00287453">
            <w:pPr>
              <w:rPr>
                <w:rFonts w:eastAsia="Calibri"/>
                <w:lang w:val="fr-FR"/>
              </w:rPr>
            </w:pPr>
          </w:p>
          <w:p w14:paraId="4F1494FD" w14:textId="77777777" w:rsidR="00DA6DD7" w:rsidRPr="007E4B1F" w:rsidRDefault="00DA6DD7" w:rsidP="00287453">
            <w:pPr>
              <w:rPr>
                <w:rFonts w:eastAsia="Calibri"/>
                <w:lang w:val="fr-FR"/>
              </w:rPr>
            </w:pPr>
          </w:p>
          <w:p w14:paraId="63A492B0" w14:textId="77777777" w:rsidR="00DA6DD7" w:rsidRPr="007E4B1F" w:rsidRDefault="00DA6DD7" w:rsidP="00287453">
            <w:pPr>
              <w:rPr>
                <w:rFonts w:eastAsia="Calibri"/>
                <w:lang w:val="fr-FR"/>
              </w:rPr>
            </w:pPr>
          </w:p>
          <w:p w14:paraId="3B9C4F8A" w14:textId="77777777" w:rsidR="00DA6DD7" w:rsidRPr="007E4B1F" w:rsidRDefault="00DA6DD7" w:rsidP="00287453">
            <w:pPr>
              <w:rPr>
                <w:rFonts w:eastAsia="Calibri"/>
                <w:lang w:val="fr-FR"/>
              </w:rPr>
            </w:pPr>
          </w:p>
          <w:p w14:paraId="76A446A8" w14:textId="77777777" w:rsidR="00DA6DD7" w:rsidRPr="007E4B1F" w:rsidRDefault="00DA6DD7" w:rsidP="00287453">
            <w:pPr>
              <w:rPr>
                <w:rFonts w:eastAsia="Calibri"/>
                <w:lang w:val="fr-FR"/>
              </w:rPr>
            </w:pPr>
          </w:p>
          <w:p w14:paraId="17379FF5" w14:textId="77777777" w:rsidR="00DA6DD7" w:rsidRPr="007E4B1F" w:rsidRDefault="00DA6DD7" w:rsidP="00287453">
            <w:pPr>
              <w:rPr>
                <w:rFonts w:eastAsia="Calibri"/>
                <w:lang w:val="fr-FR"/>
              </w:rPr>
            </w:pPr>
            <w:r w:rsidRPr="007E4B1F">
              <w:rPr>
                <w:rFonts w:eastAsia="Calibri"/>
                <w:lang w:val="fr-FR"/>
              </w:rPr>
              <w:t>Richerioux  S. 2013, report LODI.01/2015</w:t>
            </w:r>
          </w:p>
          <w:p w14:paraId="4C003678" w14:textId="77777777" w:rsidR="00DA6DD7" w:rsidRPr="007E4B1F" w:rsidRDefault="00DA6DD7" w:rsidP="00287453">
            <w:pPr>
              <w:rPr>
                <w:rFonts w:eastAsia="Calibri"/>
                <w:lang w:val="fr-FR"/>
              </w:rPr>
            </w:pPr>
          </w:p>
          <w:p w14:paraId="3F3689D6" w14:textId="77777777" w:rsidR="00DA6DD7" w:rsidRPr="007E4B1F" w:rsidRDefault="00DA6DD7" w:rsidP="00287453">
            <w:pPr>
              <w:rPr>
                <w:rFonts w:eastAsia="Calibri"/>
                <w:lang w:val="fr-FR"/>
              </w:rPr>
            </w:pPr>
          </w:p>
          <w:p w14:paraId="2A52B454" w14:textId="77777777" w:rsidR="00DA6DD7" w:rsidRPr="007E4B1F" w:rsidRDefault="00DA6DD7" w:rsidP="00287453">
            <w:pPr>
              <w:rPr>
                <w:rFonts w:eastAsia="Calibri"/>
                <w:lang w:val="fr-FR"/>
              </w:rPr>
            </w:pPr>
          </w:p>
          <w:p w14:paraId="41DCCF56" w14:textId="77777777" w:rsidR="00DA6DD7" w:rsidRPr="007E4B1F" w:rsidRDefault="00DA6DD7" w:rsidP="00287453">
            <w:pPr>
              <w:rPr>
                <w:rFonts w:eastAsia="Calibri"/>
                <w:lang w:val="fr-FR"/>
              </w:rPr>
            </w:pPr>
          </w:p>
          <w:p w14:paraId="4F0AE165" w14:textId="77777777" w:rsidR="00DA6DD7" w:rsidRPr="007E4B1F" w:rsidRDefault="00DA6DD7" w:rsidP="00287453">
            <w:pPr>
              <w:rPr>
                <w:rFonts w:eastAsia="Calibri"/>
                <w:lang w:val="fr-FR"/>
              </w:rPr>
            </w:pPr>
          </w:p>
          <w:p w14:paraId="6F75C0A5" w14:textId="77777777" w:rsidR="00DA6DD7" w:rsidRPr="007E4B1F" w:rsidRDefault="00DA6DD7" w:rsidP="00287453">
            <w:pPr>
              <w:rPr>
                <w:rFonts w:eastAsia="Calibri"/>
                <w:lang w:val="fr-FR"/>
              </w:rPr>
            </w:pPr>
          </w:p>
          <w:p w14:paraId="136C7BCC" w14:textId="77777777" w:rsidR="00DA6DD7" w:rsidRPr="007E4B1F" w:rsidRDefault="00DA6DD7" w:rsidP="00287453">
            <w:pPr>
              <w:rPr>
                <w:rFonts w:eastAsia="Calibri"/>
                <w:lang w:val="fr-FR"/>
              </w:rPr>
            </w:pPr>
          </w:p>
          <w:p w14:paraId="43D5EC58" w14:textId="77777777" w:rsidR="00DA6DD7" w:rsidRPr="007E4B1F" w:rsidRDefault="00DA6DD7" w:rsidP="00287453">
            <w:pPr>
              <w:rPr>
                <w:rFonts w:eastAsia="Calibri"/>
                <w:lang w:val="fr-FR"/>
              </w:rPr>
            </w:pPr>
          </w:p>
          <w:p w14:paraId="00D8BE65" w14:textId="77777777" w:rsidR="00DA6DD7" w:rsidRPr="007E4B1F" w:rsidRDefault="00DA6DD7" w:rsidP="00287453">
            <w:pPr>
              <w:rPr>
                <w:rFonts w:eastAsia="Calibri"/>
                <w:lang w:val="fr-FR"/>
              </w:rPr>
            </w:pPr>
          </w:p>
          <w:p w14:paraId="160CD4AD" w14:textId="77777777" w:rsidR="00DA6DD7" w:rsidRPr="007E4B1F" w:rsidRDefault="00DA6DD7" w:rsidP="00287453">
            <w:pPr>
              <w:rPr>
                <w:rFonts w:eastAsia="Calibri"/>
                <w:lang w:val="fr-FR"/>
              </w:rPr>
            </w:pPr>
          </w:p>
          <w:p w14:paraId="0547BC3B" w14:textId="77777777" w:rsidR="00DA6DD7" w:rsidRPr="007E4B1F" w:rsidRDefault="00DA6DD7" w:rsidP="00287453">
            <w:pPr>
              <w:rPr>
                <w:rFonts w:eastAsia="Calibri"/>
                <w:lang w:val="fr-FR"/>
              </w:rPr>
            </w:pPr>
          </w:p>
          <w:p w14:paraId="2C0CD813" w14:textId="77777777" w:rsidR="00DA6DD7" w:rsidRPr="007E4B1F" w:rsidRDefault="00DA6DD7" w:rsidP="00287453">
            <w:pPr>
              <w:rPr>
                <w:rFonts w:eastAsia="Calibri"/>
                <w:lang w:val="fr-FR"/>
              </w:rPr>
            </w:pPr>
          </w:p>
          <w:p w14:paraId="03CA0851" w14:textId="77777777" w:rsidR="00DA6DD7" w:rsidRPr="007E4B1F" w:rsidRDefault="00DA6DD7" w:rsidP="00287453">
            <w:pPr>
              <w:rPr>
                <w:rFonts w:eastAsia="Calibri"/>
                <w:lang w:val="fr-FR"/>
              </w:rPr>
            </w:pPr>
            <w:r w:rsidRPr="007E4B1F">
              <w:rPr>
                <w:rFonts w:eastAsia="Calibri"/>
                <w:lang w:val="fr-FR"/>
              </w:rPr>
              <w:t>Tallon A. 2016, study n° LAB2016-01 (non GLP)</w:t>
            </w:r>
          </w:p>
          <w:p w14:paraId="78ADB81E" w14:textId="77777777" w:rsidR="00DA6DD7" w:rsidRPr="007E4B1F" w:rsidRDefault="00DA6DD7" w:rsidP="00287453">
            <w:pPr>
              <w:rPr>
                <w:rFonts w:eastAsia="Calibri"/>
                <w:lang w:val="fr-FR"/>
              </w:rPr>
            </w:pPr>
          </w:p>
          <w:p w14:paraId="29D9DE7D" w14:textId="77777777" w:rsidR="00DA6DD7" w:rsidRPr="007E4B1F" w:rsidRDefault="00DA6DD7" w:rsidP="00287453">
            <w:pPr>
              <w:rPr>
                <w:rFonts w:eastAsia="Calibri"/>
                <w:lang w:val="fr-FR"/>
              </w:rPr>
            </w:pPr>
          </w:p>
        </w:tc>
        <w:tc>
          <w:tcPr>
            <w:tcW w:w="1501" w:type="dxa"/>
            <w:tcBorders>
              <w:top w:val="single" w:sz="4" w:space="0" w:color="000000"/>
              <w:left w:val="single" w:sz="4" w:space="0" w:color="000000"/>
              <w:bottom w:val="single" w:sz="4" w:space="0" w:color="000000"/>
              <w:right w:val="single" w:sz="4" w:space="0" w:color="000000"/>
            </w:tcBorders>
          </w:tcPr>
          <w:p w14:paraId="26391902" w14:textId="240CB38F" w:rsidR="00DA6DD7" w:rsidRPr="007E4B1F" w:rsidRDefault="00F81040" w:rsidP="00EA5257">
            <w:pPr>
              <w:jc w:val="both"/>
              <w:rPr>
                <w:rFonts w:eastAsia="Calibri"/>
              </w:rPr>
            </w:pPr>
            <w:r w:rsidRPr="007E4B1F">
              <w:rPr>
                <w:rFonts w:eastAsia="Calibri"/>
              </w:rPr>
              <w:t>Regarding other packages, emulsion characteristics of the product diluted at 1% should be provided</w:t>
            </w:r>
            <w:r w:rsidR="009D7872" w:rsidRPr="007E4B1F">
              <w:rPr>
                <w:rFonts w:eastAsia="Calibri"/>
              </w:rPr>
              <w:t xml:space="preserve"> in all packaging</w:t>
            </w:r>
            <w:r w:rsidRPr="007E4B1F">
              <w:rPr>
                <w:rFonts w:eastAsia="Calibri"/>
              </w:rPr>
              <w:t>. Considering that emulsion properties are not supposed to be disturbed by the packaging, we consider results of the test could be applicable to other packages.</w:t>
            </w:r>
          </w:p>
        </w:tc>
      </w:tr>
      <w:tr w:rsidR="00FB0F98" w:rsidRPr="007E4B1F" w14:paraId="6C5D98ED" w14:textId="77777777" w:rsidTr="009D7872">
        <w:trPr>
          <w:trHeight w:val="972"/>
        </w:trPr>
        <w:tc>
          <w:tcPr>
            <w:tcW w:w="2321" w:type="dxa"/>
            <w:tcBorders>
              <w:top w:val="single" w:sz="4" w:space="0" w:color="000000"/>
              <w:left w:val="single" w:sz="4" w:space="0" w:color="000000"/>
              <w:bottom w:val="single" w:sz="4" w:space="0" w:color="000000"/>
            </w:tcBorders>
            <w:shd w:val="clear" w:color="auto" w:fill="auto"/>
          </w:tcPr>
          <w:p w14:paraId="328F4A18" w14:textId="77777777" w:rsidR="00FB0F98" w:rsidRPr="007E4B1F" w:rsidRDefault="00FB0F98" w:rsidP="00FB0F98">
            <w:pPr>
              <w:rPr>
                <w:rFonts w:eastAsia="Calibri"/>
              </w:rPr>
            </w:pPr>
            <w:r w:rsidRPr="007E4B1F">
              <w:rPr>
                <w:rFonts w:eastAsia="Calibri"/>
              </w:rPr>
              <w:t xml:space="preserve">Storage stability test – </w:t>
            </w:r>
            <w:r w:rsidRPr="007E4B1F">
              <w:rPr>
                <w:rFonts w:eastAsia="Calibri"/>
                <w:b/>
              </w:rPr>
              <w:t>long term storage at ambient temperature</w:t>
            </w:r>
          </w:p>
        </w:tc>
        <w:tc>
          <w:tcPr>
            <w:tcW w:w="1366" w:type="dxa"/>
            <w:tcBorders>
              <w:top w:val="single" w:sz="4" w:space="0" w:color="000000"/>
              <w:left w:val="single" w:sz="4" w:space="0" w:color="000000"/>
              <w:bottom w:val="single" w:sz="4" w:space="0" w:color="000000"/>
            </w:tcBorders>
            <w:shd w:val="clear" w:color="auto" w:fill="auto"/>
          </w:tcPr>
          <w:p w14:paraId="07113EB8" w14:textId="77777777" w:rsidR="00FB0F98" w:rsidRPr="007E4B1F" w:rsidRDefault="00FB0F98" w:rsidP="00287453">
            <w:pPr>
              <w:snapToGrid w:val="0"/>
              <w:rPr>
                <w:rFonts w:eastAsia="Calibri"/>
              </w:rPr>
            </w:pPr>
            <w:r w:rsidRPr="007E4B1F">
              <w:rPr>
                <w:rFonts w:eastAsia="Calibri"/>
              </w:rPr>
              <w:t xml:space="preserve">Method for quantitation of AS is validated in the study LODI.04/2012 </w:t>
            </w:r>
          </w:p>
          <w:p w14:paraId="3E1A3730" w14:textId="2D789C4F" w:rsidR="00FB0F98" w:rsidRPr="007E4B1F" w:rsidRDefault="00FB0F98" w:rsidP="00287453">
            <w:pPr>
              <w:pStyle w:val="Standard-italics"/>
              <w:keepNext w:val="0"/>
              <w:snapToGrid w:val="0"/>
              <w:spacing w:before="0" w:after="0"/>
              <w:rPr>
                <w:rFonts w:eastAsia="Calibri"/>
                <w:i w:val="0"/>
              </w:rPr>
            </w:pPr>
          </w:p>
        </w:tc>
        <w:tc>
          <w:tcPr>
            <w:tcW w:w="1501" w:type="dxa"/>
            <w:tcBorders>
              <w:top w:val="single" w:sz="4" w:space="0" w:color="000000"/>
              <w:left w:val="single" w:sz="4" w:space="0" w:color="000000"/>
              <w:bottom w:val="single" w:sz="4" w:space="0" w:color="000000"/>
            </w:tcBorders>
            <w:shd w:val="clear" w:color="auto" w:fill="auto"/>
          </w:tcPr>
          <w:p w14:paraId="7F4576BD" w14:textId="77777777" w:rsidR="00FB0F98" w:rsidRPr="007E4B1F" w:rsidRDefault="00FB0F98" w:rsidP="00287453">
            <w:pPr>
              <w:snapToGrid w:val="0"/>
              <w:rPr>
                <w:rFonts w:eastAsia="Calibri"/>
              </w:rPr>
            </w:pPr>
            <w:r w:rsidRPr="007E4B1F">
              <w:rPr>
                <w:rFonts w:eastAsia="Calibri"/>
              </w:rPr>
              <w:t>Test item: Test item: V33 traitement multi usages</w:t>
            </w:r>
          </w:p>
          <w:p w14:paraId="0ECD5F04" w14:textId="26E92999" w:rsidR="00FB0F98" w:rsidRPr="007E4B1F" w:rsidRDefault="00FB0F98" w:rsidP="00287453">
            <w:pPr>
              <w:pStyle w:val="Standard-italics"/>
              <w:keepNext w:val="0"/>
              <w:snapToGrid w:val="0"/>
              <w:spacing w:before="0" w:after="0"/>
              <w:rPr>
                <w:rFonts w:eastAsia="Calibri"/>
                <w:i w:val="0"/>
              </w:rPr>
            </w:pPr>
            <w:r w:rsidRPr="007E4B1F">
              <w:rPr>
                <w:rFonts w:eastAsia="Calibri"/>
                <w:i w:val="0"/>
              </w:rPr>
              <w:t>Batch n°: 04020920PT</w:t>
            </w:r>
          </w:p>
        </w:tc>
        <w:tc>
          <w:tcPr>
            <w:tcW w:w="6145" w:type="dxa"/>
            <w:tcBorders>
              <w:top w:val="single" w:sz="4" w:space="0" w:color="000000"/>
              <w:left w:val="single" w:sz="4" w:space="0" w:color="000000"/>
              <w:bottom w:val="single" w:sz="4" w:space="0" w:color="000000"/>
            </w:tcBorders>
            <w:shd w:val="clear" w:color="auto" w:fill="auto"/>
          </w:tcPr>
          <w:p w14:paraId="59ED8CA6" w14:textId="77777777" w:rsidR="00FB0F98" w:rsidRPr="00377555" w:rsidRDefault="00FB0F98" w:rsidP="00FB0F98">
            <w:pPr>
              <w:spacing w:before="40" w:after="40"/>
              <w:rPr>
                <w:rFonts w:cs="Arial"/>
                <w:u w:val="single"/>
              </w:rPr>
            </w:pPr>
            <w:r w:rsidRPr="00377555">
              <w:rPr>
                <w:rFonts w:cs="Arial"/>
                <w:u w:val="single"/>
              </w:rPr>
              <w:t>Storage in commercial packaging material</w:t>
            </w:r>
          </w:p>
          <w:tbl>
            <w:tblPr>
              <w:tblpPr w:leftFromText="141" w:rightFromText="141" w:vertAnchor="page" w:horzAnchor="margin" w:tblpXSpec="center" w:tblpY="319"/>
              <w:tblOverlap w:val="never"/>
              <w:tblW w:w="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64"/>
              <w:gridCol w:w="1531"/>
              <w:gridCol w:w="1531"/>
            </w:tblGrid>
            <w:tr w:rsidR="00FB0F98" w:rsidRPr="007E4B1F" w14:paraId="5D0D14BB" w14:textId="77777777" w:rsidTr="009D7872">
              <w:trPr>
                <w:trHeight w:val="454"/>
              </w:trPr>
              <w:tc>
                <w:tcPr>
                  <w:tcW w:w="1418" w:type="dxa"/>
                  <w:tcBorders>
                    <w:bottom w:val="single" w:sz="18" w:space="0" w:color="auto"/>
                  </w:tcBorders>
                  <w:shd w:val="clear" w:color="auto" w:fill="D9D9D9"/>
                  <w:tcMar>
                    <w:left w:w="28" w:type="dxa"/>
                    <w:right w:w="28" w:type="dxa"/>
                  </w:tcMar>
                  <w:vAlign w:val="center"/>
                </w:tcPr>
                <w:p w14:paraId="0939B3BE" w14:textId="77777777" w:rsidR="00FB0F98" w:rsidRPr="00377555" w:rsidRDefault="00FB0F98" w:rsidP="00FB0F98">
                  <w:pPr>
                    <w:rPr>
                      <w:b/>
                    </w:rPr>
                  </w:pPr>
                </w:p>
              </w:tc>
              <w:tc>
                <w:tcPr>
                  <w:tcW w:w="1464" w:type="dxa"/>
                  <w:tcBorders>
                    <w:bottom w:val="single" w:sz="18" w:space="0" w:color="auto"/>
                  </w:tcBorders>
                  <w:shd w:val="clear" w:color="auto" w:fill="D9D9D9"/>
                  <w:tcMar>
                    <w:left w:w="28" w:type="dxa"/>
                    <w:right w:w="28" w:type="dxa"/>
                  </w:tcMar>
                  <w:vAlign w:val="center"/>
                </w:tcPr>
                <w:p w14:paraId="05B14809" w14:textId="77777777" w:rsidR="00FB0F98" w:rsidRPr="00377555" w:rsidRDefault="00FB0F98" w:rsidP="00FB0F98">
                  <w:pPr>
                    <w:jc w:val="center"/>
                    <w:rPr>
                      <w:b/>
                    </w:rPr>
                  </w:pPr>
                  <w:r w:rsidRPr="00377555">
                    <w:rPr>
                      <w:b/>
                    </w:rPr>
                    <w:t>Initial</w:t>
                  </w:r>
                </w:p>
              </w:tc>
              <w:tc>
                <w:tcPr>
                  <w:tcW w:w="1531" w:type="dxa"/>
                  <w:tcBorders>
                    <w:bottom w:val="single" w:sz="18" w:space="0" w:color="auto"/>
                  </w:tcBorders>
                  <w:shd w:val="clear" w:color="auto" w:fill="D9D9D9"/>
                  <w:tcMar>
                    <w:left w:w="28" w:type="dxa"/>
                    <w:right w:w="28" w:type="dxa"/>
                  </w:tcMar>
                  <w:vAlign w:val="center"/>
                </w:tcPr>
                <w:p w14:paraId="7D2523BC" w14:textId="77777777" w:rsidR="00FB0F98" w:rsidRPr="00377555" w:rsidRDefault="00FB0F98" w:rsidP="00FB0F98">
                  <w:pPr>
                    <w:jc w:val="center"/>
                    <w:rPr>
                      <w:b/>
                    </w:rPr>
                  </w:pPr>
                  <w:r w:rsidRPr="00377555">
                    <w:rPr>
                      <w:b/>
                    </w:rPr>
                    <w:t>After 18 months at 20°C</w:t>
                  </w:r>
                </w:p>
              </w:tc>
              <w:tc>
                <w:tcPr>
                  <w:tcW w:w="1531" w:type="dxa"/>
                  <w:tcBorders>
                    <w:bottom w:val="single" w:sz="18" w:space="0" w:color="auto"/>
                  </w:tcBorders>
                  <w:shd w:val="clear" w:color="auto" w:fill="D9D9D9"/>
                  <w:vAlign w:val="center"/>
                </w:tcPr>
                <w:p w14:paraId="14D8D26B" w14:textId="77777777" w:rsidR="00FB0F98" w:rsidRPr="00377555" w:rsidRDefault="00FB0F98" w:rsidP="00FB0F98">
                  <w:pPr>
                    <w:jc w:val="center"/>
                    <w:rPr>
                      <w:b/>
                    </w:rPr>
                  </w:pPr>
                  <w:r w:rsidRPr="00377555">
                    <w:rPr>
                      <w:b/>
                    </w:rPr>
                    <w:t>After 24 months at 20°C</w:t>
                  </w:r>
                </w:p>
              </w:tc>
            </w:tr>
            <w:tr w:rsidR="00FB0F98" w:rsidRPr="007E4B1F" w14:paraId="49445F6F" w14:textId="77777777" w:rsidTr="009D7872">
              <w:trPr>
                <w:trHeight w:val="510"/>
              </w:trPr>
              <w:tc>
                <w:tcPr>
                  <w:tcW w:w="1418" w:type="dxa"/>
                  <w:tcBorders>
                    <w:top w:val="single" w:sz="18" w:space="0" w:color="auto"/>
                  </w:tcBorders>
                  <w:shd w:val="clear" w:color="auto" w:fill="auto"/>
                  <w:tcMar>
                    <w:left w:w="28" w:type="dxa"/>
                    <w:right w:w="28" w:type="dxa"/>
                  </w:tcMar>
                  <w:vAlign w:val="center"/>
                </w:tcPr>
                <w:p w14:paraId="59E13D2C" w14:textId="77777777" w:rsidR="00FB0F98" w:rsidRPr="00377555" w:rsidRDefault="00FB0F98" w:rsidP="00FB0F98">
                  <w:r w:rsidRPr="00377555">
                    <w:t>PET bottle</w:t>
                  </w:r>
                </w:p>
              </w:tc>
              <w:tc>
                <w:tcPr>
                  <w:tcW w:w="1464" w:type="dxa"/>
                  <w:tcBorders>
                    <w:top w:val="single" w:sz="18" w:space="0" w:color="auto"/>
                  </w:tcBorders>
                  <w:shd w:val="clear" w:color="auto" w:fill="auto"/>
                  <w:tcMar>
                    <w:left w:w="28" w:type="dxa"/>
                    <w:right w:w="28" w:type="dxa"/>
                  </w:tcMar>
                  <w:vAlign w:val="center"/>
                </w:tcPr>
                <w:p w14:paraId="30F4A8C3" w14:textId="77777777" w:rsidR="00FB0F98" w:rsidRPr="00377555" w:rsidRDefault="00FB0F98" w:rsidP="00FB0F98">
                  <w:pPr>
                    <w:jc w:val="center"/>
                  </w:pPr>
                  <w:r w:rsidRPr="00377555">
                    <w:rPr>
                      <w:lang w:eastAsia="de-DE"/>
                    </w:rPr>
                    <w:t>White round bottle. No leak.</w:t>
                  </w:r>
                </w:p>
              </w:tc>
              <w:tc>
                <w:tcPr>
                  <w:tcW w:w="1531" w:type="dxa"/>
                  <w:tcBorders>
                    <w:top w:val="single" w:sz="18" w:space="0" w:color="auto"/>
                  </w:tcBorders>
                  <w:shd w:val="clear" w:color="auto" w:fill="auto"/>
                  <w:tcMar>
                    <w:left w:w="28" w:type="dxa"/>
                    <w:right w:w="28" w:type="dxa"/>
                  </w:tcMar>
                  <w:vAlign w:val="center"/>
                </w:tcPr>
                <w:p w14:paraId="34FB0A45" w14:textId="77777777" w:rsidR="00FB0F98" w:rsidRPr="00377555" w:rsidRDefault="00FB0F98" w:rsidP="00FB0F98">
                  <w:pPr>
                    <w:jc w:val="center"/>
                  </w:pPr>
                  <w:r w:rsidRPr="00377555">
                    <w:t>No change, no deformation</w:t>
                  </w:r>
                </w:p>
              </w:tc>
              <w:tc>
                <w:tcPr>
                  <w:tcW w:w="1531" w:type="dxa"/>
                  <w:tcBorders>
                    <w:top w:val="single" w:sz="18" w:space="0" w:color="auto"/>
                  </w:tcBorders>
                  <w:shd w:val="clear" w:color="auto" w:fill="auto"/>
                  <w:vAlign w:val="center"/>
                </w:tcPr>
                <w:p w14:paraId="1DC5D335" w14:textId="77777777" w:rsidR="00FB0F98" w:rsidRPr="00377555" w:rsidRDefault="00FB0F98" w:rsidP="00FB0F98">
                  <w:pPr>
                    <w:jc w:val="center"/>
                  </w:pPr>
                  <w:r w:rsidRPr="00377555">
                    <w:t>No change, no deformation</w:t>
                  </w:r>
                </w:p>
              </w:tc>
            </w:tr>
            <w:tr w:rsidR="00FB0F98" w:rsidRPr="007E4B1F" w14:paraId="2E5C2185" w14:textId="77777777" w:rsidTr="009D7872">
              <w:trPr>
                <w:trHeight w:val="510"/>
              </w:trPr>
              <w:tc>
                <w:tcPr>
                  <w:tcW w:w="1418" w:type="dxa"/>
                  <w:shd w:val="clear" w:color="auto" w:fill="auto"/>
                  <w:tcMar>
                    <w:left w:w="28" w:type="dxa"/>
                    <w:right w:w="28" w:type="dxa"/>
                  </w:tcMar>
                  <w:vAlign w:val="center"/>
                </w:tcPr>
                <w:p w14:paraId="5F0E1497" w14:textId="77777777" w:rsidR="00FB0F98" w:rsidRPr="00377555" w:rsidRDefault="00FB0F98" w:rsidP="00FB0F98">
                  <w:r w:rsidRPr="00377555">
                    <w:t>HDPE/EVOH bottle</w:t>
                  </w:r>
                </w:p>
              </w:tc>
              <w:tc>
                <w:tcPr>
                  <w:tcW w:w="1464" w:type="dxa"/>
                  <w:shd w:val="clear" w:color="auto" w:fill="auto"/>
                  <w:tcMar>
                    <w:left w:w="28" w:type="dxa"/>
                    <w:right w:w="28" w:type="dxa"/>
                  </w:tcMar>
                  <w:vAlign w:val="center"/>
                </w:tcPr>
                <w:p w14:paraId="3A38DAF1" w14:textId="77777777" w:rsidR="00FB0F98" w:rsidRPr="00377555" w:rsidRDefault="00FB0F98" w:rsidP="00FB0F98">
                  <w:pPr>
                    <w:jc w:val="center"/>
                  </w:pPr>
                  <w:r w:rsidRPr="00377555">
                    <w:rPr>
                      <w:lang w:eastAsia="de-DE"/>
                    </w:rPr>
                    <w:t>White round bottle. No leak.</w:t>
                  </w:r>
                </w:p>
              </w:tc>
              <w:tc>
                <w:tcPr>
                  <w:tcW w:w="1531" w:type="dxa"/>
                  <w:shd w:val="clear" w:color="auto" w:fill="auto"/>
                  <w:tcMar>
                    <w:left w:w="28" w:type="dxa"/>
                    <w:right w:w="28" w:type="dxa"/>
                  </w:tcMar>
                  <w:vAlign w:val="center"/>
                </w:tcPr>
                <w:p w14:paraId="32343395" w14:textId="77777777" w:rsidR="00FB0F98" w:rsidRPr="00377555" w:rsidRDefault="00FB0F98" w:rsidP="00FB0F98">
                  <w:pPr>
                    <w:jc w:val="center"/>
                  </w:pPr>
                  <w:r w:rsidRPr="00377555">
                    <w:t>No change, no deformation</w:t>
                  </w:r>
                </w:p>
              </w:tc>
              <w:tc>
                <w:tcPr>
                  <w:tcW w:w="1531" w:type="dxa"/>
                  <w:shd w:val="clear" w:color="auto" w:fill="auto"/>
                  <w:vAlign w:val="center"/>
                </w:tcPr>
                <w:p w14:paraId="17ABA16A" w14:textId="77777777" w:rsidR="00FB0F98" w:rsidRPr="00377555" w:rsidRDefault="00FB0F98" w:rsidP="00FB0F98">
                  <w:pPr>
                    <w:jc w:val="center"/>
                  </w:pPr>
                  <w:r w:rsidRPr="00377555">
                    <w:t>No change, no deformation</w:t>
                  </w:r>
                </w:p>
              </w:tc>
            </w:tr>
            <w:tr w:rsidR="00FB0F98" w:rsidRPr="007E4B1F" w14:paraId="27514C27" w14:textId="77777777" w:rsidTr="009D7872">
              <w:trPr>
                <w:trHeight w:val="510"/>
              </w:trPr>
              <w:tc>
                <w:tcPr>
                  <w:tcW w:w="1418" w:type="dxa"/>
                  <w:shd w:val="clear" w:color="auto" w:fill="auto"/>
                  <w:tcMar>
                    <w:left w:w="28" w:type="dxa"/>
                    <w:right w:w="28" w:type="dxa"/>
                  </w:tcMar>
                  <w:vAlign w:val="center"/>
                </w:tcPr>
                <w:p w14:paraId="1F7EC622" w14:textId="0E499EAE" w:rsidR="00FB0F98" w:rsidRPr="00377555" w:rsidRDefault="00FB0F98" w:rsidP="00FB0F98">
                  <w:r w:rsidRPr="00377555">
                    <w:t>PS</w:t>
                  </w:r>
                  <w:r w:rsidR="006E4AA0" w:rsidRPr="00377555">
                    <w:t>*</w:t>
                  </w:r>
                  <w:r w:rsidRPr="00377555">
                    <w:t xml:space="preserve"> Box</w:t>
                  </w:r>
                </w:p>
              </w:tc>
              <w:tc>
                <w:tcPr>
                  <w:tcW w:w="1464" w:type="dxa"/>
                  <w:shd w:val="clear" w:color="auto" w:fill="auto"/>
                  <w:tcMar>
                    <w:left w:w="28" w:type="dxa"/>
                    <w:right w:w="28" w:type="dxa"/>
                  </w:tcMar>
                  <w:vAlign w:val="center"/>
                </w:tcPr>
                <w:p w14:paraId="5D83BF85" w14:textId="77777777" w:rsidR="00FB0F98" w:rsidRPr="00377555" w:rsidRDefault="00FB0F98" w:rsidP="00FB0F98">
                  <w:pPr>
                    <w:jc w:val="center"/>
                  </w:pPr>
                  <w:r w:rsidRPr="00377555">
                    <w:t>White square box made in PS* with lid</w:t>
                  </w:r>
                </w:p>
              </w:tc>
              <w:tc>
                <w:tcPr>
                  <w:tcW w:w="1531" w:type="dxa"/>
                  <w:shd w:val="clear" w:color="auto" w:fill="auto"/>
                  <w:tcMar>
                    <w:left w:w="28" w:type="dxa"/>
                    <w:right w:w="28" w:type="dxa"/>
                  </w:tcMar>
                  <w:vAlign w:val="center"/>
                </w:tcPr>
                <w:p w14:paraId="225741DC" w14:textId="77777777" w:rsidR="00FB0F98" w:rsidRPr="00377555" w:rsidRDefault="00FB0F98" w:rsidP="00FB0F98">
                  <w:pPr>
                    <w:jc w:val="center"/>
                  </w:pPr>
                  <w:r w:rsidRPr="00377555">
                    <w:t>No change, no deformation, dry box</w:t>
                  </w:r>
                </w:p>
              </w:tc>
              <w:tc>
                <w:tcPr>
                  <w:tcW w:w="1531" w:type="dxa"/>
                  <w:shd w:val="clear" w:color="auto" w:fill="auto"/>
                  <w:vAlign w:val="center"/>
                </w:tcPr>
                <w:p w14:paraId="08866805" w14:textId="77777777" w:rsidR="00FB0F98" w:rsidRPr="00377555" w:rsidRDefault="00FB0F98" w:rsidP="00FB0F98">
                  <w:pPr>
                    <w:jc w:val="center"/>
                  </w:pPr>
                  <w:r w:rsidRPr="00377555">
                    <w:t>No change, no deformation, dry box</w:t>
                  </w:r>
                </w:p>
              </w:tc>
            </w:tr>
            <w:tr w:rsidR="00FB0F98" w:rsidRPr="007E4B1F" w14:paraId="41828F2B" w14:textId="77777777" w:rsidTr="009D7872">
              <w:trPr>
                <w:trHeight w:val="510"/>
              </w:trPr>
              <w:tc>
                <w:tcPr>
                  <w:tcW w:w="1418" w:type="dxa"/>
                  <w:tcBorders>
                    <w:bottom w:val="single" w:sz="4" w:space="0" w:color="auto"/>
                  </w:tcBorders>
                  <w:shd w:val="clear" w:color="auto" w:fill="auto"/>
                  <w:tcMar>
                    <w:left w:w="28" w:type="dxa"/>
                    <w:right w:w="28" w:type="dxa"/>
                  </w:tcMar>
                  <w:vAlign w:val="center"/>
                </w:tcPr>
                <w:p w14:paraId="74E340D1" w14:textId="77777777" w:rsidR="00FB0F98" w:rsidRPr="00377555" w:rsidRDefault="00FB0F98" w:rsidP="00FB0F98">
                  <w:r w:rsidRPr="00377555">
                    <w:t>Water soluble sachets**</w:t>
                  </w:r>
                </w:p>
              </w:tc>
              <w:tc>
                <w:tcPr>
                  <w:tcW w:w="1464" w:type="dxa"/>
                  <w:tcBorders>
                    <w:bottom w:val="single" w:sz="4" w:space="0" w:color="auto"/>
                  </w:tcBorders>
                  <w:shd w:val="clear" w:color="auto" w:fill="auto"/>
                  <w:tcMar>
                    <w:left w:w="28" w:type="dxa"/>
                    <w:right w:w="28" w:type="dxa"/>
                  </w:tcMar>
                  <w:vAlign w:val="center"/>
                </w:tcPr>
                <w:p w14:paraId="4D3A8B29" w14:textId="36CB584E" w:rsidR="00FB0F98" w:rsidRPr="00377555" w:rsidRDefault="00FB0F98" w:rsidP="00FB0F98">
                  <w:pPr>
                    <w:jc w:val="center"/>
                  </w:pPr>
                  <w:r w:rsidRPr="00377555">
                    <w:t>Tran</w:t>
                  </w:r>
                  <w:r w:rsidR="006E4AA0" w:rsidRPr="00377555">
                    <w:t>s</w:t>
                  </w:r>
                  <w:r w:rsidRPr="00377555">
                    <w:t>parent water soluble sachet. No leak</w:t>
                  </w:r>
                </w:p>
              </w:tc>
              <w:tc>
                <w:tcPr>
                  <w:tcW w:w="1531" w:type="dxa"/>
                  <w:tcBorders>
                    <w:bottom w:val="single" w:sz="4" w:space="0" w:color="auto"/>
                  </w:tcBorders>
                  <w:shd w:val="clear" w:color="auto" w:fill="auto"/>
                  <w:tcMar>
                    <w:left w:w="28" w:type="dxa"/>
                    <w:right w:w="28" w:type="dxa"/>
                  </w:tcMar>
                  <w:vAlign w:val="center"/>
                </w:tcPr>
                <w:p w14:paraId="59F979D6" w14:textId="77777777" w:rsidR="00FB0F98" w:rsidRPr="00377555" w:rsidRDefault="00FB0F98" w:rsidP="00FB0F98">
                  <w:pPr>
                    <w:jc w:val="center"/>
                  </w:pPr>
                  <w:r w:rsidRPr="00377555">
                    <w:t>No change, no deformation.</w:t>
                  </w:r>
                </w:p>
              </w:tc>
              <w:tc>
                <w:tcPr>
                  <w:tcW w:w="1531" w:type="dxa"/>
                  <w:tcBorders>
                    <w:bottom w:val="single" w:sz="4" w:space="0" w:color="auto"/>
                  </w:tcBorders>
                  <w:shd w:val="clear" w:color="auto" w:fill="auto"/>
                  <w:vAlign w:val="center"/>
                </w:tcPr>
                <w:p w14:paraId="52C3EDB1" w14:textId="77777777" w:rsidR="00FB0F98" w:rsidRPr="00377555" w:rsidRDefault="00FB0F98" w:rsidP="00FB0F98">
                  <w:pPr>
                    <w:jc w:val="center"/>
                  </w:pPr>
                  <w:r w:rsidRPr="00377555">
                    <w:t>No change, no deformation</w:t>
                  </w:r>
                </w:p>
              </w:tc>
            </w:tr>
            <w:tr w:rsidR="00FB0F98" w:rsidRPr="007E4B1F" w14:paraId="740561D3" w14:textId="77777777" w:rsidTr="009D7872">
              <w:trPr>
                <w:trHeight w:val="510"/>
              </w:trPr>
              <w:tc>
                <w:tcPr>
                  <w:tcW w:w="1418" w:type="dxa"/>
                  <w:tcBorders>
                    <w:bottom w:val="single" w:sz="18" w:space="0" w:color="auto"/>
                  </w:tcBorders>
                  <w:shd w:val="clear" w:color="auto" w:fill="auto"/>
                  <w:tcMar>
                    <w:left w:w="28" w:type="dxa"/>
                    <w:right w:w="28" w:type="dxa"/>
                  </w:tcMar>
                  <w:vAlign w:val="center"/>
                </w:tcPr>
                <w:p w14:paraId="48BB45BA" w14:textId="77777777" w:rsidR="00FB0F98" w:rsidRPr="00377555" w:rsidRDefault="00FB0F98" w:rsidP="00FB0F98">
                  <w:r w:rsidRPr="00377555">
                    <w:t>Plastic bag</w:t>
                  </w:r>
                </w:p>
              </w:tc>
              <w:tc>
                <w:tcPr>
                  <w:tcW w:w="1464" w:type="dxa"/>
                  <w:tcBorders>
                    <w:bottom w:val="single" w:sz="18" w:space="0" w:color="auto"/>
                  </w:tcBorders>
                  <w:shd w:val="clear" w:color="auto" w:fill="auto"/>
                  <w:tcMar>
                    <w:left w:w="28" w:type="dxa"/>
                    <w:right w:w="28" w:type="dxa"/>
                  </w:tcMar>
                  <w:vAlign w:val="center"/>
                </w:tcPr>
                <w:p w14:paraId="536ED9FE" w14:textId="77777777" w:rsidR="00FB0F98" w:rsidRPr="00377555" w:rsidRDefault="00FB0F98" w:rsidP="00FB0F98">
                  <w:pPr>
                    <w:jc w:val="center"/>
                  </w:pPr>
                  <w:r w:rsidRPr="00377555">
                    <w:t>Dry rectangular transparent plastic bag</w:t>
                  </w:r>
                </w:p>
              </w:tc>
              <w:tc>
                <w:tcPr>
                  <w:tcW w:w="1531" w:type="dxa"/>
                  <w:tcBorders>
                    <w:bottom w:val="single" w:sz="18" w:space="0" w:color="auto"/>
                  </w:tcBorders>
                  <w:shd w:val="clear" w:color="auto" w:fill="auto"/>
                  <w:tcMar>
                    <w:left w:w="28" w:type="dxa"/>
                    <w:right w:w="28" w:type="dxa"/>
                  </w:tcMar>
                  <w:vAlign w:val="center"/>
                </w:tcPr>
                <w:p w14:paraId="5EADD4EA" w14:textId="77777777" w:rsidR="00FB0F98" w:rsidRPr="00377555" w:rsidRDefault="00FB0F98" w:rsidP="00FB0F98">
                  <w:pPr>
                    <w:jc w:val="center"/>
                  </w:pPr>
                  <w:r w:rsidRPr="00377555">
                    <w:t>No change, no deformation.</w:t>
                  </w:r>
                </w:p>
              </w:tc>
              <w:tc>
                <w:tcPr>
                  <w:tcW w:w="1531" w:type="dxa"/>
                  <w:tcBorders>
                    <w:bottom w:val="single" w:sz="18" w:space="0" w:color="auto"/>
                  </w:tcBorders>
                  <w:shd w:val="clear" w:color="auto" w:fill="auto"/>
                  <w:vAlign w:val="center"/>
                </w:tcPr>
                <w:p w14:paraId="4DCE0793" w14:textId="77777777" w:rsidR="00FB0F98" w:rsidRPr="00377555" w:rsidRDefault="00FB0F98" w:rsidP="00FB0F98">
                  <w:pPr>
                    <w:jc w:val="center"/>
                  </w:pPr>
                  <w:r w:rsidRPr="00377555">
                    <w:t>No change, no deformation</w:t>
                  </w:r>
                </w:p>
              </w:tc>
            </w:tr>
            <w:tr w:rsidR="00FB0F98" w:rsidRPr="007E4B1F" w14:paraId="45C8AE9C" w14:textId="77777777" w:rsidTr="009D7872">
              <w:trPr>
                <w:trHeight w:val="510"/>
              </w:trPr>
              <w:tc>
                <w:tcPr>
                  <w:tcW w:w="1418" w:type="dxa"/>
                  <w:tcBorders>
                    <w:top w:val="single" w:sz="18" w:space="0" w:color="auto"/>
                    <w:bottom w:val="single" w:sz="4" w:space="0" w:color="auto"/>
                  </w:tcBorders>
                  <w:shd w:val="clear" w:color="auto" w:fill="auto"/>
                  <w:tcMar>
                    <w:left w:w="28" w:type="dxa"/>
                    <w:right w:w="28" w:type="dxa"/>
                  </w:tcMar>
                  <w:vAlign w:val="center"/>
                </w:tcPr>
                <w:p w14:paraId="0D86CA2D" w14:textId="77777777" w:rsidR="00FB0F98" w:rsidRPr="00377555" w:rsidRDefault="00FB0F98" w:rsidP="00FB0F98">
                  <w:r w:rsidRPr="00377555">
                    <w:t>AS content in PET bottle</w:t>
                  </w:r>
                </w:p>
              </w:tc>
              <w:tc>
                <w:tcPr>
                  <w:tcW w:w="1464" w:type="dxa"/>
                  <w:tcBorders>
                    <w:top w:val="single" w:sz="18" w:space="0" w:color="auto"/>
                    <w:bottom w:val="single" w:sz="4" w:space="0" w:color="auto"/>
                  </w:tcBorders>
                  <w:shd w:val="clear" w:color="auto" w:fill="auto"/>
                  <w:tcMar>
                    <w:left w:w="28" w:type="dxa"/>
                    <w:right w:w="28" w:type="dxa"/>
                  </w:tcMar>
                  <w:vAlign w:val="center"/>
                </w:tcPr>
                <w:p w14:paraId="0706D0D4" w14:textId="77777777" w:rsidR="00FB0F98" w:rsidRPr="00377555" w:rsidRDefault="00FB0F98" w:rsidP="00FB0F98">
                  <w:pPr>
                    <w:jc w:val="center"/>
                  </w:pPr>
                  <w:r w:rsidRPr="00377555">
                    <w:t>30.91</w:t>
                  </w:r>
                </w:p>
              </w:tc>
              <w:tc>
                <w:tcPr>
                  <w:tcW w:w="1531" w:type="dxa"/>
                  <w:tcBorders>
                    <w:top w:val="single" w:sz="18" w:space="0" w:color="auto"/>
                    <w:bottom w:val="single" w:sz="4" w:space="0" w:color="auto"/>
                  </w:tcBorders>
                  <w:shd w:val="clear" w:color="auto" w:fill="auto"/>
                  <w:tcMar>
                    <w:left w:w="28" w:type="dxa"/>
                    <w:right w:w="28" w:type="dxa"/>
                  </w:tcMar>
                  <w:vAlign w:val="center"/>
                </w:tcPr>
                <w:p w14:paraId="2B861C80" w14:textId="77777777" w:rsidR="00FB0F98" w:rsidRPr="00377555" w:rsidRDefault="00FB0F98" w:rsidP="00FB0F98">
                  <w:pPr>
                    <w:jc w:val="center"/>
                  </w:pPr>
                  <w:r w:rsidRPr="00377555">
                    <w:t>31.21</w:t>
                  </w:r>
                </w:p>
              </w:tc>
              <w:tc>
                <w:tcPr>
                  <w:tcW w:w="1531" w:type="dxa"/>
                  <w:tcBorders>
                    <w:top w:val="single" w:sz="18" w:space="0" w:color="auto"/>
                    <w:bottom w:val="single" w:sz="4" w:space="0" w:color="auto"/>
                  </w:tcBorders>
                  <w:shd w:val="clear" w:color="auto" w:fill="auto"/>
                  <w:vAlign w:val="center"/>
                </w:tcPr>
                <w:p w14:paraId="530018EA" w14:textId="77777777" w:rsidR="00FB0F98" w:rsidRPr="00377555" w:rsidRDefault="00FB0F98" w:rsidP="00FB0F98">
                  <w:pPr>
                    <w:jc w:val="center"/>
                  </w:pPr>
                  <w:r w:rsidRPr="00377555">
                    <w:t>31.04</w:t>
                  </w:r>
                </w:p>
              </w:tc>
            </w:tr>
            <w:tr w:rsidR="00FB0F98" w:rsidRPr="007E4B1F" w14:paraId="7EE71C35" w14:textId="77777777" w:rsidTr="009D7872">
              <w:trPr>
                <w:trHeight w:val="374"/>
              </w:trPr>
              <w:tc>
                <w:tcPr>
                  <w:tcW w:w="1418" w:type="dxa"/>
                  <w:tcBorders>
                    <w:bottom w:val="single" w:sz="18" w:space="0" w:color="auto"/>
                  </w:tcBorders>
                  <w:shd w:val="clear" w:color="auto" w:fill="auto"/>
                  <w:tcMar>
                    <w:left w:w="28" w:type="dxa"/>
                    <w:right w:w="28" w:type="dxa"/>
                  </w:tcMar>
                  <w:vAlign w:val="center"/>
                </w:tcPr>
                <w:p w14:paraId="3EDF7C33" w14:textId="77777777" w:rsidR="00FB0F98" w:rsidRPr="00377555" w:rsidRDefault="00FB0F98" w:rsidP="00FB0F98">
                  <w:r w:rsidRPr="00377555">
                    <w:t>% variation</w:t>
                  </w:r>
                </w:p>
              </w:tc>
              <w:tc>
                <w:tcPr>
                  <w:tcW w:w="1464" w:type="dxa"/>
                  <w:tcBorders>
                    <w:bottom w:val="single" w:sz="18" w:space="0" w:color="auto"/>
                  </w:tcBorders>
                  <w:shd w:val="clear" w:color="auto" w:fill="auto"/>
                  <w:tcMar>
                    <w:left w:w="28" w:type="dxa"/>
                    <w:right w:w="28" w:type="dxa"/>
                  </w:tcMar>
                  <w:vAlign w:val="center"/>
                </w:tcPr>
                <w:p w14:paraId="1EAC8F17" w14:textId="77777777" w:rsidR="00FB0F98" w:rsidRPr="00377555" w:rsidRDefault="00FB0F98" w:rsidP="00FB0F98">
                  <w:pPr>
                    <w:jc w:val="center"/>
                  </w:pPr>
                  <w:r w:rsidRPr="00377555">
                    <w:t>-</w:t>
                  </w:r>
                </w:p>
              </w:tc>
              <w:tc>
                <w:tcPr>
                  <w:tcW w:w="1531" w:type="dxa"/>
                  <w:tcBorders>
                    <w:bottom w:val="single" w:sz="18" w:space="0" w:color="auto"/>
                  </w:tcBorders>
                  <w:shd w:val="clear" w:color="auto" w:fill="auto"/>
                  <w:tcMar>
                    <w:left w:w="28" w:type="dxa"/>
                    <w:right w:w="28" w:type="dxa"/>
                  </w:tcMar>
                  <w:vAlign w:val="center"/>
                </w:tcPr>
                <w:p w14:paraId="5CFA21AC" w14:textId="77777777" w:rsidR="00FB0F98" w:rsidRPr="00377555" w:rsidRDefault="00FB0F98" w:rsidP="00FB0F98">
                  <w:pPr>
                    <w:jc w:val="center"/>
                  </w:pPr>
                  <w:r w:rsidRPr="00377555">
                    <w:t>+1.40</w:t>
                  </w:r>
                </w:p>
              </w:tc>
              <w:tc>
                <w:tcPr>
                  <w:tcW w:w="1531" w:type="dxa"/>
                  <w:tcBorders>
                    <w:bottom w:val="single" w:sz="18" w:space="0" w:color="auto"/>
                  </w:tcBorders>
                  <w:shd w:val="clear" w:color="auto" w:fill="auto"/>
                  <w:vAlign w:val="center"/>
                </w:tcPr>
                <w:p w14:paraId="02EAA5CB" w14:textId="77777777" w:rsidR="00FB0F98" w:rsidRPr="00377555" w:rsidRDefault="00FB0F98" w:rsidP="00FB0F98">
                  <w:pPr>
                    <w:jc w:val="center"/>
                  </w:pPr>
                  <w:r w:rsidRPr="00377555">
                    <w:t>+0.55</w:t>
                  </w:r>
                </w:p>
              </w:tc>
            </w:tr>
            <w:tr w:rsidR="00FB0F98" w:rsidRPr="007E4B1F" w14:paraId="441A9DB4" w14:textId="77777777" w:rsidTr="009D7872">
              <w:trPr>
                <w:trHeight w:val="510"/>
              </w:trPr>
              <w:tc>
                <w:tcPr>
                  <w:tcW w:w="1418" w:type="dxa"/>
                  <w:tcBorders>
                    <w:top w:val="single" w:sz="18" w:space="0" w:color="auto"/>
                    <w:bottom w:val="single" w:sz="4" w:space="0" w:color="auto"/>
                  </w:tcBorders>
                  <w:shd w:val="clear" w:color="auto" w:fill="auto"/>
                  <w:tcMar>
                    <w:left w:w="28" w:type="dxa"/>
                    <w:right w:w="28" w:type="dxa"/>
                  </w:tcMar>
                  <w:vAlign w:val="center"/>
                </w:tcPr>
                <w:p w14:paraId="033217B1" w14:textId="77777777" w:rsidR="00FB0F98" w:rsidRPr="00377555" w:rsidRDefault="00FB0F98" w:rsidP="00FB0F98">
                  <w:r w:rsidRPr="00377555">
                    <w:t>AS content in HDPE bottle</w:t>
                  </w:r>
                </w:p>
              </w:tc>
              <w:tc>
                <w:tcPr>
                  <w:tcW w:w="1464" w:type="dxa"/>
                  <w:tcBorders>
                    <w:top w:val="single" w:sz="18" w:space="0" w:color="auto"/>
                    <w:bottom w:val="single" w:sz="4" w:space="0" w:color="auto"/>
                  </w:tcBorders>
                  <w:shd w:val="clear" w:color="auto" w:fill="auto"/>
                  <w:tcMar>
                    <w:left w:w="28" w:type="dxa"/>
                    <w:right w:w="28" w:type="dxa"/>
                  </w:tcMar>
                  <w:vAlign w:val="center"/>
                </w:tcPr>
                <w:p w14:paraId="33C3A436" w14:textId="77777777" w:rsidR="00FB0F98" w:rsidRPr="00377555" w:rsidRDefault="00FB0F98" w:rsidP="00FB0F98">
                  <w:pPr>
                    <w:jc w:val="center"/>
                  </w:pPr>
                  <w:r w:rsidRPr="00377555">
                    <w:t>30.91</w:t>
                  </w:r>
                </w:p>
              </w:tc>
              <w:tc>
                <w:tcPr>
                  <w:tcW w:w="1531" w:type="dxa"/>
                  <w:tcBorders>
                    <w:top w:val="single" w:sz="18" w:space="0" w:color="auto"/>
                    <w:bottom w:val="single" w:sz="4" w:space="0" w:color="auto"/>
                  </w:tcBorders>
                  <w:shd w:val="clear" w:color="auto" w:fill="auto"/>
                  <w:tcMar>
                    <w:left w:w="28" w:type="dxa"/>
                    <w:right w:w="28" w:type="dxa"/>
                  </w:tcMar>
                  <w:vAlign w:val="center"/>
                </w:tcPr>
                <w:p w14:paraId="737F8D53" w14:textId="77777777" w:rsidR="00FB0F98" w:rsidRPr="00377555" w:rsidRDefault="00FB0F98" w:rsidP="00FB0F98">
                  <w:pPr>
                    <w:jc w:val="center"/>
                  </w:pPr>
                  <w:r w:rsidRPr="00377555">
                    <w:t>30.56</w:t>
                  </w:r>
                </w:p>
              </w:tc>
              <w:tc>
                <w:tcPr>
                  <w:tcW w:w="1531" w:type="dxa"/>
                  <w:tcBorders>
                    <w:top w:val="single" w:sz="18" w:space="0" w:color="auto"/>
                    <w:bottom w:val="single" w:sz="4" w:space="0" w:color="auto"/>
                  </w:tcBorders>
                  <w:shd w:val="clear" w:color="auto" w:fill="auto"/>
                  <w:vAlign w:val="center"/>
                </w:tcPr>
                <w:p w14:paraId="7F5D9499" w14:textId="77777777" w:rsidR="00FB0F98" w:rsidRPr="00377555" w:rsidRDefault="00FB0F98" w:rsidP="00FB0F98">
                  <w:pPr>
                    <w:jc w:val="center"/>
                  </w:pPr>
                  <w:r w:rsidRPr="00377555">
                    <w:t>30.92</w:t>
                  </w:r>
                </w:p>
              </w:tc>
            </w:tr>
            <w:tr w:rsidR="00FB0F98" w:rsidRPr="007E4B1F" w14:paraId="1FD2F488" w14:textId="77777777" w:rsidTr="009D7872">
              <w:trPr>
                <w:trHeight w:val="332"/>
              </w:trPr>
              <w:tc>
                <w:tcPr>
                  <w:tcW w:w="1418" w:type="dxa"/>
                  <w:tcBorders>
                    <w:bottom w:val="single" w:sz="18" w:space="0" w:color="auto"/>
                  </w:tcBorders>
                  <w:shd w:val="clear" w:color="auto" w:fill="auto"/>
                  <w:tcMar>
                    <w:left w:w="28" w:type="dxa"/>
                    <w:right w:w="28" w:type="dxa"/>
                  </w:tcMar>
                  <w:vAlign w:val="center"/>
                </w:tcPr>
                <w:p w14:paraId="4C20E06D" w14:textId="77777777" w:rsidR="00FB0F98" w:rsidRPr="00377555" w:rsidRDefault="00FB0F98" w:rsidP="00FB0F98">
                  <w:r w:rsidRPr="00377555">
                    <w:t>% variation</w:t>
                  </w:r>
                </w:p>
              </w:tc>
              <w:tc>
                <w:tcPr>
                  <w:tcW w:w="1464" w:type="dxa"/>
                  <w:tcBorders>
                    <w:bottom w:val="single" w:sz="18" w:space="0" w:color="auto"/>
                  </w:tcBorders>
                  <w:shd w:val="clear" w:color="auto" w:fill="auto"/>
                  <w:tcMar>
                    <w:left w:w="28" w:type="dxa"/>
                    <w:right w:w="28" w:type="dxa"/>
                  </w:tcMar>
                  <w:vAlign w:val="center"/>
                </w:tcPr>
                <w:p w14:paraId="244E8DDD" w14:textId="77777777" w:rsidR="00FB0F98" w:rsidRPr="00377555" w:rsidRDefault="00FB0F98" w:rsidP="00FB0F98">
                  <w:pPr>
                    <w:jc w:val="center"/>
                  </w:pPr>
                  <w:r w:rsidRPr="00377555">
                    <w:t>-</w:t>
                  </w:r>
                </w:p>
              </w:tc>
              <w:tc>
                <w:tcPr>
                  <w:tcW w:w="1531" w:type="dxa"/>
                  <w:tcBorders>
                    <w:bottom w:val="single" w:sz="18" w:space="0" w:color="auto"/>
                  </w:tcBorders>
                  <w:shd w:val="clear" w:color="auto" w:fill="auto"/>
                  <w:tcMar>
                    <w:left w:w="28" w:type="dxa"/>
                    <w:right w:w="28" w:type="dxa"/>
                  </w:tcMar>
                  <w:vAlign w:val="center"/>
                </w:tcPr>
                <w:p w14:paraId="74A53013" w14:textId="77777777" w:rsidR="00FB0F98" w:rsidRPr="00377555" w:rsidRDefault="00FB0F98" w:rsidP="00FB0F98">
                  <w:pPr>
                    <w:jc w:val="center"/>
                  </w:pPr>
                  <w:r w:rsidRPr="00377555">
                    <w:t>+0.10</w:t>
                  </w:r>
                </w:p>
              </w:tc>
              <w:tc>
                <w:tcPr>
                  <w:tcW w:w="1531" w:type="dxa"/>
                  <w:tcBorders>
                    <w:bottom w:val="single" w:sz="18" w:space="0" w:color="auto"/>
                  </w:tcBorders>
                  <w:shd w:val="clear" w:color="auto" w:fill="auto"/>
                  <w:vAlign w:val="center"/>
                </w:tcPr>
                <w:p w14:paraId="00322C1D" w14:textId="77777777" w:rsidR="00FB0F98" w:rsidRPr="00377555" w:rsidRDefault="00FB0F98" w:rsidP="00FB0F98">
                  <w:pPr>
                    <w:jc w:val="center"/>
                  </w:pPr>
                  <w:r w:rsidRPr="00377555">
                    <w:t>-0.03</w:t>
                  </w:r>
                </w:p>
              </w:tc>
            </w:tr>
            <w:tr w:rsidR="00FB0F98" w:rsidRPr="007E4B1F" w14:paraId="624D30ED" w14:textId="77777777" w:rsidTr="009D7872">
              <w:trPr>
                <w:trHeight w:val="510"/>
              </w:trPr>
              <w:tc>
                <w:tcPr>
                  <w:tcW w:w="1418" w:type="dxa"/>
                  <w:tcBorders>
                    <w:top w:val="single" w:sz="18" w:space="0" w:color="auto"/>
                  </w:tcBorders>
                  <w:shd w:val="clear" w:color="auto" w:fill="auto"/>
                  <w:tcMar>
                    <w:left w:w="28" w:type="dxa"/>
                    <w:right w:w="28" w:type="dxa"/>
                  </w:tcMar>
                  <w:vAlign w:val="center"/>
                </w:tcPr>
                <w:p w14:paraId="7AFBCE62" w14:textId="0F64099F" w:rsidR="00FB0F98" w:rsidRPr="00377555" w:rsidRDefault="00FB0F98" w:rsidP="00FB0F98">
                  <w:r w:rsidRPr="00377555">
                    <w:t>AS content in water soluble sachets</w:t>
                  </w:r>
                  <w:r w:rsidR="006E4AA0" w:rsidRPr="00377555">
                    <w:t>**</w:t>
                  </w:r>
                </w:p>
              </w:tc>
              <w:tc>
                <w:tcPr>
                  <w:tcW w:w="1464" w:type="dxa"/>
                  <w:tcBorders>
                    <w:top w:val="single" w:sz="18" w:space="0" w:color="auto"/>
                  </w:tcBorders>
                  <w:shd w:val="clear" w:color="auto" w:fill="auto"/>
                  <w:tcMar>
                    <w:left w:w="28" w:type="dxa"/>
                    <w:right w:w="28" w:type="dxa"/>
                  </w:tcMar>
                  <w:vAlign w:val="center"/>
                </w:tcPr>
                <w:p w14:paraId="2929910B" w14:textId="77777777" w:rsidR="00FB0F98" w:rsidRPr="00377555" w:rsidRDefault="00FB0F98" w:rsidP="00FB0F98">
                  <w:pPr>
                    <w:jc w:val="center"/>
                  </w:pPr>
                  <w:r w:rsidRPr="00377555">
                    <w:t>30.73</w:t>
                  </w:r>
                </w:p>
              </w:tc>
              <w:tc>
                <w:tcPr>
                  <w:tcW w:w="1531" w:type="dxa"/>
                  <w:tcBorders>
                    <w:top w:val="single" w:sz="18" w:space="0" w:color="auto"/>
                  </w:tcBorders>
                  <w:shd w:val="clear" w:color="auto" w:fill="auto"/>
                  <w:tcMar>
                    <w:left w:w="28" w:type="dxa"/>
                    <w:right w:w="28" w:type="dxa"/>
                  </w:tcMar>
                  <w:vAlign w:val="center"/>
                </w:tcPr>
                <w:p w14:paraId="3AAE2E2F" w14:textId="77777777" w:rsidR="00FB0F98" w:rsidRPr="00377555" w:rsidRDefault="00FB0F98" w:rsidP="00FB0F98">
                  <w:pPr>
                    <w:jc w:val="center"/>
                  </w:pPr>
                  <w:r w:rsidRPr="00377555">
                    <w:t>30.32</w:t>
                  </w:r>
                </w:p>
              </w:tc>
              <w:tc>
                <w:tcPr>
                  <w:tcW w:w="1531" w:type="dxa"/>
                  <w:tcBorders>
                    <w:top w:val="single" w:sz="18" w:space="0" w:color="auto"/>
                  </w:tcBorders>
                  <w:shd w:val="clear" w:color="auto" w:fill="auto"/>
                  <w:vAlign w:val="center"/>
                </w:tcPr>
                <w:p w14:paraId="472E9D16" w14:textId="77777777" w:rsidR="00FB0F98" w:rsidRPr="00377555" w:rsidRDefault="00FB0F98" w:rsidP="00FB0F98">
                  <w:pPr>
                    <w:jc w:val="center"/>
                  </w:pPr>
                  <w:r w:rsidRPr="00377555">
                    <w:t>30.11</w:t>
                  </w:r>
                </w:p>
              </w:tc>
            </w:tr>
            <w:tr w:rsidR="00FB0F98" w:rsidRPr="007E4B1F" w14:paraId="622A0D93" w14:textId="77777777" w:rsidTr="009D7872">
              <w:trPr>
                <w:trHeight w:val="290"/>
              </w:trPr>
              <w:tc>
                <w:tcPr>
                  <w:tcW w:w="1418" w:type="dxa"/>
                  <w:shd w:val="clear" w:color="auto" w:fill="auto"/>
                  <w:tcMar>
                    <w:left w:w="28" w:type="dxa"/>
                    <w:right w:w="28" w:type="dxa"/>
                  </w:tcMar>
                  <w:vAlign w:val="center"/>
                </w:tcPr>
                <w:p w14:paraId="465AEF6E" w14:textId="77777777" w:rsidR="00FB0F98" w:rsidRPr="00377555" w:rsidRDefault="00FB0F98" w:rsidP="00FB0F98">
                  <w:r w:rsidRPr="00377555">
                    <w:t>% variation</w:t>
                  </w:r>
                </w:p>
              </w:tc>
              <w:tc>
                <w:tcPr>
                  <w:tcW w:w="1464" w:type="dxa"/>
                  <w:shd w:val="clear" w:color="auto" w:fill="auto"/>
                  <w:tcMar>
                    <w:left w:w="28" w:type="dxa"/>
                    <w:right w:w="28" w:type="dxa"/>
                  </w:tcMar>
                  <w:vAlign w:val="center"/>
                </w:tcPr>
                <w:p w14:paraId="29A0280D" w14:textId="77777777" w:rsidR="00FB0F98" w:rsidRPr="00377555" w:rsidRDefault="00FB0F98" w:rsidP="00FB0F98">
                  <w:pPr>
                    <w:jc w:val="center"/>
                  </w:pPr>
                  <w:r w:rsidRPr="00377555">
                    <w:t>-</w:t>
                  </w:r>
                </w:p>
              </w:tc>
              <w:tc>
                <w:tcPr>
                  <w:tcW w:w="1531" w:type="dxa"/>
                  <w:shd w:val="clear" w:color="auto" w:fill="auto"/>
                  <w:tcMar>
                    <w:left w:w="28" w:type="dxa"/>
                    <w:right w:w="28" w:type="dxa"/>
                  </w:tcMar>
                  <w:vAlign w:val="center"/>
                </w:tcPr>
                <w:p w14:paraId="002D5371" w14:textId="77777777" w:rsidR="00FB0F98" w:rsidRPr="00377555" w:rsidRDefault="00FB0F98" w:rsidP="00FB0F98">
                  <w:pPr>
                    <w:jc w:val="center"/>
                  </w:pPr>
                  <w:r w:rsidRPr="00377555">
                    <w:t>-1.33</w:t>
                  </w:r>
                </w:p>
              </w:tc>
              <w:tc>
                <w:tcPr>
                  <w:tcW w:w="1531" w:type="dxa"/>
                  <w:shd w:val="clear" w:color="auto" w:fill="auto"/>
                  <w:vAlign w:val="center"/>
                </w:tcPr>
                <w:p w14:paraId="65E6CBEC" w14:textId="77777777" w:rsidR="00FB0F98" w:rsidRPr="00377555" w:rsidRDefault="00FB0F98" w:rsidP="00FB0F98">
                  <w:pPr>
                    <w:jc w:val="center"/>
                  </w:pPr>
                  <w:r w:rsidRPr="00377555">
                    <w:t>-2.02</w:t>
                  </w:r>
                </w:p>
              </w:tc>
            </w:tr>
          </w:tbl>
          <w:p w14:paraId="51B9D8DC" w14:textId="0257BDC3" w:rsidR="00FB0F98" w:rsidRPr="007E4B1F" w:rsidRDefault="00FB0F98" w:rsidP="00FB0F98">
            <w:pPr>
              <w:snapToGrid w:val="0"/>
              <w:rPr>
                <w:rFonts w:eastAsia="Calibri"/>
              </w:rPr>
            </w:pPr>
            <w:r w:rsidRPr="00377555">
              <w:rPr>
                <w:rFonts w:cs="Arial"/>
              </w:rPr>
              <w:t>*polystyrene; **polyvinyl alcohol</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21E7DBB" w14:textId="77777777" w:rsidR="00FB0F98" w:rsidRPr="00AB13F7" w:rsidRDefault="00FB0F98" w:rsidP="00287453">
            <w:pPr>
              <w:rPr>
                <w:rFonts w:eastAsia="Calibri"/>
              </w:rPr>
            </w:pPr>
            <w:r w:rsidRPr="00AB13F7">
              <w:rPr>
                <w:rFonts w:eastAsia="Calibri"/>
              </w:rPr>
              <w:t xml:space="preserve">Richerioux  S. 2013, report LODI.10/2013 </w:t>
            </w:r>
          </w:p>
          <w:p w14:paraId="1F06F862" w14:textId="76CA45EC" w:rsidR="00FB0F98" w:rsidRPr="007E4B1F" w:rsidRDefault="00FB0F98" w:rsidP="00287453">
            <w:pPr>
              <w:snapToGrid w:val="0"/>
              <w:rPr>
                <w:rFonts w:eastAsia="Calibri"/>
              </w:rPr>
            </w:pPr>
            <w:r w:rsidRPr="007E4B1F">
              <w:rPr>
                <w:rFonts w:eastAsia="Calibri"/>
              </w:rPr>
              <w:t>Richerioux  S. 2013, report LODI.13/2013</w:t>
            </w:r>
          </w:p>
        </w:tc>
        <w:tc>
          <w:tcPr>
            <w:tcW w:w="1501" w:type="dxa"/>
            <w:vMerge w:val="restart"/>
            <w:tcBorders>
              <w:top w:val="single" w:sz="4" w:space="0" w:color="000000"/>
              <w:left w:val="single" w:sz="4" w:space="0" w:color="000000"/>
              <w:right w:val="single" w:sz="4" w:space="0" w:color="000000"/>
            </w:tcBorders>
          </w:tcPr>
          <w:p w14:paraId="018CCE5B" w14:textId="1A8CED33" w:rsidR="00EA5257" w:rsidRPr="007E4B1F" w:rsidRDefault="00EA5257" w:rsidP="00287453">
            <w:pPr>
              <w:jc w:val="both"/>
              <w:rPr>
                <w:rFonts w:eastAsia="Calibri"/>
              </w:rPr>
            </w:pPr>
            <w:r w:rsidRPr="007E4B1F">
              <w:rPr>
                <w:rFonts w:eastAsia="Calibri"/>
              </w:rPr>
              <w:t>Acceptable</w:t>
            </w:r>
          </w:p>
          <w:p w14:paraId="3073FA7F" w14:textId="00697A63" w:rsidR="00FB0F98" w:rsidRPr="007E4B1F" w:rsidRDefault="00EA5257" w:rsidP="00007735">
            <w:pPr>
              <w:jc w:val="both"/>
              <w:rPr>
                <w:rFonts w:eastAsia="Calibri"/>
              </w:rPr>
            </w:pPr>
            <w:r w:rsidRPr="007E4B1F">
              <w:rPr>
                <w:rFonts w:eastAsia="Calibri"/>
              </w:rPr>
              <w:t xml:space="preserve">The product is stable after </w:t>
            </w:r>
            <w:r w:rsidR="00007735" w:rsidRPr="007E4B1F">
              <w:rPr>
                <w:rFonts w:eastAsia="Calibri"/>
              </w:rPr>
              <w:t>3 years</w:t>
            </w:r>
            <w:r w:rsidRPr="007E4B1F">
              <w:rPr>
                <w:rFonts w:eastAsia="Calibri"/>
              </w:rPr>
              <w:t xml:space="preserve"> storage</w:t>
            </w:r>
            <w:r w:rsidR="00007735" w:rsidRPr="007E4B1F">
              <w:rPr>
                <w:rFonts w:eastAsia="Calibri"/>
              </w:rPr>
              <w:t xml:space="preserve"> at ambient temperature</w:t>
            </w:r>
            <w:r w:rsidRPr="007E4B1F">
              <w:rPr>
                <w:rFonts w:eastAsia="Calibri"/>
              </w:rPr>
              <w:t>.</w:t>
            </w:r>
          </w:p>
        </w:tc>
      </w:tr>
      <w:tr w:rsidR="00861654" w:rsidRPr="007E4B1F" w14:paraId="67F7B1C1" w14:textId="77777777" w:rsidTr="00861654">
        <w:trPr>
          <w:trHeight w:val="972"/>
        </w:trPr>
        <w:tc>
          <w:tcPr>
            <w:tcW w:w="2321" w:type="dxa"/>
            <w:vMerge w:val="restart"/>
            <w:tcBorders>
              <w:top w:val="single" w:sz="4" w:space="0" w:color="000000"/>
              <w:left w:val="single" w:sz="4" w:space="0" w:color="000000"/>
            </w:tcBorders>
            <w:shd w:val="clear" w:color="auto" w:fill="auto"/>
          </w:tcPr>
          <w:p w14:paraId="5DC09E2D" w14:textId="77777777" w:rsidR="00861654" w:rsidRPr="007E4B1F" w:rsidRDefault="00861654" w:rsidP="00FB0F98">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41811BB5" w14:textId="77777777" w:rsidR="00861654" w:rsidRPr="007E4B1F" w:rsidRDefault="00861654" w:rsidP="00FB0F98">
            <w:pPr>
              <w:snapToGrid w:val="0"/>
              <w:rPr>
                <w:rFonts w:eastAsia="Calibri" w:cs="Arial"/>
                <w:i/>
                <w:sz w:val="18"/>
                <w:szCs w:val="18"/>
                <w:lang w:eastAsia="sv-SE"/>
              </w:rPr>
            </w:pPr>
          </w:p>
        </w:tc>
        <w:tc>
          <w:tcPr>
            <w:tcW w:w="1501" w:type="dxa"/>
            <w:tcBorders>
              <w:top w:val="single" w:sz="4" w:space="0" w:color="000000"/>
              <w:left w:val="single" w:sz="4" w:space="0" w:color="000000"/>
              <w:bottom w:val="single" w:sz="4" w:space="0" w:color="000000"/>
            </w:tcBorders>
            <w:shd w:val="clear" w:color="auto" w:fill="auto"/>
          </w:tcPr>
          <w:p w14:paraId="1110D628" w14:textId="77777777" w:rsidR="00861654" w:rsidRPr="007E4B1F" w:rsidRDefault="00861654" w:rsidP="00FB0F98">
            <w:pPr>
              <w:pStyle w:val="Standard-italics"/>
              <w:keepNext w:val="0"/>
              <w:spacing w:before="40" w:after="40"/>
              <w:rPr>
                <w:rFonts w:eastAsia="Calibri" w:cs="Arial"/>
                <w:i w:val="0"/>
                <w:sz w:val="18"/>
                <w:szCs w:val="18"/>
                <w:lang w:eastAsia="sv-SE"/>
              </w:rPr>
            </w:pPr>
          </w:p>
        </w:tc>
        <w:tc>
          <w:tcPr>
            <w:tcW w:w="6145" w:type="dxa"/>
            <w:tcBorders>
              <w:top w:val="single" w:sz="4" w:space="0" w:color="000000"/>
              <w:left w:val="single" w:sz="4" w:space="0" w:color="000000"/>
              <w:bottom w:val="single" w:sz="4" w:space="0" w:color="000000"/>
            </w:tcBorders>
            <w:shd w:val="clear" w:color="auto" w:fill="auto"/>
          </w:tcPr>
          <w:tbl>
            <w:tblPr>
              <w:tblpPr w:leftFromText="141" w:rightFromText="141" w:vertAnchor="page" w:horzAnchor="margin" w:tblpX="-147" w:tblpY="319"/>
              <w:tblOverlap w:val="never"/>
              <w:tblW w:w="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042"/>
              <w:gridCol w:w="2042"/>
            </w:tblGrid>
            <w:tr w:rsidR="00861654" w:rsidRPr="007E4B1F" w14:paraId="0536380D" w14:textId="77777777" w:rsidTr="00FB0F98">
              <w:trPr>
                <w:trHeight w:val="293"/>
              </w:trPr>
              <w:tc>
                <w:tcPr>
                  <w:tcW w:w="1966" w:type="dxa"/>
                  <w:tcBorders>
                    <w:bottom w:val="single" w:sz="18" w:space="0" w:color="auto"/>
                  </w:tcBorders>
                  <w:shd w:val="clear" w:color="auto" w:fill="D9D9D9"/>
                  <w:tcMar>
                    <w:left w:w="28" w:type="dxa"/>
                    <w:right w:w="28" w:type="dxa"/>
                  </w:tcMar>
                  <w:vAlign w:val="center"/>
                </w:tcPr>
                <w:p w14:paraId="67B089E4" w14:textId="77777777" w:rsidR="00861654" w:rsidRPr="00377555" w:rsidRDefault="00861654" w:rsidP="00FB0F98">
                  <w:pPr>
                    <w:rPr>
                      <w:b/>
                      <w:lang w:val="en-US"/>
                    </w:rPr>
                  </w:pPr>
                </w:p>
              </w:tc>
              <w:tc>
                <w:tcPr>
                  <w:tcW w:w="2042" w:type="dxa"/>
                  <w:tcBorders>
                    <w:bottom w:val="single" w:sz="18" w:space="0" w:color="auto"/>
                  </w:tcBorders>
                  <w:shd w:val="clear" w:color="auto" w:fill="D9D9D9"/>
                  <w:tcMar>
                    <w:left w:w="28" w:type="dxa"/>
                    <w:right w:w="28" w:type="dxa"/>
                  </w:tcMar>
                  <w:vAlign w:val="center"/>
                </w:tcPr>
                <w:p w14:paraId="7AA6D401" w14:textId="77777777" w:rsidR="00861654" w:rsidRPr="00377555" w:rsidRDefault="00861654" w:rsidP="00FB0F98">
                  <w:pPr>
                    <w:jc w:val="center"/>
                    <w:rPr>
                      <w:b/>
                    </w:rPr>
                  </w:pPr>
                  <w:r w:rsidRPr="00377555">
                    <w:rPr>
                      <w:b/>
                    </w:rPr>
                    <w:t>Initial</w:t>
                  </w:r>
                </w:p>
              </w:tc>
              <w:tc>
                <w:tcPr>
                  <w:tcW w:w="2042" w:type="dxa"/>
                  <w:tcBorders>
                    <w:bottom w:val="single" w:sz="18" w:space="0" w:color="auto"/>
                  </w:tcBorders>
                  <w:shd w:val="clear" w:color="auto" w:fill="D9D9D9"/>
                  <w:tcMar>
                    <w:left w:w="28" w:type="dxa"/>
                    <w:right w:w="28" w:type="dxa"/>
                  </w:tcMar>
                  <w:vAlign w:val="center"/>
                </w:tcPr>
                <w:p w14:paraId="6D2024F2" w14:textId="77777777" w:rsidR="00861654" w:rsidRPr="00377555" w:rsidRDefault="00861654" w:rsidP="00FB0F98">
                  <w:pPr>
                    <w:jc w:val="center"/>
                    <w:rPr>
                      <w:b/>
                    </w:rPr>
                  </w:pPr>
                  <w:r w:rsidRPr="00377555">
                    <w:rPr>
                      <w:b/>
                    </w:rPr>
                    <w:t>After 18 months at 30°C</w:t>
                  </w:r>
                </w:p>
              </w:tc>
            </w:tr>
            <w:tr w:rsidR="00861654" w:rsidRPr="007E4B1F" w14:paraId="104A8F78" w14:textId="77777777" w:rsidTr="00FB0F98">
              <w:trPr>
                <w:trHeight w:val="280"/>
              </w:trPr>
              <w:tc>
                <w:tcPr>
                  <w:tcW w:w="1966" w:type="dxa"/>
                  <w:tcBorders>
                    <w:top w:val="single" w:sz="18" w:space="0" w:color="auto"/>
                  </w:tcBorders>
                  <w:shd w:val="clear" w:color="auto" w:fill="auto"/>
                  <w:tcMar>
                    <w:left w:w="28" w:type="dxa"/>
                    <w:right w:w="28" w:type="dxa"/>
                  </w:tcMar>
                  <w:vAlign w:val="center"/>
                </w:tcPr>
                <w:p w14:paraId="0C110000" w14:textId="77777777" w:rsidR="00861654" w:rsidRPr="00377555" w:rsidRDefault="00861654" w:rsidP="00FB0F98">
                  <w:r w:rsidRPr="00377555">
                    <w:t>PET bottle</w:t>
                  </w:r>
                </w:p>
              </w:tc>
              <w:tc>
                <w:tcPr>
                  <w:tcW w:w="2042" w:type="dxa"/>
                  <w:tcBorders>
                    <w:top w:val="single" w:sz="18" w:space="0" w:color="auto"/>
                  </w:tcBorders>
                  <w:shd w:val="clear" w:color="auto" w:fill="auto"/>
                  <w:tcMar>
                    <w:left w:w="28" w:type="dxa"/>
                    <w:right w:w="28" w:type="dxa"/>
                  </w:tcMar>
                  <w:vAlign w:val="center"/>
                </w:tcPr>
                <w:p w14:paraId="0339B919" w14:textId="77777777" w:rsidR="00861654" w:rsidRPr="00377555" w:rsidRDefault="00861654" w:rsidP="00FB0F98">
                  <w:pPr>
                    <w:jc w:val="center"/>
                  </w:pPr>
                  <w:r w:rsidRPr="00377555">
                    <w:rPr>
                      <w:lang w:eastAsia="de-DE"/>
                    </w:rPr>
                    <w:t>White round bottle. No leak</w:t>
                  </w:r>
                </w:p>
              </w:tc>
              <w:tc>
                <w:tcPr>
                  <w:tcW w:w="2042" w:type="dxa"/>
                  <w:tcBorders>
                    <w:top w:val="single" w:sz="18" w:space="0" w:color="auto"/>
                  </w:tcBorders>
                  <w:shd w:val="clear" w:color="auto" w:fill="auto"/>
                  <w:tcMar>
                    <w:left w:w="28" w:type="dxa"/>
                    <w:right w:w="28" w:type="dxa"/>
                  </w:tcMar>
                  <w:vAlign w:val="center"/>
                </w:tcPr>
                <w:p w14:paraId="587EB74B" w14:textId="77777777" w:rsidR="00861654" w:rsidRPr="00377555" w:rsidRDefault="00861654" w:rsidP="00FB0F98">
                  <w:pPr>
                    <w:jc w:val="center"/>
                  </w:pPr>
                  <w:r w:rsidRPr="00377555">
                    <w:t>No change, no deformation</w:t>
                  </w:r>
                </w:p>
              </w:tc>
            </w:tr>
            <w:tr w:rsidR="00861654" w:rsidRPr="007E4B1F" w14:paraId="584328FE" w14:textId="77777777" w:rsidTr="00FB0F98">
              <w:trPr>
                <w:trHeight w:val="280"/>
              </w:trPr>
              <w:tc>
                <w:tcPr>
                  <w:tcW w:w="1966" w:type="dxa"/>
                  <w:shd w:val="clear" w:color="auto" w:fill="auto"/>
                  <w:tcMar>
                    <w:left w:w="28" w:type="dxa"/>
                    <w:right w:w="28" w:type="dxa"/>
                  </w:tcMar>
                  <w:vAlign w:val="center"/>
                </w:tcPr>
                <w:p w14:paraId="176EA332" w14:textId="77777777" w:rsidR="00861654" w:rsidRPr="00377555" w:rsidRDefault="00861654" w:rsidP="00FB0F98">
                  <w:r w:rsidRPr="00377555">
                    <w:t>HDPE/EVOH bottle</w:t>
                  </w:r>
                </w:p>
              </w:tc>
              <w:tc>
                <w:tcPr>
                  <w:tcW w:w="2042" w:type="dxa"/>
                  <w:shd w:val="clear" w:color="auto" w:fill="auto"/>
                  <w:tcMar>
                    <w:left w:w="28" w:type="dxa"/>
                    <w:right w:w="28" w:type="dxa"/>
                  </w:tcMar>
                  <w:vAlign w:val="center"/>
                </w:tcPr>
                <w:p w14:paraId="0A777C46" w14:textId="77777777" w:rsidR="00861654" w:rsidRPr="00377555" w:rsidRDefault="00861654" w:rsidP="00FB0F98">
                  <w:pPr>
                    <w:jc w:val="center"/>
                  </w:pPr>
                  <w:r w:rsidRPr="00377555">
                    <w:rPr>
                      <w:lang w:eastAsia="de-DE"/>
                    </w:rPr>
                    <w:t>White round bottle. No leak</w:t>
                  </w:r>
                </w:p>
              </w:tc>
              <w:tc>
                <w:tcPr>
                  <w:tcW w:w="2042" w:type="dxa"/>
                  <w:shd w:val="clear" w:color="auto" w:fill="auto"/>
                  <w:tcMar>
                    <w:left w:w="28" w:type="dxa"/>
                    <w:right w:w="28" w:type="dxa"/>
                  </w:tcMar>
                  <w:vAlign w:val="center"/>
                </w:tcPr>
                <w:p w14:paraId="24E74B5E" w14:textId="77777777" w:rsidR="00861654" w:rsidRPr="00377555" w:rsidRDefault="00861654" w:rsidP="00FB0F98">
                  <w:pPr>
                    <w:jc w:val="center"/>
                  </w:pPr>
                  <w:r w:rsidRPr="00377555">
                    <w:t>No change, no deformation</w:t>
                  </w:r>
                </w:p>
              </w:tc>
            </w:tr>
            <w:tr w:rsidR="00861654" w:rsidRPr="007E4B1F" w14:paraId="3AF228BB" w14:textId="77777777" w:rsidTr="00FB0F98">
              <w:trPr>
                <w:trHeight w:val="280"/>
              </w:trPr>
              <w:tc>
                <w:tcPr>
                  <w:tcW w:w="1966" w:type="dxa"/>
                  <w:shd w:val="clear" w:color="auto" w:fill="auto"/>
                  <w:tcMar>
                    <w:left w:w="28" w:type="dxa"/>
                    <w:right w:w="28" w:type="dxa"/>
                  </w:tcMar>
                  <w:vAlign w:val="center"/>
                </w:tcPr>
                <w:p w14:paraId="23887BEE" w14:textId="0B2CF122" w:rsidR="00861654" w:rsidRPr="00377555" w:rsidRDefault="00861654" w:rsidP="00FB0F98">
                  <w:r w:rsidRPr="00377555">
                    <w:t>PS* Box</w:t>
                  </w:r>
                </w:p>
              </w:tc>
              <w:tc>
                <w:tcPr>
                  <w:tcW w:w="2042" w:type="dxa"/>
                  <w:shd w:val="clear" w:color="auto" w:fill="auto"/>
                  <w:tcMar>
                    <w:left w:w="28" w:type="dxa"/>
                    <w:right w:w="28" w:type="dxa"/>
                  </w:tcMar>
                  <w:vAlign w:val="center"/>
                </w:tcPr>
                <w:p w14:paraId="46072344" w14:textId="77777777" w:rsidR="00861654" w:rsidRPr="00377555" w:rsidRDefault="00861654" w:rsidP="00FB0F98">
                  <w:pPr>
                    <w:jc w:val="center"/>
                  </w:pPr>
                  <w:r w:rsidRPr="00377555">
                    <w:t>White square box made in PS* with lid</w:t>
                  </w:r>
                </w:p>
              </w:tc>
              <w:tc>
                <w:tcPr>
                  <w:tcW w:w="2042" w:type="dxa"/>
                  <w:shd w:val="clear" w:color="auto" w:fill="auto"/>
                  <w:tcMar>
                    <w:left w:w="28" w:type="dxa"/>
                    <w:right w:w="28" w:type="dxa"/>
                  </w:tcMar>
                  <w:vAlign w:val="center"/>
                </w:tcPr>
                <w:p w14:paraId="1AE0BE53" w14:textId="77777777" w:rsidR="00861654" w:rsidRPr="00377555" w:rsidRDefault="00861654" w:rsidP="00FB0F98">
                  <w:pPr>
                    <w:jc w:val="center"/>
                  </w:pPr>
                  <w:r w:rsidRPr="00377555">
                    <w:t>No change, no deformation, dry box</w:t>
                  </w:r>
                </w:p>
              </w:tc>
            </w:tr>
            <w:tr w:rsidR="00861654" w:rsidRPr="007E4B1F" w14:paraId="7BE0D9A7" w14:textId="77777777" w:rsidTr="00FB0F98">
              <w:trPr>
                <w:trHeight w:val="280"/>
              </w:trPr>
              <w:tc>
                <w:tcPr>
                  <w:tcW w:w="1966" w:type="dxa"/>
                  <w:tcBorders>
                    <w:bottom w:val="single" w:sz="4" w:space="0" w:color="auto"/>
                  </w:tcBorders>
                  <w:shd w:val="clear" w:color="auto" w:fill="auto"/>
                  <w:tcMar>
                    <w:left w:w="28" w:type="dxa"/>
                    <w:right w:w="28" w:type="dxa"/>
                  </w:tcMar>
                  <w:vAlign w:val="center"/>
                </w:tcPr>
                <w:p w14:paraId="771158B6" w14:textId="77777777" w:rsidR="00861654" w:rsidRPr="00377555" w:rsidRDefault="00861654" w:rsidP="00FB0F98">
                  <w:r w:rsidRPr="00377555">
                    <w:t>Water soluble sachets</w:t>
                  </w:r>
                </w:p>
              </w:tc>
              <w:tc>
                <w:tcPr>
                  <w:tcW w:w="2042" w:type="dxa"/>
                  <w:tcBorders>
                    <w:bottom w:val="single" w:sz="4" w:space="0" w:color="auto"/>
                  </w:tcBorders>
                  <w:shd w:val="clear" w:color="auto" w:fill="auto"/>
                  <w:tcMar>
                    <w:left w:w="28" w:type="dxa"/>
                    <w:right w:w="28" w:type="dxa"/>
                  </w:tcMar>
                  <w:vAlign w:val="center"/>
                </w:tcPr>
                <w:p w14:paraId="6F852298" w14:textId="77777777" w:rsidR="00861654" w:rsidRPr="00377555" w:rsidRDefault="00861654" w:rsidP="00FB0F98">
                  <w:pPr>
                    <w:jc w:val="center"/>
                  </w:pPr>
                  <w:r w:rsidRPr="00377555">
                    <w:t>Tranparent water soluble sachet. No leak</w:t>
                  </w:r>
                </w:p>
              </w:tc>
              <w:tc>
                <w:tcPr>
                  <w:tcW w:w="2042" w:type="dxa"/>
                  <w:tcBorders>
                    <w:bottom w:val="single" w:sz="4" w:space="0" w:color="auto"/>
                  </w:tcBorders>
                  <w:shd w:val="clear" w:color="auto" w:fill="auto"/>
                  <w:tcMar>
                    <w:left w:w="28" w:type="dxa"/>
                    <w:right w:w="28" w:type="dxa"/>
                  </w:tcMar>
                  <w:vAlign w:val="center"/>
                </w:tcPr>
                <w:p w14:paraId="618D1162" w14:textId="77777777" w:rsidR="00861654" w:rsidRPr="00377555" w:rsidRDefault="00861654" w:rsidP="00FB0F98">
                  <w:pPr>
                    <w:jc w:val="center"/>
                  </w:pPr>
                  <w:r w:rsidRPr="00377555">
                    <w:t>No change, no deformation.</w:t>
                  </w:r>
                </w:p>
              </w:tc>
            </w:tr>
            <w:tr w:rsidR="00861654" w:rsidRPr="007E4B1F" w14:paraId="761EFF3F" w14:textId="77777777" w:rsidTr="00FB0F98">
              <w:trPr>
                <w:trHeight w:val="280"/>
              </w:trPr>
              <w:tc>
                <w:tcPr>
                  <w:tcW w:w="1966" w:type="dxa"/>
                  <w:tcBorders>
                    <w:bottom w:val="single" w:sz="18" w:space="0" w:color="auto"/>
                  </w:tcBorders>
                  <w:shd w:val="clear" w:color="auto" w:fill="auto"/>
                  <w:tcMar>
                    <w:left w:w="28" w:type="dxa"/>
                    <w:right w:w="28" w:type="dxa"/>
                  </w:tcMar>
                  <w:vAlign w:val="center"/>
                </w:tcPr>
                <w:p w14:paraId="7C0AE1F0" w14:textId="77777777" w:rsidR="00861654" w:rsidRPr="00377555" w:rsidRDefault="00861654" w:rsidP="00FB0F98">
                  <w:r w:rsidRPr="00377555">
                    <w:t>Plastic bag</w:t>
                  </w:r>
                </w:p>
              </w:tc>
              <w:tc>
                <w:tcPr>
                  <w:tcW w:w="2042" w:type="dxa"/>
                  <w:tcBorders>
                    <w:bottom w:val="single" w:sz="18" w:space="0" w:color="auto"/>
                  </w:tcBorders>
                  <w:shd w:val="clear" w:color="auto" w:fill="auto"/>
                  <w:tcMar>
                    <w:left w:w="28" w:type="dxa"/>
                    <w:right w:w="28" w:type="dxa"/>
                  </w:tcMar>
                  <w:vAlign w:val="center"/>
                </w:tcPr>
                <w:p w14:paraId="488AA135" w14:textId="77777777" w:rsidR="00861654" w:rsidRPr="00377555" w:rsidRDefault="00861654" w:rsidP="00FB0F98">
                  <w:pPr>
                    <w:jc w:val="center"/>
                  </w:pPr>
                  <w:r w:rsidRPr="00377555">
                    <w:t>Dry rectangular transparent plastic bag</w:t>
                  </w:r>
                </w:p>
              </w:tc>
              <w:tc>
                <w:tcPr>
                  <w:tcW w:w="2042" w:type="dxa"/>
                  <w:tcBorders>
                    <w:bottom w:val="single" w:sz="18" w:space="0" w:color="auto"/>
                  </w:tcBorders>
                  <w:shd w:val="clear" w:color="auto" w:fill="auto"/>
                  <w:tcMar>
                    <w:left w:w="28" w:type="dxa"/>
                    <w:right w:w="28" w:type="dxa"/>
                  </w:tcMar>
                  <w:vAlign w:val="center"/>
                </w:tcPr>
                <w:p w14:paraId="09575330" w14:textId="77777777" w:rsidR="00861654" w:rsidRPr="00377555" w:rsidRDefault="00861654" w:rsidP="00FB0F98">
                  <w:pPr>
                    <w:jc w:val="center"/>
                  </w:pPr>
                  <w:r w:rsidRPr="00377555">
                    <w:t>No change, no deformation.</w:t>
                  </w:r>
                </w:p>
              </w:tc>
            </w:tr>
            <w:tr w:rsidR="00861654" w:rsidRPr="007E4B1F" w14:paraId="7DD06B44" w14:textId="77777777" w:rsidTr="00FB0F98">
              <w:trPr>
                <w:trHeight w:val="280"/>
              </w:trPr>
              <w:tc>
                <w:tcPr>
                  <w:tcW w:w="1966" w:type="dxa"/>
                  <w:tcBorders>
                    <w:top w:val="single" w:sz="18" w:space="0" w:color="auto"/>
                    <w:bottom w:val="single" w:sz="4" w:space="0" w:color="auto"/>
                  </w:tcBorders>
                  <w:shd w:val="clear" w:color="auto" w:fill="auto"/>
                  <w:tcMar>
                    <w:left w:w="28" w:type="dxa"/>
                    <w:right w:w="28" w:type="dxa"/>
                  </w:tcMar>
                  <w:vAlign w:val="center"/>
                </w:tcPr>
                <w:p w14:paraId="1E33178A" w14:textId="77777777" w:rsidR="00861654" w:rsidRPr="00377555" w:rsidRDefault="00861654" w:rsidP="00FB0F98">
                  <w:r w:rsidRPr="00377555">
                    <w:t>Content of AS in PET bottle</w:t>
                  </w:r>
                </w:p>
              </w:tc>
              <w:tc>
                <w:tcPr>
                  <w:tcW w:w="2042" w:type="dxa"/>
                  <w:tcBorders>
                    <w:top w:val="single" w:sz="18" w:space="0" w:color="auto"/>
                    <w:bottom w:val="single" w:sz="4" w:space="0" w:color="auto"/>
                  </w:tcBorders>
                  <w:shd w:val="clear" w:color="auto" w:fill="auto"/>
                  <w:tcMar>
                    <w:left w:w="28" w:type="dxa"/>
                    <w:right w:w="28" w:type="dxa"/>
                  </w:tcMar>
                  <w:vAlign w:val="center"/>
                </w:tcPr>
                <w:p w14:paraId="291AC228" w14:textId="77777777" w:rsidR="00861654" w:rsidRPr="00377555" w:rsidRDefault="00861654" w:rsidP="00FB0F98">
                  <w:pPr>
                    <w:jc w:val="center"/>
                  </w:pPr>
                  <w:r w:rsidRPr="00377555">
                    <w:t>30.91</w:t>
                  </w:r>
                </w:p>
              </w:tc>
              <w:tc>
                <w:tcPr>
                  <w:tcW w:w="2042" w:type="dxa"/>
                  <w:tcBorders>
                    <w:top w:val="single" w:sz="18" w:space="0" w:color="auto"/>
                    <w:bottom w:val="single" w:sz="4" w:space="0" w:color="auto"/>
                  </w:tcBorders>
                  <w:shd w:val="clear" w:color="auto" w:fill="auto"/>
                  <w:tcMar>
                    <w:left w:w="28" w:type="dxa"/>
                    <w:right w:w="28" w:type="dxa"/>
                  </w:tcMar>
                  <w:vAlign w:val="center"/>
                </w:tcPr>
                <w:p w14:paraId="029734C7" w14:textId="77777777" w:rsidR="00861654" w:rsidRPr="00377555" w:rsidRDefault="00861654" w:rsidP="00FB0F98">
                  <w:pPr>
                    <w:jc w:val="center"/>
                  </w:pPr>
                  <w:r w:rsidRPr="00377555">
                    <w:t>30.77</w:t>
                  </w:r>
                </w:p>
              </w:tc>
            </w:tr>
            <w:tr w:rsidR="00861654" w:rsidRPr="007E4B1F" w14:paraId="7671253B" w14:textId="77777777" w:rsidTr="00FB0F98">
              <w:trPr>
                <w:trHeight w:val="205"/>
              </w:trPr>
              <w:tc>
                <w:tcPr>
                  <w:tcW w:w="1966" w:type="dxa"/>
                  <w:tcBorders>
                    <w:bottom w:val="single" w:sz="18" w:space="0" w:color="auto"/>
                  </w:tcBorders>
                  <w:shd w:val="clear" w:color="auto" w:fill="auto"/>
                  <w:tcMar>
                    <w:left w:w="28" w:type="dxa"/>
                    <w:right w:w="28" w:type="dxa"/>
                  </w:tcMar>
                  <w:vAlign w:val="center"/>
                </w:tcPr>
                <w:p w14:paraId="3FAFF9A8" w14:textId="77777777" w:rsidR="00861654" w:rsidRPr="00377555" w:rsidRDefault="00861654" w:rsidP="00FB0F98">
                  <w:r w:rsidRPr="00377555">
                    <w:t>% variation</w:t>
                  </w:r>
                </w:p>
              </w:tc>
              <w:tc>
                <w:tcPr>
                  <w:tcW w:w="2042" w:type="dxa"/>
                  <w:tcBorders>
                    <w:bottom w:val="single" w:sz="18" w:space="0" w:color="auto"/>
                  </w:tcBorders>
                  <w:shd w:val="clear" w:color="auto" w:fill="auto"/>
                  <w:tcMar>
                    <w:left w:w="28" w:type="dxa"/>
                    <w:right w:w="28" w:type="dxa"/>
                  </w:tcMar>
                  <w:vAlign w:val="center"/>
                </w:tcPr>
                <w:p w14:paraId="5D096670" w14:textId="77777777" w:rsidR="00861654" w:rsidRPr="00377555" w:rsidRDefault="00861654" w:rsidP="00FB0F98">
                  <w:pPr>
                    <w:jc w:val="center"/>
                  </w:pPr>
                  <w:r w:rsidRPr="00377555">
                    <w:t>-</w:t>
                  </w:r>
                </w:p>
              </w:tc>
              <w:tc>
                <w:tcPr>
                  <w:tcW w:w="2042" w:type="dxa"/>
                  <w:tcBorders>
                    <w:bottom w:val="single" w:sz="18" w:space="0" w:color="auto"/>
                  </w:tcBorders>
                  <w:shd w:val="clear" w:color="auto" w:fill="auto"/>
                  <w:tcMar>
                    <w:left w:w="28" w:type="dxa"/>
                    <w:right w:w="28" w:type="dxa"/>
                  </w:tcMar>
                  <w:vAlign w:val="center"/>
                </w:tcPr>
                <w:p w14:paraId="4CABD0AC" w14:textId="77777777" w:rsidR="00861654" w:rsidRPr="00377555" w:rsidRDefault="00861654" w:rsidP="00FB0F98">
                  <w:pPr>
                    <w:jc w:val="center"/>
                  </w:pPr>
                  <w:r w:rsidRPr="00377555">
                    <w:t>-0.45</w:t>
                  </w:r>
                </w:p>
              </w:tc>
            </w:tr>
            <w:tr w:rsidR="00861654" w:rsidRPr="007E4B1F" w14:paraId="60A15880" w14:textId="77777777" w:rsidTr="00FB0F98">
              <w:trPr>
                <w:trHeight w:val="280"/>
              </w:trPr>
              <w:tc>
                <w:tcPr>
                  <w:tcW w:w="1966" w:type="dxa"/>
                  <w:tcBorders>
                    <w:top w:val="single" w:sz="18" w:space="0" w:color="auto"/>
                    <w:bottom w:val="single" w:sz="4" w:space="0" w:color="auto"/>
                  </w:tcBorders>
                  <w:shd w:val="clear" w:color="auto" w:fill="auto"/>
                  <w:tcMar>
                    <w:left w:w="28" w:type="dxa"/>
                    <w:right w:w="28" w:type="dxa"/>
                  </w:tcMar>
                  <w:vAlign w:val="center"/>
                </w:tcPr>
                <w:p w14:paraId="6DAE44F6" w14:textId="77777777" w:rsidR="00861654" w:rsidRPr="00377555" w:rsidRDefault="00861654" w:rsidP="00FB0F98">
                  <w:r w:rsidRPr="00377555">
                    <w:t>Content of AS in HDPE bottle</w:t>
                  </w:r>
                </w:p>
              </w:tc>
              <w:tc>
                <w:tcPr>
                  <w:tcW w:w="2042" w:type="dxa"/>
                  <w:tcBorders>
                    <w:top w:val="single" w:sz="18" w:space="0" w:color="auto"/>
                    <w:bottom w:val="single" w:sz="4" w:space="0" w:color="auto"/>
                  </w:tcBorders>
                  <w:shd w:val="clear" w:color="auto" w:fill="auto"/>
                  <w:tcMar>
                    <w:left w:w="28" w:type="dxa"/>
                    <w:right w:w="28" w:type="dxa"/>
                  </w:tcMar>
                  <w:vAlign w:val="center"/>
                </w:tcPr>
                <w:p w14:paraId="51988D5F" w14:textId="77777777" w:rsidR="00861654" w:rsidRPr="00377555" w:rsidRDefault="00861654" w:rsidP="00FB0F98">
                  <w:pPr>
                    <w:jc w:val="center"/>
                  </w:pPr>
                  <w:r w:rsidRPr="00377555">
                    <w:t>30.91</w:t>
                  </w:r>
                </w:p>
              </w:tc>
              <w:tc>
                <w:tcPr>
                  <w:tcW w:w="2042" w:type="dxa"/>
                  <w:tcBorders>
                    <w:top w:val="single" w:sz="18" w:space="0" w:color="auto"/>
                    <w:bottom w:val="single" w:sz="4" w:space="0" w:color="auto"/>
                  </w:tcBorders>
                  <w:shd w:val="clear" w:color="auto" w:fill="auto"/>
                  <w:tcMar>
                    <w:left w:w="28" w:type="dxa"/>
                    <w:right w:w="28" w:type="dxa"/>
                  </w:tcMar>
                  <w:vAlign w:val="center"/>
                </w:tcPr>
                <w:p w14:paraId="64746707" w14:textId="77777777" w:rsidR="00861654" w:rsidRPr="00377555" w:rsidRDefault="00861654" w:rsidP="00FB0F98">
                  <w:pPr>
                    <w:jc w:val="center"/>
                  </w:pPr>
                  <w:r w:rsidRPr="00377555">
                    <w:t>30.32</w:t>
                  </w:r>
                </w:p>
              </w:tc>
            </w:tr>
            <w:tr w:rsidR="00861654" w:rsidRPr="007E4B1F" w14:paraId="6EB619C2" w14:textId="77777777" w:rsidTr="00FB0F98">
              <w:trPr>
                <w:trHeight w:val="182"/>
              </w:trPr>
              <w:tc>
                <w:tcPr>
                  <w:tcW w:w="1966" w:type="dxa"/>
                  <w:tcBorders>
                    <w:bottom w:val="single" w:sz="18" w:space="0" w:color="auto"/>
                  </w:tcBorders>
                  <w:shd w:val="clear" w:color="auto" w:fill="auto"/>
                  <w:tcMar>
                    <w:left w:w="28" w:type="dxa"/>
                    <w:right w:w="28" w:type="dxa"/>
                  </w:tcMar>
                  <w:vAlign w:val="center"/>
                </w:tcPr>
                <w:p w14:paraId="28CD01FD" w14:textId="77777777" w:rsidR="00861654" w:rsidRPr="00377555" w:rsidRDefault="00861654" w:rsidP="00FB0F98">
                  <w:r w:rsidRPr="00377555">
                    <w:t>% variation</w:t>
                  </w:r>
                </w:p>
              </w:tc>
              <w:tc>
                <w:tcPr>
                  <w:tcW w:w="2042" w:type="dxa"/>
                  <w:tcBorders>
                    <w:bottom w:val="single" w:sz="18" w:space="0" w:color="auto"/>
                  </w:tcBorders>
                  <w:shd w:val="clear" w:color="auto" w:fill="auto"/>
                  <w:tcMar>
                    <w:left w:w="28" w:type="dxa"/>
                    <w:right w:w="28" w:type="dxa"/>
                  </w:tcMar>
                  <w:vAlign w:val="center"/>
                </w:tcPr>
                <w:p w14:paraId="5BD2186E" w14:textId="77777777" w:rsidR="00861654" w:rsidRPr="00377555" w:rsidRDefault="00861654" w:rsidP="00FB0F98">
                  <w:pPr>
                    <w:jc w:val="center"/>
                  </w:pPr>
                  <w:r w:rsidRPr="00377555">
                    <w:t>-</w:t>
                  </w:r>
                </w:p>
              </w:tc>
              <w:tc>
                <w:tcPr>
                  <w:tcW w:w="2042" w:type="dxa"/>
                  <w:tcBorders>
                    <w:bottom w:val="single" w:sz="18" w:space="0" w:color="auto"/>
                  </w:tcBorders>
                  <w:shd w:val="clear" w:color="auto" w:fill="auto"/>
                  <w:tcMar>
                    <w:left w:w="28" w:type="dxa"/>
                    <w:right w:w="28" w:type="dxa"/>
                  </w:tcMar>
                  <w:vAlign w:val="center"/>
                </w:tcPr>
                <w:p w14:paraId="260025C7" w14:textId="77777777" w:rsidR="00861654" w:rsidRPr="00377555" w:rsidRDefault="00861654" w:rsidP="00FB0F98">
                  <w:pPr>
                    <w:jc w:val="center"/>
                  </w:pPr>
                  <w:r w:rsidRPr="00377555">
                    <w:t>-1.91</w:t>
                  </w:r>
                </w:p>
              </w:tc>
            </w:tr>
            <w:tr w:rsidR="00861654" w:rsidRPr="007E4B1F" w14:paraId="71FB53BD" w14:textId="77777777" w:rsidTr="00FB0F98">
              <w:trPr>
                <w:trHeight w:val="280"/>
              </w:trPr>
              <w:tc>
                <w:tcPr>
                  <w:tcW w:w="1966" w:type="dxa"/>
                  <w:tcBorders>
                    <w:top w:val="single" w:sz="18" w:space="0" w:color="auto"/>
                  </w:tcBorders>
                  <w:shd w:val="clear" w:color="auto" w:fill="auto"/>
                  <w:tcMar>
                    <w:left w:w="28" w:type="dxa"/>
                    <w:right w:w="28" w:type="dxa"/>
                  </w:tcMar>
                  <w:vAlign w:val="center"/>
                </w:tcPr>
                <w:p w14:paraId="5B0718D7" w14:textId="77777777" w:rsidR="00861654" w:rsidRPr="00377555" w:rsidRDefault="00861654" w:rsidP="00FB0F98">
                  <w:r w:rsidRPr="00377555">
                    <w:t>Content of AS in water soluble sachets</w:t>
                  </w:r>
                </w:p>
              </w:tc>
              <w:tc>
                <w:tcPr>
                  <w:tcW w:w="2042" w:type="dxa"/>
                  <w:tcBorders>
                    <w:top w:val="single" w:sz="18" w:space="0" w:color="auto"/>
                  </w:tcBorders>
                  <w:shd w:val="clear" w:color="auto" w:fill="auto"/>
                  <w:tcMar>
                    <w:left w:w="28" w:type="dxa"/>
                    <w:right w:w="28" w:type="dxa"/>
                  </w:tcMar>
                  <w:vAlign w:val="center"/>
                </w:tcPr>
                <w:p w14:paraId="3A50E991" w14:textId="77777777" w:rsidR="00861654" w:rsidRPr="00377555" w:rsidRDefault="00861654" w:rsidP="00FB0F98">
                  <w:pPr>
                    <w:jc w:val="center"/>
                  </w:pPr>
                  <w:r w:rsidRPr="00377555">
                    <w:t>30.73</w:t>
                  </w:r>
                </w:p>
              </w:tc>
              <w:tc>
                <w:tcPr>
                  <w:tcW w:w="2042" w:type="dxa"/>
                  <w:tcBorders>
                    <w:top w:val="single" w:sz="18" w:space="0" w:color="auto"/>
                  </w:tcBorders>
                  <w:shd w:val="clear" w:color="auto" w:fill="auto"/>
                  <w:tcMar>
                    <w:left w:w="28" w:type="dxa"/>
                    <w:right w:w="28" w:type="dxa"/>
                  </w:tcMar>
                  <w:vAlign w:val="center"/>
                </w:tcPr>
                <w:p w14:paraId="4D1D2403" w14:textId="77777777" w:rsidR="00861654" w:rsidRPr="00377555" w:rsidRDefault="00861654" w:rsidP="00FB0F98">
                  <w:pPr>
                    <w:jc w:val="center"/>
                  </w:pPr>
                  <w:r w:rsidRPr="00377555">
                    <w:t>29.65</w:t>
                  </w:r>
                </w:p>
              </w:tc>
            </w:tr>
            <w:tr w:rsidR="00861654" w:rsidRPr="007E4B1F" w14:paraId="0546F5D8" w14:textId="77777777" w:rsidTr="00FB0F98">
              <w:trPr>
                <w:trHeight w:val="159"/>
              </w:trPr>
              <w:tc>
                <w:tcPr>
                  <w:tcW w:w="1966" w:type="dxa"/>
                  <w:shd w:val="clear" w:color="auto" w:fill="auto"/>
                  <w:tcMar>
                    <w:left w:w="28" w:type="dxa"/>
                    <w:right w:w="28" w:type="dxa"/>
                  </w:tcMar>
                  <w:vAlign w:val="center"/>
                </w:tcPr>
                <w:p w14:paraId="51C872E5" w14:textId="77777777" w:rsidR="00861654" w:rsidRPr="00377555" w:rsidRDefault="00861654" w:rsidP="00FB0F98">
                  <w:r w:rsidRPr="00377555">
                    <w:t>% variation</w:t>
                  </w:r>
                </w:p>
              </w:tc>
              <w:tc>
                <w:tcPr>
                  <w:tcW w:w="2042" w:type="dxa"/>
                  <w:shd w:val="clear" w:color="auto" w:fill="auto"/>
                  <w:tcMar>
                    <w:left w:w="28" w:type="dxa"/>
                    <w:right w:w="28" w:type="dxa"/>
                  </w:tcMar>
                  <w:vAlign w:val="center"/>
                </w:tcPr>
                <w:p w14:paraId="11EC9123" w14:textId="77777777" w:rsidR="00861654" w:rsidRPr="00377555" w:rsidRDefault="00861654" w:rsidP="00FB0F98">
                  <w:pPr>
                    <w:jc w:val="center"/>
                  </w:pPr>
                  <w:r w:rsidRPr="00377555">
                    <w:t>-</w:t>
                  </w:r>
                </w:p>
              </w:tc>
              <w:tc>
                <w:tcPr>
                  <w:tcW w:w="2042" w:type="dxa"/>
                  <w:shd w:val="clear" w:color="auto" w:fill="auto"/>
                  <w:tcMar>
                    <w:left w:w="28" w:type="dxa"/>
                    <w:right w:w="28" w:type="dxa"/>
                  </w:tcMar>
                  <w:vAlign w:val="center"/>
                </w:tcPr>
                <w:p w14:paraId="3B88AC4E" w14:textId="77777777" w:rsidR="00861654" w:rsidRPr="00377555" w:rsidRDefault="00861654" w:rsidP="00FB0F98">
                  <w:pPr>
                    <w:jc w:val="center"/>
                  </w:pPr>
                  <w:r w:rsidRPr="00377555">
                    <w:t>-3.51</w:t>
                  </w:r>
                </w:p>
              </w:tc>
            </w:tr>
          </w:tbl>
          <w:p w14:paraId="0E521A37" w14:textId="77777777" w:rsidR="00861654" w:rsidRPr="00377555" w:rsidRDefault="00861654" w:rsidP="00FB0F98">
            <w:pPr>
              <w:spacing w:before="40" w:after="40"/>
              <w:rPr>
                <w:rFonts w:cs="Arial"/>
              </w:rPr>
            </w:pPr>
            <w:r w:rsidRPr="00377555">
              <w:rPr>
                <w:rFonts w:cs="Arial"/>
              </w:rPr>
              <w:t>Intermediate report in commercial packaging</w:t>
            </w:r>
          </w:p>
          <w:p w14:paraId="2F7A9D66" w14:textId="0FDDEB6F" w:rsidR="00861654" w:rsidRPr="007E4B1F" w:rsidRDefault="00861654" w:rsidP="00FB0F98">
            <w:pPr>
              <w:pStyle w:val="Standard-italics"/>
              <w:keepNext w:val="0"/>
              <w:spacing w:before="40" w:after="40"/>
              <w:rPr>
                <w:rFonts w:eastAsia="Calibri" w:cs="Arial"/>
                <w:i w:val="0"/>
                <w:sz w:val="18"/>
                <w:szCs w:val="18"/>
                <w:lang w:eastAsia="sv-SE"/>
              </w:rPr>
            </w:pPr>
            <w:r w:rsidRPr="00377555">
              <w:rPr>
                <w:rFonts w:cs="Arial"/>
              </w:rPr>
              <w:t>*polystyrene</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DF52F45" w14:textId="77777777" w:rsidR="00861654" w:rsidRPr="00AB13F7" w:rsidRDefault="00861654" w:rsidP="00FB0F98">
            <w:pPr>
              <w:pStyle w:val="Standard-italics"/>
              <w:keepNext w:val="0"/>
              <w:spacing w:before="40" w:after="40"/>
              <w:rPr>
                <w:rFonts w:eastAsia="Calibri" w:cs="Arial"/>
                <w:i w:val="0"/>
                <w:sz w:val="18"/>
                <w:szCs w:val="18"/>
                <w:lang w:eastAsia="sv-SE"/>
              </w:rPr>
            </w:pPr>
          </w:p>
        </w:tc>
        <w:tc>
          <w:tcPr>
            <w:tcW w:w="1501" w:type="dxa"/>
            <w:vMerge/>
            <w:tcBorders>
              <w:left w:val="single" w:sz="4" w:space="0" w:color="000000"/>
              <w:right w:val="single" w:sz="4" w:space="0" w:color="000000"/>
            </w:tcBorders>
          </w:tcPr>
          <w:p w14:paraId="12231C0C" w14:textId="77777777" w:rsidR="00861654" w:rsidRPr="007E4B1F" w:rsidRDefault="00861654" w:rsidP="00FB0F98">
            <w:pPr>
              <w:pStyle w:val="Standard-italics"/>
              <w:spacing w:before="40" w:after="40"/>
              <w:rPr>
                <w:rFonts w:eastAsia="Calibri" w:cs="Arial"/>
                <w:i w:val="0"/>
                <w:sz w:val="18"/>
                <w:szCs w:val="18"/>
                <w:lang w:eastAsia="sv-SE"/>
              </w:rPr>
            </w:pPr>
          </w:p>
        </w:tc>
      </w:tr>
      <w:tr w:rsidR="00861654" w:rsidRPr="007E4B1F" w14:paraId="6AC11470" w14:textId="77777777" w:rsidTr="00861654">
        <w:trPr>
          <w:trHeight w:val="1360"/>
        </w:trPr>
        <w:tc>
          <w:tcPr>
            <w:tcW w:w="2321" w:type="dxa"/>
            <w:vMerge/>
            <w:tcBorders>
              <w:left w:val="single" w:sz="4" w:space="0" w:color="000000"/>
              <w:bottom w:val="single" w:sz="4" w:space="0" w:color="000000"/>
            </w:tcBorders>
            <w:shd w:val="clear" w:color="auto" w:fill="auto"/>
          </w:tcPr>
          <w:p w14:paraId="246B1833" w14:textId="77777777" w:rsidR="00861654" w:rsidRPr="007E4B1F" w:rsidRDefault="00861654" w:rsidP="00FB0F98">
            <w:pPr>
              <w:rPr>
                <w:rFonts w:eastAsia="Calibri"/>
              </w:rPr>
            </w:pPr>
          </w:p>
        </w:tc>
        <w:tc>
          <w:tcPr>
            <w:tcW w:w="1366" w:type="dxa"/>
            <w:tcBorders>
              <w:top w:val="single" w:sz="4" w:space="0" w:color="000000"/>
              <w:left w:val="single" w:sz="4" w:space="0" w:color="000000"/>
              <w:bottom w:val="single" w:sz="4" w:space="0" w:color="000000"/>
            </w:tcBorders>
            <w:shd w:val="clear" w:color="auto" w:fill="FFFFFF" w:themeFill="background1"/>
          </w:tcPr>
          <w:p w14:paraId="3B8C2343" w14:textId="72DE96C9" w:rsidR="00861654" w:rsidRPr="007E4B1F" w:rsidRDefault="00861654" w:rsidP="00FB0F98">
            <w:pPr>
              <w:snapToGrid w:val="0"/>
              <w:rPr>
                <w:rFonts w:eastAsia="Calibri"/>
              </w:rPr>
            </w:pPr>
            <w:r w:rsidRPr="007E4B1F">
              <w:rPr>
                <w:rFonts w:eastAsia="Calibri"/>
              </w:rPr>
              <w:t>GIFAP Monograph n°17</w:t>
            </w:r>
          </w:p>
        </w:tc>
        <w:tc>
          <w:tcPr>
            <w:tcW w:w="1501" w:type="dxa"/>
            <w:tcBorders>
              <w:top w:val="single" w:sz="4" w:space="0" w:color="000000"/>
              <w:left w:val="single" w:sz="4" w:space="0" w:color="000000"/>
              <w:bottom w:val="single" w:sz="4" w:space="0" w:color="000000"/>
            </w:tcBorders>
            <w:shd w:val="clear" w:color="auto" w:fill="FFFFFF" w:themeFill="background1"/>
          </w:tcPr>
          <w:p w14:paraId="604B8F22" w14:textId="77777777" w:rsidR="00861654" w:rsidRPr="007E4B1F" w:rsidRDefault="00861654" w:rsidP="00FB0F98">
            <w:pPr>
              <w:spacing w:after="40"/>
              <w:rPr>
                <w:rFonts w:eastAsia="Calibri"/>
              </w:rPr>
            </w:pPr>
            <w:r w:rsidRPr="007E4B1F">
              <w:rPr>
                <w:rFonts w:eastAsia="Calibri"/>
              </w:rPr>
              <w:t>ETOFENPROX 300 G/L</w:t>
            </w:r>
          </w:p>
          <w:p w14:paraId="4DBEFDC4" w14:textId="77777777" w:rsidR="00861654" w:rsidRPr="007E4B1F" w:rsidRDefault="00861654" w:rsidP="00FB0F98">
            <w:pPr>
              <w:spacing w:after="40"/>
              <w:rPr>
                <w:rFonts w:eastAsia="Calibri"/>
              </w:rPr>
            </w:pPr>
            <w:r w:rsidRPr="007E4B1F">
              <w:rPr>
                <w:rFonts w:eastAsia="Calibri"/>
              </w:rPr>
              <w:t>Batch EC 20130114Etof</w:t>
            </w:r>
          </w:p>
          <w:p w14:paraId="2A1EACE3" w14:textId="331A300E" w:rsidR="00861654" w:rsidRPr="007E4B1F" w:rsidRDefault="00861654" w:rsidP="00FB0F98">
            <w:pPr>
              <w:pStyle w:val="Standard-italics"/>
              <w:keepNext w:val="0"/>
              <w:spacing w:before="40" w:after="40"/>
              <w:rPr>
                <w:rFonts w:eastAsia="Calibri"/>
                <w:i w:val="0"/>
              </w:rPr>
            </w:pPr>
            <w:r w:rsidRPr="007E4B1F">
              <w:rPr>
                <w:rFonts w:eastAsia="Calibri"/>
                <w:i w:val="0"/>
              </w:rPr>
              <w:t>Batch EC 20130114Etof-d</w:t>
            </w:r>
          </w:p>
        </w:tc>
        <w:tc>
          <w:tcPr>
            <w:tcW w:w="6145" w:type="dxa"/>
            <w:tcBorders>
              <w:top w:val="single" w:sz="4" w:space="0" w:color="000000"/>
              <w:left w:val="single" w:sz="4" w:space="0" w:color="000000"/>
              <w:bottom w:val="single" w:sz="4" w:space="0" w:color="000000"/>
            </w:tcBorders>
            <w:shd w:val="clear" w:color="auto" w:fill="FFFFFF" w:themeFill="background1"/>
          </w:tcPr>
          <w:p w14:paraId="0EB2597D" w14:textId="77777777" w:rsidR="00861654" w:rsidRPr="00377555" w:rsidRDefault="00861654" w:rsidP="00FB0F98">
            <w:pPr>
              <w:spacing w:after="60"/>
              <w:rPr>
                <w:rFonts w:cs="Arial"/>
                <w:u w:val="single"/>
                <w:lang w:val="en-US"/>
              </w:rPr>
            </w:pPr>
            <w:r w:rsidRPr="00377555">
              <w:rPr>
                <w:rFonts w:cs="Arial"/>
                <w:u w:val="single"/>
                <w:lang w:val="en-US"/>
              </w:rPr>
              <w:t>Packaging stability</w:t>
            </w:r>
          </w:p>
          <w:tbl>
            <w:tblPr>
              <w:tblW w:w="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644"/>
              <w:gridCol w:w="1644"/>
              <w:gridCol w:w="1644"/>
            </w:tblGrid>
            <w:tr w:rsidR="00861654" w:rsidRPr="007E4B1F" w14:paraId="2F2F1219" w14:textId="77777777" w:rsidTr="009D7872">
              <w:tc>
                <w:tcPr>
                  <w:tcW w:w="907" w:type="dxa"/>
                  <w:shd w:val="clear" w:color="auto" w:fill="D9D9D9"/>
                </w:tcPr>
                <w:p w14:paraId="6B1FC010" w14:textId="77777777" w:rsidR="00861654" w:rsidRPr="00377555" w:rsidRDefault="00861654" w:rsidP="00FB0F98">
                  <w:pPr>
                    <w:spacing w:after="60"/>
                    <w:rPr>
                      <w:b/>
                      <w:lang w:val="en-US"/>
                    </w:rPr>
                  </w:pPr>
                </w:p>
              </w:tc>
              <w:tc>
                <w:tcPr>
                  <w:tcW w:w="1644" w:type="dxa"/>
                  <w:shd w:val="clear" w:color="auto" w:fill="D9D9D9"/>
                  <w:vAlign w:val="center"/>
                </w:tcPr>
                <w:p w14:paraId="3C1813BC" w14:textId="77777777" w:rsidR="00861654" w:rsidRPr="00377555" w:rsidRDefault="00861654" w:rsidP="00FB0F98">
                  <w:pPr>
                    <w:spacing w:after="60"/>
                    <w:jc w:val="center"/>
                    <w:rPr>
                      <w:b/>
                      <w:lang w:val="en-US"/>
                    </w:rPr>
                  </w:pPr>
                  <w:r w:rsidRPr="00377555">
                    <w:rPr>
                      <w:b/>
                      <w:lang w:val="en-US"/>
                    </w:rPr>
                    <w:t>Initial</w:t>
                  </w:r>
                </w:p>
              </w:tc>
              <w:tc>
                <w:tcPr>
                  <w:tcW w:w="1644" w:type="dxa"/>
                  <w:shd w:val="clear" w:color="auto" w:fill="D9D9D9"/>
                  <w:vAlign w:val="center"/>
                </w:tcPr>
                <w:p w14:paraId="02B9D8C2" w14:textId="77777777" w:rsidR="00861654" w:rsidRPr="00377555" w:rsidRDefault="00861654" w:rsidP="00FB0F98">
                  <w:pPr>
                    <w:spacing w:after="60"/>
                    <w:jc w:val="center"/>
                    <w:rPr>
                      <w:b/>
                      <w:lang w:val="en-US"/>
                    </w:rPr>
                  </w:pPr>
                  <w:r w:rsidRPr="00377555">
                    <w:rPr>
                      <w:b/>
                      <w:lang w:val="en-US"/>
                    </w:rPr>
                    <w:t>After 3 years at 20°C</w:t>
                  </w:r>
                </w:p>
              </w:tc>
              <w:tc>
                <w:tcPr>
                  <w:tcW w:w="1644" w:type="dxa"/>
                  <w:shd w:val="clear" w:color="auto" w:fill="D9D9D9"/>
                  <w:vAlign w:val="center"/>
                </w:tcPr>
                <w:p w14:paraId="2EBD4C91" w14:textId="77777777" w:rsidR="00861654" w:rsidRPr="00377555" w:rsidRDefault="00861654" w:rsidP="00FB0F98">
                  <w:pPr>
                    <w:spacing w:after="60"/>
                    <w:jc w:val="center"/>
                    <w:rPr>
                      <w:b/>
                      <w:lang w:val="en-US"/>
                    </w:rPr>
                  </w:pPr>
                  <w:r w:rsidRPr="00377555">
                    <w:rPr>
                      <w:b/>
                      <w:lang w:val="en-US"/>
                    </w:rPr>
                    <w:t>After 3 years at 30°C</w:t>
                  </w:r>
                </w:p>
              </w:tc>
            </w:tr>
            <w:tr w:rsidR="00861654" w:rsidRPr="007E4B1F" w14:paraId="5218F979" w14:textId="77777777" w:rsidTr="009D7872">
              <w:tc>
                <w:tcPr>
                  <w:tcW w:w="907" w:type="dxa"/>
                  <w:shd w:val="clear" w:color="auto" w:fill="auto"/>
                  <w:vAlign w:val="center"/>
                </w:tcPr>
                <w:p w14:paraId="3BD61523" w14:textId="77777777" w:rsidR="00861654" w:rsidRPr="00377555" w:rsidRDefault="00861654" w:rsidP="00FB0F98">
                  <w:pPr>
                    <w:spacing w:after="60"/>
                    <w:rPr>
                      <w:lang w:val="en-US"/>
                    </w:rPr>
                  </w:pPr>
                  <w:r w:rsidRPr="00377555">
                    <w:rPr>
                      <w:lang w:val="en-US"/>
                    </w:rPr>
                    <w:t>PET bottle</w:t>
                  </w:r>
                </w:p>
              </w:tc>
              <w:tc>
                <w:tcPr>
                  <w:tcW w:w="1644" w:type="dxa"/>
                  <w:shd w:val="clear" w:color="auto" w:fill="auto"/>
                  <w:vAlign w:val="center"/>
                </w:tcPr>
                <w:p w14:paraId="1EF5A134" w14:textId="77777777" w:rsidR="00861654" w:rsidRPr="00377555" w:rsidRDefault="00861654" w:rsidP="00FB0F98">
                  <w:pPr>
                    <w:spacing w:after="60"/>
                    <w:jc w:val="center"/>
                    <w:rPr>
                      <w:lang w:val="en-US"/>
                    </w:rPr>
                  </w:pPr>
                  <w:r w:rsidRPr="00377555">
                    <w:rPr>
                      <w:lang w:val="en-US"/>
                    </w:rPr>
                    <w:t>White round bottle. No leak of the bottle or the cap</w:t>
                  </w:r>
                </w:p>
              </w:tc>
              <w:tc>
                <w:tcPr>
                  <w:tcW w:w="1644" w:type="dxa"/>
                  <w:shd w:val="clear" w:color="auto" w:fill="auto"/>
                  <w:vAlign w:val="center"/>
                </w:tcPr>
                <w:p w14:paraId="5036184A" w14:textId="77777777" w:rsidR="00861654" w:rsidRPr="00377555" w:rsidRDefault="00861654" w:rsidP="00FB0F98">
                  <w:pPr>
                    <w:spacing w:after="60"/>
                    <w:jc w:val="center"/>
                    <w:rPr>
                      <w:lang w:val="en-US"/>
                    </w:rPr>
                  </w:pPr>
                  <w:r w:rsidRPr="00377555">
                    <w:rPr>
                      <w:lang w:val="en-US"/>
                    </w:rPr>
                    <w:t>No leak or deformation</w:t>
                  </w:r>
                </w:p>
              </w:tc>
              <w:tc>
                <w:tcPr>
                  <w:tcW w:w="1644" w:type="dxa"/>
                  <w:shd w:val="clear" w:color="auto" w:fill="auto"/>
                  <w:vAlign w:val="center"/>
                </w:tcPr>
                <w:p w14:paraId="464EA4E7" w14:textId="77777777" w:rsidR="00861654" w:rsidRPr="00377555" w:rsidRDefault="00861654" w:rsidP="00FB0F98">
                  <w:pPr>
                    <w:spacing w:after="60"/>
                    <w:jc w:val="center"/>
                    <w:rPr>
                      <w:lang w:val="en-US"/>
                    </w:rPr>
                  </w:pPr>
                  <w:r w:rsidRPr="00377555">
                    <w:rPr>
                      <w:lang w:val="en-US"/>
                    </w:rPr>
                    <w:t>No leak or deformation</w:t>
                  </w:r>
                </w:p>
              </w:tc>
            </w:tr>
            <w:tr w:rsidR="00861654" w:rsidRPr="007E4B1F" w14:paraId="01928A70" w14:textId="77777777" w:rsidTr="009D7872">
              <w:tc>
                <w:tcPr>
                  <w:tcW w:w="907" w:type="dxa"/>
                  <w:shd w:val="clear" w:color="auto" w:fill="auto"/>
                  <w:vAlign w:val="center"/>
                </w:tcPr>
                <w:p w14:paraId="232782B5" w14:textId="77777777" w:rsidR="00861654" w:rsidRPr="00377555" w:rsidRDefault="00861654" w:rsidP="00FB0F98">
                  <w:pPr>
                    <w:spacing w:after="60"/>
                    <w:rPr>
                      <w:lang w:val="en-US"/>
                    </w:rPr>
                  </w:pPr>
                  <w:r w:rsidRPr="00377555">
                    <w:rPr>
                      <w:lang w:val="en-US"/>
                    </w:rPr>
                    <w:t>PEHD/EVOH bottle</w:t>
                  </w:r>
                </w:p>
              </w:tc>
              <w:tc>
                <w:tcPr>
                  <w:tcW w:w="1644" w:type="dxa"/>
                  <w:shd w:val="clear" w:color="auto" w:fill="auto"/>
                  <w:vAlign w:val="center"/>
                </w:tcPr>
                <w:p w14:paraId="3DCE14DF" w14:textId="77777777" w:rsidR="00861654" w:rsidRPr="00377555" w:rsidRDefault="00861654" w:rsidP="00FB0F98">
                  <w:pPr>
                    <w:spacing w:after="60"/>
                    <w:jc w:val="center"/>
                    <w:rPr>
                      <w:lang w:val="en-US"/>
                    </w:rPr>
                  </w:pPr>
                  <w:r w:rsidRPr="00377555">
                    <w:rPr>
                      <w:lang w:val="en-US"/>
                    </w:rPr>
                    <w:t>White round bottle. No leak of the bottle or the cap</w:t>
                  </w:r>
                </w:p>
              </w:tc>
              <w:tc>
                <w:tcPr>
                  <w:tcW w:w="1644" w:type="dxa"/>
                  <w:shd w:val="clear" w:color="auto" w:fill="auto"/>
                  <w:vAlign w:val="center"/>
                </w:tcPr>
                <w:p w14:paraId="260394EB" w14:textId="77777777" w:rsidR="00861654" w:rsidRPr="00377555" w:rsidRDefault="00861654" w:rsidP="00FB0F98">
                  <w:pPr>
                    <w:spacing w:after="60"/>
                    <w:jc w:val="center"/>
                    <w:rPr>
                      <w:lang w:val="en-US"/>
                    </w:rPr>
                  </w:pPr>
                  <w:r w:rsidRPr="00377555">
                    <w:rPr>
                      <w:lang w:val="en-US"/>
                    </w:rPr>
                    <w:t>No leak or deformation</w:t>
                  </w:r>
                </w:p>
              </w:tc>
              <w:tc>
                <w:tcPr>
                  <w:tcW w:w="1644" w:type="dxa"/>
                  <w:shd w:val="clear" w:color="auto" w:fill="auto"/>
                  <w:vAlign w:val="center"/>
                </w:tcPr>
                <w:p w14:paraId="7274B00B" w14:textId="77777777" w:rsidR="00861654" w:rsidRPr="00377555" w:rsidRDefault="00861654" w:rsidP="00FB0F98">
                  <w:pPr>
                    <w:spacing w:after="60"/>
                    <w:jc w:val="center"/>
                    <w:rPr>
                      <w:lang w:val="en-US"/>
                    </w:rPr>
                  </w:pPr>
                  <w:r w:rsidRPr="00377555">
                    <w:rPr>
                      <w:lang w:val="en-US"/>
                    </w:rPr>
                    <w:t>No leak or deformation</w:t>
                  </w:r>
                </w:p>
              </w:tc>
            </w:tr>
            <w:tr w:rsidR="00861654" w:rsidRPr="007E4B1F" w14:paraId="7EEECFCE" w14:textId="77777777" w:rsidTr="009D7872">
              <w:tc>
                <w:tcPr>
                  <w:tcW w:w="907" w:type="dxa"/>
                  <w:shd w:val="clear" w:color="auto" w:fill="auto"/>
                  <w:vAlign w:val="center"/>
                </w:tcPr>
                <w:p w14:paraId="6DD5A8A7" w14:textId="77777777" w:rsidR="00861654" w:rsidRPr="00377555" w:rsidRDefault="00861654" w:rsidP="00FB0F98">
                  <w:pPr>
                    <w:spacing w:after="60"/>
                    <w:rPr>
                      <w:lang w:val="en-US"/>
                    </w:rPr>
                  </w:pPr>
                  <w:r w:rsidRPr="00377555">
                    <w:rPr>
                      <w:lang w:val="en-US"/>
                    </w:rPr>
                    <w:t>PS box</w:t>
                  </w:r>
                </w:p>
              </w:tc>
              <w:tc>
                <w:tcPr>
                  <w:tcW w:w="1644" w:type="dxa"/>
                  <w:shd w:val="clear" w:color="auto" w:fill="auto"/>
                  <w:vAlign w:val="center"/>
                </w:tcPr>
                <w:p w14:paraId="38B3F0D3" w14:textId="77777777" w:rsidR="00861654" w:rsidRPr="00377555" w:rsidRDefault="00861654" w:rsidP="00FB0F98">
                  <w:pPr>
                    <w:spacing w:after="60"/>
                    <w:jc w:val="center"/>
                    <w:rPr>
                      <w:lang w:val="en-US"/>
                    </w:rPr>
                  </w:pPr>
                  <w:r w:rsidRPr="00377555">
                    <w:rPr>
                      <w:lang w:val="en-US"/>
                    </w:rPr>
                    <w:t>White square box made in polystyrene with lid</w:t>
                  </w:r>
                </w:p>
              </w:tc>
              <w:tc>
                <w:tcPr>
                  <w:tcW w:w="1644" w:type="dxa"/>
                  <w:shd w:val="clear" w:color="auto" w:fill="auto"/>
                  <w:vAlign w:val="center"/>
                </w:tcPr>
                <w:p w14:paraId="6A2AB214" w14:textId="77777777" w:rsidR="00861654" w:rsidRPr="00377555" w:rsidRDefault="00861654" w:rsidP="00FB0F98">
                  <w:pPr>
                    <w:spacing w:after="60"/>
                    <w:jc w:val="center"/>
                    <w:rPr>
                      <w:lang w:val="en-US"/>
                    </w:rPr>
                  </w:pPr>
                  <w:r w:rsidRPr="00377555">
                    <w:rPr>
                      <w:lang w:val="en-US"/>
                    </w:rPr>
                    <w:t>Dry box. No hole or deformation</w:t>
                  </w:r>
                </w:p>
              </w:tc>
              <w:tc>
                <w:tcPr>
                  <w:tcW w:w="1644" w:type="dxa"/>
                  <w:shd w:val="clear" w:color="auto" w:fill="auto"/>
                  <w:vAlign w:val="center"/>
                </w:tcPr>
                <w:p w14:paraId="02FEAAE5" w14:textId="77777777" w:rsidR="00861654" w:rsidRPr="00377555" w:rsidRDefault="00861654" w:rsidP="00FB0F98">
                  <w:pPr>
                    <w:spacing w:after="60"/>
                    <w:jc w:val="center"/>
                    <w:rPr>
                      <w:lang w:val="en-US"/>
                    </w:rPr>
                  </w:pPr>
                  <w:r w:rsidRPr="00377555">
                    <w:rPr>
                      <w:lang w:val="en-US"/>
                    </w:rPr>
                    <w:t>No trace of sample. Dry box. No hole or deformation</w:t>
                  </w:r>
                </w:p>
              </w:tc>
            </w:tr>
            <w:tr w:rsidR="00861654" w:rsidRPr="007E4B1F" w14:paraId="2615D65A" w14:textId="77777777" w:rsidTr="009D7872">
              <w:tc>
                <w:tcPr>
                  <w:tcW w:w="907" w:type="dxa"/>
                  <w:shd w:val="clear" w:color="auto" w:fill="auto"/>
                  <w:vAlign w:val="center"/>
                </w:tcPr>
                <w:p w14:paraId="2AA71005" w14:textId="77777777" w:rsidR="00861654" w:rsidRPr="00377555" w:rsidRDefault="00861654" w:rsidP="00FB0F98">
                  <w:pPr>
                    <w:spacing w:after="60"/>
                    <w:rPr>
                      <w:lang w:val="en-US"/>
                    </w:rPr>
                  </w:pPr>
                  <w:r w:rsidRPr="00377555">
                    <w:rPr>
                      <w:lang w:val="en-US"/>
                    </w:rPr>
                    <w:t>Water soluble sachet</w:t>
                  </w:r>
                </w:p>
              </w:tc>
              <w:tc>
                <w:tcPr>
                  <w:tcW w:w="1644" w:type="dxa"/>
                  <w:shd w:val="clear" w:color="auto" w:fill="auto"/>
                  <w:vAlign w:val="center"/>
                </w:tcPr>
                <w:p w14:paraId="661E55DF" w14:textId="77777777" w:rsidR="00861654" w:rsidRPr="00377555" w:rsidRDefault="00861654" w:rsidP="00FB0F98">
                  <w:pPr>
                    <w:spacing w:after="60"/>
                    <w:jc w:val="center"/>
                    <w:rPr>
                      <w:lang w:val="en-US"/>
                    </w:rPr>
                  </w:pPr>
                  <w:r w:rsidRPr="00377555">
                    <w:rPr>
                      <w:lang w:val="en-US"/>
                    </w:rPr>
                    <w:t>Transparent water soluble sachet. No leak</w:t>
                  </w:r>
                </w:p>
              </w:tc>
              <w:tc>
                <w:tcPr>
                  <w:tcW w:w="1644" w:type="dxa"/>
                  <w:shd w:val="clear" w:color="auto" w:fill="auto"/>
                  <w:vAlign w:val="center"/>
                </w:tcPr>
                <w:p w14:paraId="34D145D9" w14:textId="77777777" w:rsidR="00861654" w:rsidRPr="00377555" w:rsidRDefault="00861654" w:rsidP="00FB0F98">
                  <w:pPr>
                    <w:spacing w:after="60"/>
                    <w:jc w:val="center"/>
                    <w:rPr>
                      <w:lang w:val="en-US"/>
                    </w:rPr>
                  </w:pPr>
                  <w:r w:rsidRPr="00377555">
                    <w:rPr>
                      <w:lang w:val="en-US"/>
                    </w:rPr>
                    <w:t>No leak or seepage</w:t>
                  </w:r>
                </w:p>
              </w:tc>
              <w:tc>
                <w:tcPr>
                  <w:tcW w:w="1644" w:type="dxa"/>
                  <w:shd w:val="clear" w:color="auto" w:fill="auto"/>
                  <w:vAlign w:val="center"/>
                </w:tcPr>
                <w:p w14:paraId="5B7156A5" w14:textId="77777777" w:rsidR="00861654" w:rsidRPr="00377555" w:rsidRDefault="00861654" w:rsidP="00FB0F98">
                  <w:pPr>
                    <w:spacing w:after="60"/>
                    <w:jc w:val="center"/>
                    <w:rPr>
                      <w:lang w:val="en-US"/>
                    </w:rPr>
                  </w:pPr>
                  <w:r w:rsidRPr="00377555">
                    <w:rPr>
                      <w:lang w:val="en-US"/>
                    </w:rPr>
                    <w:t>No leak or seepage</w:t>
                  </w:r>
                </w:p>
              </w:tc>
            </w:tr>
            <w:tr w:rsidR="00861654" w:rsidRPr="007E4B1F" w14:paraId="43EBFC74" w14:textId="77777777" w:rsidTr="009D7872">
              <w:tc>
                <w:tcPr>
                  <w:tcW w:w="907" w:type="dxa"/>
                  <w:shd w:val="clear" w:color="auto" w:fill="auto"/>
                  <w:vAlign w:val="center"/>
                </w:tcPr>
                <w:p w14:paraId="2ECD0F71" w14:textId="77777777" w:rsidR="00861654" w:rsidRPr="00377555" w:rsidRDefault="00861654" w:rsidP="00FB0F98">
                  <w:pPr>
                    <w:spacing w:after="60"/>
                    <w:rPr>
                      <w:lang w:val="en-US"/>
                    </w:rPr>
                  </w:pPr>
                  <w:r w:rsidRPr="00377555">
                    <w:rPr>
                      <w:lang w:val="en-US"/>
                    </w:rPr>
                    <w:t>Plastic bag</w:t>
                  </w:r>
                </w:p>
              </w:tc>
              <w:tc>
                <w:tcPr>
                  <w:tcW w:w="1644" w:type="dxa"/>
                  <w:shd w:val="clear" w:color="auto" w:fill="auto"/>
                  <w:vAlign w:val="center"/>
                </w:tcPr>
                <w:p w14:paraId="0BD6263D" w14:textId="77777777" w:rsidR="00861654" w:rsidRPr="00377555" w:rsidRDefault="00861654" w:rsidP="00FB0F98">
                  <w:pPr>
                    <w:spacing w:after="60"/>
                    <w:jc w:val="center"/>
                    <w:rPr>
                      <w:lang w:val="en-US"/>
                    </w:rPr>
                  </w:pPr>
                  <w:r w:rsidRPr="00377555">
                    <w:rPr>
                      <w:lang w:val="en-US"/>
                    </w:rPr>
                    <w:t>Dry rectangular transparent plastic bag</w:t>
                  </w:r>
                </w:p>
              </w:tc>
              <w:tc>
                <w:tcPr>
                  <w:tcW w:w="1644" w:type="dxa"/>
                  <w:shd w:val="clear" w:color="auto" w:fill="auto"/>
                  <w:vAlign w:val="center"/>
                </w:tcPr>
                <w:p w14:paraId="3185B0E0" w14:textId="77777777" w:rsidR="00861654" w:rsidRPr="00377555" w:rsidRDefault="00861654" w:rsidP="00FB0F98">
                  <w:pPr>
                    <w:spacing w:after="60"/>
                    <w:jc w:val="center"/>
                    <w:rPr>
                      <w:lang w:val="en-US"/>
                    </w:rPr>
                  </w:pPr>
                  <w:r w:rsidRPr="00377555">
                    <w:rPr>
                      <w:lang w:val="en-US"/>
                    </w:rPr>
                    <w:t>Dry bag. No trace of sample</w:t>
                  </w:r>
                </w:p>
              </w:tc>
              <w:tc>
                <w:tcPr>
                  <w:tcW w:w="1644" w:type="dxa"/>
                  <w:shd w:val="clear" w:color="auto" w:fill="auto"/>
                  <w:vAlign w:val="center"/>
                </w:tcPr>
                <w:p w14:paraId="70DF5C7C" w14:textId="77777777" w:rsidR="00861654" w:rsidRPr="00377555" w:rsidRDefault="00861654" w:rsidP="00FB0F98">
                  <w:pPr>
                    <w:spacing w:after="60"/>
                    <w:jc w:val="center"/>
                    <w:rPr>
                      <w:lang w:val="en-US"/>
                    </w:rPr>
                  </w:pPr>
                  <w:r w:rsidRPr="00377555">
                    <w:rPr>
                      <w:lang w:val="en-US"/>
                    </w:rPr>
                    <w:t>Dry bag. No trace of sample</w:t>
                  </w:r>
                </w:p>
              </w:tc>
            </w:tr>
          </w:tbl>
          <w:p w14:paraId="1D102F2F" w14:textId="77777777" w:rsidR="00861654" w:rsidRPr="007E4B1F" w:rsidRDefault="00861654" w:rsidP="00FB0F98">
            <w:pPr>
              <w:pStyle w:val="Standard-italics"/>
              <w:keepNext w:val="0"/>
              <w:spacing w:before="40" w:after="40"/>
              <w:rPr>
                <w:rFonts w:eastAsia="Calibri" w:cs="Arial"/>
                <w:i w:val="0"/>
                <w:sz w:val="18"/>
                <w:szCs w:val="18"/>
                <w:lang w:eastAsia="sv-SE"/>
              </w:rPr>
            </w:pPr>
          </w:p>
          <w:p w14:paraId="2F5A6726" w14:textId="77777777" w:rsidR="00861654" w:rsidRPr="00377555" w:rsidRDefault="00861654" w:rsidP="00FB0F98">
            <w:pPr>
              <w:spacing w:after="60"/>
              <w:rPr>
                <w:rFonts w:cs="Arial"/>
                <w:u w:val="single"/>
                <w:lang w:val="en-US"/>
              </w:rPr>
            </w:pPr>
            <w:r w:rsidRPr="00377555">
              <w:rPr>
                <w:rFonts w:cs="Arial"/>
                <w:u w:val="single"/>
                <w:lang w:val="en-US"/>
              </w:rPr>
              <w:t>Chemical stability</w:t>
            </w:r>
          </w:p>
          <w:p w14:paraId="3A33E988" w14:textId="77777777" w:rsidR="00861654" w:rsidRPr="00377555" w:rsidRDefault="00861654" w:rsidP="00FB0F98">
            <w:pPr>
              <w:spacing w:after="60"/>
              <w:rPr>
                <w:rFonts w:cs="Arial"/>
                <w:u w:val="single"/>
                <w:lang w:val="en-US"/>
              </w:rPr>
            </w:pPr>
            <w:r w:rsidRPr="00377555">
              <w:rPr>
                <w:rFonts w:cs="Arial"/>
                <w:u w:val="single"/>
                <w:lang w:val="en-US"/>
              </w:rPr>
              <w:t xml:space="preserve">Results for batch EC20130114Etof packaged in </w:t>
            </w:r>
            <w:r w:rsidRPr="007E4B1F">
              <w:rPr>
                <w:i/>
                <w:u w:val="single"/>
                <w:lang w:val="de-DE" w:eastAsia="de-DE"/>
              </w:rPr>
              <w:t xml:space="preserve"> </w:t>
            </w:r>
            <w:r w:rsidRPr="00377555">
              <w:rPr>
                <w:rFonts w:cs="Arial"/>
                <w:u w:val="single"/>
                <w:lang w:val="en-US"/>
              </w:rPr>
              <w:t>PEHD/EVOH and PET bottles:</w:t>
            </w:r>
          </w:p>
          <w:tbl>
            <w:tblPr>
              <w:tblW w:w="5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587"/>
              <w:gridCol w:w="1587"/>
              <w:gridCol w:w="1587"/>
            </w:tblGrid>
            <w:tr w:rsidR="00861654" w:rsidRPr="007E4B1F" w14:paraId="50638EE9" w14:textId="77777777" w:rsidTr="009D7872">
              <w:tc>
                <w:tcPr>
                  <w:tcW w:w="1191" w:type="dxa"/>
                  <w:shd w:val="clear" w:color="auto" w:fill="D9D9D9"/>
                </w:tcPr>
                <w:p w14:paraId="7492E03E" w14:textId="77777777" w:rsidR="00861654" w:rsidRPr="00377555" w:rsidRDefault="00861654" w:rsidP="00FB0F98">
                  <w:pPr>
                    <w:spacing w:after="60"/>
                    <w:rPr>
                      <w:b/>
                      <w:lang w:val="en-US"/>
                    </w:rPr>
                  </w:pPr>
                </w:p>
              </w:tc>
              <w:tc>
                <w:tcPr>
                  <w:tcW w:w="1587" w:type="dxa"/>
                  <w:shd w:val="clear" w:color="auto" w:fill="D9D9D9"/>
                  <w:vAlign w:val="center"/>
                </w:tcPr>
                <w:p w14:paraId="41B1A28F" w14:textId="77777777" w:rsidR="00861654" w:rsidRPr="00377555" w:rsidRDefault="00861654" w:rsidP="00FB0F98">
                  <w:pPr>
                    <w:spacing w:after="60"/>
                    <w:jc w:val="center"/>
                    <w:rPr>
                      <w:b/>
                      <w:lang w:val="en-US"/>
                    </w:rPr>
                  </w:pPr>
                  <w:r w:rsidRPr="00377555">
                    <w:rPr>
                      <w:b/>
                      <w:lang w:val="en-US"/>
                    </w:rPr>
                    <w:t>Initial</w:t>
                  </w:r>
                </w:p>
              </w:tc>
              <w:tc>
                <w:tcPr>
                  <w:tcW w:w="1587" w:type="dxa"/>
                  <w:shd w:val="clear" w:color="auto" w:fill="D9D9D9"/>
                  <w:vAlign w:val="center"/>
                </w:tcPr>
                <w:p w14:paraId="56B6217D" w14:textId="77777777" w:rsidR="00861654" w:rsidRPr="00377555" w:rsidRDefault="00861654" w:rsidP="00FB0F98">
                  <w:pPr>
                    <w:spacing w:after="60"/>
                    <w:jc w:val="center"/>
                    <w:rPr>
                      <w:b/>
                      <w:lang w:val="en-US"/>
                    </w:rPr>
                  </w:pPr>
                  <w:r w:rsidRPr="00377555">
                    <w:rPr>
                      <w:b/>
                      <w:lang w:val="en-US"/>
                    </w:rPr>
                    <w:t>After 3 years at 20°C</w:t>
                  </w:r>
                </w:p>
              </w:tc>
              <w:tc>
                <w:tcPr>
                  <w:tcW w:w="1587" w:type="dxa"/>
                  <w:shd w:val="clear" w:color="auto" w:fill="D9D9D9"/>
                  <w:vAlign w:val="center"/>
                </w:tcPr>
                <w:p w14:paraId="242F9493" w14:textId="77777777" w:rsidR="00861654" w:rsidRPr="00377555" w:rsidRDefault="00861654" w:rsidP="00FB0F98">
                  <w:pPr>
                    <w:spacing w:after="60"/>
                    <w:jc w:val="center"/>
                    <w:rPr>
                      <w:b/>
                      <w:lang w:val="en-US"/>
                    </w:rPr>
                  </w:pPr>
                  <w:r w:rsidRPr="00377555">
                    <w:rPr>
                      <w:b/>
                      <w:lang w:val="en-US"/>
                    </w:rPr>
                    <w:t>After 3 years at 30°C</w:t>
                  </w:r>
                </w:p>
              </w:tc>
            </w:tr>
            <w:tr w:rsidR="00861654" w:rsidRPr="007E4B1F" w14:paraId="3E0F9549" w14:textId="77777777" w:rsidTr="009D7872">
              <w:tc>
                <w:tcPr>
                  <w:tcW w:w="1191" w:type="dxa"/>
                  <w:shd w:val="clear" w:color="auto" w:fill="auto"/>
                  <w:vAlign w:val="center"/>
                </w:tcPr>
                <w:p w14:paraId="166E73BD" w14:textId="77777777" w:rsidR="00861654" w:rsidRPr="00377555" w:rsidRDefault="00861654" w:rsidP="00FB0F98">
                  <w:pPr>
                    <w:spacing w:after="60"/>
                    <w:rPr>
                      <w:lang w:val="en-US"/>
                    </w:rPr>
                  </w:pPr>
                  <w:r w:rsidRPr="00377555">
                    <w:rPr>
                      <w:lang w:val="en-US"/>
                    </w:rPr>
                    <w:t>Aspect</w:t>
                  </w:r>
                </w:p>
              </w:tc>
              <w:tc>
                <w:tcPr>
                  <w:tcW w:w="1587" w:type="dxa"/>
                  <w:shd w:val="clear" w:color="auto" w:fill="auto"/>
                  <w:vAlign w:val="center"/>
                </w:tcPr>
                <w:p w14:paraId="265ACD23" w14:textId="77777777" w:rsidR="00861654" w:rsidRPr="00377555" w:rsidRDefault="00861654" w:rsidP="00FB0F98">
                  <w:pPr>
                    <w:spacing w:after="60"/>
                    <w:jc w:val="center"/>
                    <w:rPr>
                      <w:lang w:val="en-US"/>
                    </w:rPr>
                  </w:pPr>
                  <w:r w:rsidRPr="00377555">
                    <w:rPr>
                      <w:lang w:val="en-US"/>
                    </w:rPr>
                    <w:t>Translucent liquid with slight odor</w:t>
                  </w:r>
                </w:p>
              </w:tc>
              <w:tc>
                <w:tcPr>
                  <w:tcW w:w="1587" w:type="dxa"/>
                  <w:shd w:val="clear" w:color="auto" w:fill="auto"/>
                  <w:vAlign w:val="center"/>
                </w:tcPr>
                <w:p w14:paraId="047C8964" w14:textId="77777777" w:rsidR="00861654" w:rsidRPr="00377555" w:rsidRDefault="00861654" w:rsidP="00FB0F98">
                  <w:pPr>
                    <w:spacing w:after="60"/>
                    <w:jc w:val="center"/>
                    <w:rPr>
                      <w:lang w:val="en-US"/>
                    </w:rPr>
                  </w:pPr>
                  <w:r w:rsidRPr="00377555">
                    <w:rPr>
                      <w:lang w:val="en-US"/>
                    </w:rPr>
                    <w:t>Unchanged</w:t>
                  </w:r>
                </w:p>
              </w:tc>
              <w:tc>
                <w:tcPr>
                  <w:tcW w:w="1587" w:type="dxa"/>
                  <w:shd w:val="clear" w:color="auto" w:fill="auto"/>
                  <w:vAlign w:val="center"/>
                </w:tcPr>
                <w:p w14:paraId="38AF745B" w14:textId="77777777" w:rsidR="00861654" w:rsidRPr="00377555" w:rsidRDefault="00861654" w:rsidP="00FB0F98">
                  <w:pPr>
                    <w:spacing w:after="60"/>
                    <w:jc w:val="center"/>
                    <w:rPr>
                      <w:lang w:val="en-US"/>
                    </w:rPr>
                  </w:pPr>
                  <w:r w:rsidRPr="00377555">
                    <w:rPr>
                      <w:lang w:val="en-US"/>
                    </w:rPr>
                    <w:t>Unchanged</w:t>
                  </w:r>
                </w:p>
              </w:tc>
            </w:tr>
            <w:tr w:rsidR="00861654" w:rsidRPr="007E4B1F" w14:paraId="27A355EF" w14:textId="77777777" w:rsidTr="009D7872">
              <w:tc>
                <w:tcPr>
                  <w:tcW w:w="1191" w:type="dxa"/>
                  <w:shd w:val="clear" w:color="auto" w:fill="auto"/>
                  <w:vAlign w:val="center"/>
                </w:tcPr>
                <w:p w14:paraId="76DEDD45" w14:textId="77777777" w:rsidR="00861654" w:rsidRPr="00377555" w:rsidRDefault="00861654" w:rsidP="00FB0F98">
                  <w:pPr>
                    <w:spacing w:after="60"/>
                    <w:rPr>
                      <w:lang w:val="en-US"/>
                    </w:rPr>
                  </w:pPr>
                  <w:r w:rsidRPr="00377555">
                    <w:rPr>
                      <w:lang w:val="en-US"/>
                    </w:rPr>
                    <w:t>Chemical stability</w:t>
                  </w:r>
                </w:p>
              </w:tc>
              <w:tc>
                <w:tcPr>
                  <w:tcW w:w="1587" w:type="dxa"/>
                  <w:shd w:val="clear" w:color="auto" w:fill="auto"/>
                  <w:vAlign w:val="center"/>
                </w:tcPr>
                <w:p w14:paraId="5EDB9268" w14:textId="77777777" w:rsidR="00861654" w:rsidRPr="00377555" w:rsidRDefault="00861654" w:rsidP="00FB0F98">
                  <w:pPr>
                    <w:spacing w:after="60"/>
                    <w:jc w:val="center"/>
                    <w:rPr>
                      <w:lang w:val="en-US"/>
                    </w:rPr>
                  </w:pPr>
                  <w:r w:rsidRPr="00377555">
                    <w:rPr>
                      <w:lang w:val="en-US"/>
                    </w:rPr>
                    <w:t>30.91%</w:t>
                  </w:r>
                </w:p>
              </w:tc>
              <w:tc>
                <w:tcPr>
                  <w:tcW w:w="1587" w:type="dxa"/>
                  <w:shd w:val="clear" w:color="auto" w:fill="auto"/>
                  <w:vAlign w:val="center"/>
                </w:tcPr>
                <w:p w14:paraId="288C80D1" w14:textId="77777777" w:rsidR="00861654" w:rsidRPr="00377555" w:rsidRDefault="00861654" w:rsidP="00FB0F98">
                  <w:pPr>
                    <w:spacing w:after="60"/>
                    <w:jc w:val="center"/>
                    <w:rPr>
                      <w:lang w:val="en-US"/>
                    </w:rPr>
                  </w:pPr>
                  <w:r w:rsidRPr="00377555">
                    <w:rPr>
                      <w:lang w:val="en-US"/>
                    </w:rPr>
                    <w:t>30.31% (PEHD/EVOH)</w:t>
                  </w:r>
                </w:p>
                <w:p w14:paraId="31368E05" w14:textId="77777777" w:rsidR="00861654" w:rsidRPr="00377555" w:rsidRDefault="00861654" w:rsidP="00FB0F98">
                  <w:pPr>
                    <w:spacing w:after="60"/>
                    <w:jc w:val="center"/>
                    <w:rPr>
                      <w:lang w:val="en-US"/>
                    </w:rPr>
                  </w:pPr>
                  <w:r w:rsidRPr="00377555">
                    <w:rPr>
                      <w:lang w:val="en-US"/>
                    </w:rPr>
                    <w:t>30.23% (PET)</w:t>
                  </w:r>
                </w:p>
              </w:tc>
              <w:tc>
                <w:tcPr>
                  <w:tcW w:w="1587" w:type="dxa"/>
                  <w:shd w:val="clear" w:color="auto" w:fill="auto"/>
                  <w:vAlign w:val="center"/>
                </w:tcPr>
                <w:p w14:paraId="14F32338" w14:textId="77777777" w:rsidR="00861654" w:rsidRPr="00377555" w:rsidRDefault="00861654" w:rsidP="00FB0F98">
                  <w:pPr>
                    <w:spacing w:after="60"/>
                    <w:jc w:val="center"/>
                    <w:rPr>
                      <w:lang w:val="en-US"/>
                    </w:rPr>
                  </w:pPr>
                  <w:r w:rsidRPr="00377555">
                    <w:rPr>
                      <w:lang w:val="en-US"/>
                    </w:rPr>
                    <w:t>30.32% (PEHD/EVOH)</w:t>
                  </w:r>
                </w:p>
                <w:p w14:paraId="4E9AE72C" w14:textId="77777777" w:rsidR="00861654" w:rsidRPr="00377555" w:rsidRDefault="00861654" w:rsidP="00FB0F98">
                  <w:pPr>
                    <w:spacing w:after="60"/>
                    <w:jc w:val="center"/>
                    <w:rPr>
                      <w:lang w:val="en-US"/>
                    </w:rPr>
                  </w:pPr>
                  <w:r w:rsidRPr="00377555">
                    <w:rPr>
                      <w:lang w:val="en-US"/>
                    </w:rPr>
                    <w:t>29.73% (PET)</w:t>
                  </w:r>
                </w:p>
              </w:tc>
            </w:tr>
            <w:tr w:rsidR="00861654" w:rsidRPr="007E4B1F" w14:paraId="2D202CAE" w14:textId="77777777" w:rsidTr="009D7872">
              <w:tc>
                <w:tcPr>
                  <w:tcW w:w="1191" w:type="dxa"/>
                  <w:shd w:val="clear" w:color="auto" w:fill="auto"/>
                  <w:vAlign w:val="center"/>
                </w:tcPr>
                <w:p w14:paraId="40246839" w14:textId="77777777" w:rsidR="00861654" w:rsidRPr="00377555" w:rsidRDefault="00861654" w:rsidP="00FB0F98">
                  <w:pPr>
                    <w:spacing w:after="60"/>
                    <w:rPr>
                      <w:lang w:val="en-US"/>
                    </w:rPr>
                  </w:pPr>
                  <w:r w:rsidRPr="00377555">
                    <w:rPr>
                      <w:lang w:val="en-US"/>
                    </w:rPr>
                    <w:t>%variation</w:t>
                  </w:r>
                </w:p>
              </w:tc>
              <w:tc>
                <w:tcPr>
                  <w:tcW w:w="1587" w:type="dxa"/>
                  <w:shd w:val="clear" w:color="auto" w:fill="auto"/>
                  <w:vAlign w:val="center"/>
                </w:tcPr>
                <w:p w14:paraId="4FBF279A" w14:textId="77777777" w:rsidR="00861654" w:rsidRPr="00377555" w:rsidRDefault="00861654" w:rsidP="00FB0F98">
                  <w:pPr>
                    <w:spacing w:after="60"/>
                    <w:jc w:val="center"/>
                    <w:rPr>
                      <w:lang w:val="en-US"/>
                    </w:rPr>
                  </w:pPr>
                  <w:r w:rsidRPr="00377555">
                    <w:rPr>
                      <w:lang w:val="en-US"/>
                    </w:rPr>
                    <w:t>/</w:t>
                  </w:r>
                </w:p>
              </w:tc>
              <w:tc>
                <w:tcPr>
                  <w:tcW w:w="1587" w:type="dxa"/>
                  <w:shd w:val="clear" w:color="auto" w:fill="auto"/>
                  <w:vAlign w:val="center"/>
                </w:tcPr>
                <w:p w14:paraId="735F1110" w14:textId="77777777" w:rsidR="00861654" w:rsidRPr="00377555" w:rsidRDefault="00861654" w:rsidP="00FB0F98">
                  <w:pPr>
                    <w:spacing w:after="60"/>
                    <w:jc w:val="center"/>
                    <w:rPr>
                      <w:lang w:val="en-US"/>
                    </w:rPr>
                  </w:pPr>
                  <w:r w:rsidRPr="00377555">
                    <w:rPr>
                      <w:lang w:val="en-US"/>
                    </w:rPr>
                    <w:t>-1.94% (PEHD/EVOH)</w:t>
                  </w:r>
                </w:p>
                <w:p w14:paraId="211E9604" w14:textId="77777777" w:rsidR="00861654" w:rsidRPr="00377555" w:rsidRDefault="00861654" w:rsidP="00FB0F98">
                  <w:pPr>
                    <w:spacing w:after="60"/>
                    <w:jc w:val="center"/>
                    <w:rPr>
                      <w:lang w:val="en-US"/>
                    </w:rPr>
                  </w:pPr>
                  <w:r w:rsidRPr="00377555">
                    <w:rPr>
                      <w:lang w:val="en-US"/>
                    </w:rPr>
                    <w:t>-2.20% (PET)</w:t>
                  </w:r>
                </w:p>
              </w:tc>
              <w:tc>
                <w:tcPr>
                  <w:tcW w:w="1587" w:type="dxa"/>
                  <w:shd w:val="clear" w:color="auto" w:fill="auto"/>
                  <w:vAlign w:val="center"/>
                </w:tcPr>
                <w:p w14:paraId="2D6DCD07" w14:textId="77777777" w:rsidR="00861654" w:rsidRPr="00377555" w:rsidRDefault="00861654" w:rsidP="00FB0F98">
                  <w:pPr>
                    <w:spacing w:after="60"/>
                    <w:jc w:val="center"/>
                    <w:rPr>
                      <w:lang w:val="en-US"/>
                    </w:rPr>
                  </w:pPr>
                  <w:r w:rsidRPr="00377555">
                    <w:rPr>
                      <w:lang w:val="en-US"/>
                    </w:rPr>
                    <w:t>-1.91% (PEHD/EVOH)</w:t>
                  </w:r>
                </w:p>
                <w:p w14:paraId="685F5A82" w14:textId="77777777" w:rsidR="00861654" w:rsidRPr="00377555" w:rsidRDefault="00861654" w:rsidP="00FB0F98">
                  <w:pPr>
                    <w:spacing w:after="60"/>
                    <w:jc w:val="center"/>
                    <w:rPr>
                      <w:lang w:val="en-US"/>
                    </w:rPr>
                  </w:pPr>
                  <w:r w:rsidRPr="00377555">
                    <w:rPr>
                      <w:lang w:val="en-US"/>
                    </w:rPr>
                    <w:t>-3.82% (PET)</w:t>
                  </w:r>
                </w:p>
              </w:tc>
            </w:tr>
          </w:tbl>
          <w:p w14:paraId="465EE7ED" w14:textId="77777777" w:rsidR="00861654" w:rsidRPr="00377555" w:rsidRDefault="00861654" w:rsidP="00FB0F98">
            <w:pPr>
              <w:rPr>
                <w:rFonts w:cs="Arial"/>
                <w:lang w:val="en-US"/>
              </w:rPr>
            </w:pPr>
          </w:p>
          <w:p w14:paraId="41F44B56" w14:textId="77777777" w:rsidR="00861654" w:rsidRPr="00377555" w:rsidRDefault="00861654" w:rsidP="00FB0F98">
            <w:pPr>
              <w:spacing w:after="60"/>
              <w:rPr>
                <w:rFonts w:cs="Arial"/>
                <w:u w:val="single"/>
                <w:lang w:val="en-US"/>
              </w:rPr>
            </w:pPr>
            <w:r w:rsidRPr="00377555">
              <w:rPr>
                <w:rFonts w:cs="Arial"/>
                <w:u w:val="single"/>
                <w:lang w:val="en-US"/>
              </w:rPr>
              <w:t xml:space="preserve">Results for batch EC20130114Etof-d packaged in </w:t>
            </w:r>
            <w:r w:rsidRPr="007E4B1F">
              <w:rPr>
                <w:i/>
                <w:u w:val="single"/>
                <w:lang w:val="de-DE" w:eastAsia="de-DE"/>
              </w:rPr>
              <w:t xml:space="preserve"> </w:t>
            </w:r>
            <w:r w:rsidRPr="00377555">
              <w:rPr>
                <w:rFonts w:cs="Arial"/>
                <w:u w:val="single"/>
                <w:lang w:val="en-US"/>
              </w:rPr>
              <w:t>water soluble sachet:</w:t>
            </w:r>
          </w:p>
          <w:tbl>
            <w:tblPr>
              <w:tblW w:w="5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587"/>
              <w:gridCol w:w="1587"/>
              <w:gridCol w:w="1587"/>
            </w:tblGrid>
            <w:tr w:rsidR="00861654" w:rsidRPr="007E4B1F" w14:paraId="61FC1832" w14:textId="77777777" w:rsidTr="009D7872">
              <w:tc>
                <w:tcPr>
                  <w:tcW w:w="1191" w:type="dxa"/>
                  <w:shd w:val="clear" w:color="auto" w:fill="D9D9D9"/>
                </w:tcPr>
                <w:p w14:paraId="53FAECB8" w14:textId="77777777" w:rsidR="00861654" w:rsidRPr="00377555" w:rsidRDefault="00861654" w:rsidP="00FB0F98">
                  <w:pPr>
                    <w:spacing w:after="60"/>
                    <w:rPr>
                      <w:b/>
                      <w:lang w:val="en-US"/>
                    </w:rPr>
                  </w:pPr>
                </w:p>
              </w:tc>
              <w:tc>
                <w:tcPr>
                  <w:tcW w:w="1587" w:type="dxa"/>
                  <w:shd w:val="clear" w:color="auto" w:fill="D9D9D9"/>
                  <w:vAlign w:val="center"/>
                </w:tcPr>
                <w:p w14:paraId="5C583DD0" w14:textId="77777777" w:rsidR="00861654" w:rsidRPr="00377555" w:rsidRDefault="00861654" w:rsidP="00FB0F98">
                  <w:pPr>
                    <w:spacing w:after="60"/>
                    <w:jc w:val="center"/>
                    <w:rPr>
                      <w:b/>
                      <w:lang w:val="en-US"/>
                    </w:rPr>
                  </w:pPr>
                  <w:r w:rsidRPr="00377555">
                    <w:rPr>
                      <w:b/>
                      <w:lang w:val="en-US"/>
                    </w:rPr>
                    <w:t>Initial</w:t>
                  </w:r>
                </w:p>
              </w:tc>
              <w:tc>
                <w:tcPr>
                  <w:tcW w:w="1587" w:type="dxa"/>
                  <w:shd w:val="clear" w:color="auto" w:fill="D9D9D9"/>
                  <w:vAlign w:val="center"/>
                </w:tcPr>
                <w:p w14:paraId="40482EC7" w14:textId="77777777" w:rsidR="00861654" w:rsidRPr="00377555" w:rsidRDefault="00861654" w:rsidP="00FB0F98">
                  <w:pPr>
                    <w:spacing w:after="60"/>
                    <w:jc w:val="center"/>
                    <w:rPr>
                      <w:b/>
                      <w:lang w:val="en-US"/>
                    </w:rPr>
                  </w:pPr>
                  <w:r w:rsidRPr="00377555">
                    <w:rPr>
                      <w:b/>
                      <w:lang w:val="en-US"/>
                    </w:rPr>
                    <w:t>After 3 years at 20°C</w:t>
                  </w:r>
                </w:p>
              </w:tc>
              <w:tc>
                <w:tcPr>
                  <w:tcW w:w="1587" w:type="dxa"/>
                  <w:shd w:val="clear" w:color="auto" w:fill="D9D9D9"/>
                  <w:vAlign w:val="center"/>
                </w:tcPr>
                <w:p w14:paraId="2C375672" w14:textId="77777777" w:rsidR="00861654" w:rsidRPr="00377555" w:rsidRDefault="00861654" w:rsidP="00FB0F98">
                  <w:pPr>
                    <w:spacing w:after="60"/>
                    <w:jc w:val="center"/>
                    <w:rPr>
                      <w:b/>
                      <w:lang w:val="en-US"/>
                    </w:rPr>
                  </w:pPr>
                  <w:r w:rsidRPr="00377555">
                    <w:rPr>
                      <w:b/>
                      <w:lang w:val="en-US"/>
                    </w:rPr>
                    <w:t>After 3 years at 30°C</w:t>
                  </w:r>
                </w:p>
              </w:tc>
            </w:tr>
            <w:tr w:rsidR="00861654" w:rsidRPr="007E4B1F" w14:paraId="0FFF056B" w14:textId="77777777" w:rsidTr="009D7872">
              <w:tc>
                <w:tcPr>
                  <w:tcW w:w="1191" w:type="dxa"/>
                  <w:shd w:val="clear" w:color="auto" w:fill="auto"/>
                  <w:vAlign w:val="center"/>
                </w:tcPr>
                <w:p w14:paraId="1F392CA1" w14:textId="77777777" w:rsidR="00861654" w:rsidRPr="00377555" w:rsidRDefault="00861654" w:rsidP="00FB0F98">
                  <w:pPr>
                    <w:spacing w:after="60"/>
                    <w:rPr>
                      <w:lang w:val="en-US"/>
                    </w:rPr>
                  </w:pPr>
                  <w:r w:rsidRPr="00377555">
                    <w:rPr>
                      <w:lang w:val="en-US"/>
                    </w:rPr>
                    <w:t>Aspect</w:t>
                  </w:r>
                </w:p>
              </w:tc>
              <w:tc>
                <w:tcPr>
                  <w:tcW w:w="1587" w:type="dxa"/>
                  <w:shd w:val="clear" w:color="auto" w:fill="auto"/>
                  <w:vAlign w:val="center"/>
                </w:tcPr>
                <w:p w14:paraId="6F71D6A1" w14:textId="77777777" w:rsidR="00861654" w:rsidRPr="00377555" w:rsidRDefault="00861654" w:rsidP="00FB0F98">
                  <w:pPr>
                    <w:spacing w:after="60"/>
                    <w:jc w:val="center"/>
                    <w:rPr>
                      <w:lang w:val="en-US"/>
                    </w:rPr>
                  </w:pPr>
                  <w:r w:rsidRPr="00377555">
                    <w:rPr>
                      <w:lang w:val="en-US"/>
                    </w:rPr>
                    <w:t>Translucent liquid with slight odor</w:t>
                  </w:r>
                </w:p>
              </w:tc>
              <w:tc>
                <w:tcPr>
                  <w:tcW w:w="1587" w:type="dxa"/>
                  <w:shd w:val="clear" w:color="auto" w:fill="auto"/>
                  <w:vAlign w:val="center"/>
                </w:tcPr>
                <w:p w14:paraId="7D43DCE4" w14:textId="77777777" w:rsidR="00861654" w:rsidRPr="00377555" w:rsidRDefault="00861654" w:rsidP="00FB0F98">
                  <w:pPr>
                    <w:spacing w:after="60"/>
                    <w:jc w:val="center"/>
                    <w:rPr>
                      <w:lang w:val="en-US"/>
                    </w:rPr>
                  </w:pPr>
                  <w:r w:rsidRPr="00377555">
                    <w:rPr>
                      <w:lang w:val="en-US"/>
                    </w:rPr>
                    <w:t>Unchanged</w:t>
                  </w:r>
                </w:p>
              </w:tc>
              <w:tc>
                <w:tcPr>
                  <w:tcW w:w="1587" w:type="dxa"/>
                  <w:shd w:val="clear" w:color="auto" w:fill="auto"/>
                  <w:vAlign w:val="center"/>
                </w:tcPr>
                <w:p w14:paraId="2F7E0127" w14:textId="77777777" w:rsidR="00861654" w:rsidRPr="00377555" w:rsidRDefault="00861654" w:rsidP="00FB0F98">
                  <w:pPr>
                    <w:spacing w:after="60"/>
                    <w:jc w:val="center"/>
                    <w:rPr>
                      <w:lang w:val="en-US"/>
                    </w:rPr>
                  </w:pPr>
                  <w:r w:rsidRPr="00377555">
                    <w:rPr>
                      <w:lang w:val="en-US"/>
                    </w:rPr>
                    <w:t>Unchanged</w:t>
                  </w:r>
                </w:p>
              </w:tc>
            </w:tr>
            <w:tr w:rsidR="00861654" w:rsidRPr="007E4B1F" w14:paraId="7DBCDDD4" w14:textId="77777777" w:rsidTr="009D7872">
              <w:tc>
                <w:tcPr>
                  <w:tcW w:w="1191" w:type="dxa"/>
                  <w:shd w:val="clear" w:color="auto" w:fill="auto"/>
                  <w:vAlign w:val="center"/>
                </w:tcPr>
                <w:p w14:paraId="457FA1F4" w14:textId="77777777" w:rsidR="00861654" w:rsidRPr="00377555" w:rsidRDefault="00861654" w:rsidP="00FB0F98">
                  <w:pPr>
                    <w:spacing w:after="60"/>
                    <w:rPr>
                      <w:lang w:val="en-US"/>
                    </w:rPr>
                  </w:pPr>
                  <w:r w:rsidRPr="00377555">
                    <w:rPr>
                      <w:lang w:val="en-US"/>
                    </w:rPr>
                    <w:t>Chemical stability</w:t>
                  </w:r>
                </w:p>
              </w:tc>
              <w:tc>
                <w:tcPr>
                  <w:tcW w:w="1587" w:type="dxa"/>
                  <w:shd w:val="clear" w:color="auto" w:fill="auto"/>
                  <w:vAlign w:val="center"/>
                </w:tcPr>
                <w:p w14:paraId="4C74DD70" w14:textId="77777777" w:rsidR="00861654" w:rsidRPr="00377555" w:rsidRDefault="00861654" w:rsidP="00FB0F98">
                  <w:pPr>
                    <w:spacing w:after="60"/>
                    <w:jc w:val="center"/>
                    <w:rPr>
                      <w:lang w:val="en-US"/>
                    </w:rPr>
                  </w:pPr>
                  <w:r w:rsidRPr="00377555">
                    <w:rPr>
                      <w:lang w:val="en-US"/>
                    </w:rPr>
                    <w:t>30.73%</w:t>
                  </w:r>
                </w:p>
              </w:tc>
              <w:tc>
                <w:tcPr>
                  <w:tcW w:w="1587" w:type="dxa"/>
                  <w:shd w:val="clear" w:color="auto" w:fill="auto"/>
                  <w:vAlign w:val="center"/>
                </w:tcPr>
                <w:p w14:paraId="3A5FFCB0" w14:textId="77777777" w:rsidR="00861654" w:rsidRPr="00377555" w:rsidRDefault="00861654" w:rsidP="00FB0F98">
                  <w:pPr>
                    <w:spacing w:after="60"/>
                    <w:jc w:val="center"/>
                    <w:rPr>
                      <w:lang w:val="en-US"/>
                    </w:rPr>
                  </w:pPr>
                  <w:r w:rsidRPr="00377555">
                    <w:rPr>
                      <w:lang w:val="en-US"/>
                    </w:rPr>
                    <w:t>30.29%</w:t>
                  </w:r>
                </w:p>
              </w:tc>
              <w:tc>
                <w:tcPr>
                  <w:tcW w:w="1587" w:type="dxa"/>
                  <w:shd w:val="clear" w:color="auto" w:fill="auto"/>
                  <w:vAlign w:val="center"/>
                </w:tcPr>
                <w:p w14:paraId="0F6DAE1A" w14:textId="77777777" w:rsidR="00861654" w:rsidRPr="00377555" w:rsidRDefault="00861654" w:rsidP="00FB0F98">
                  <w:pPr>
                    <w:spacing w:after="60"/>
                    <w:jc w:val="center"/>
                    <w:rPr>
                      <w:lang w:val="en-US"/>
                    </w:rPr>
                  </w:pPr>
                  <w:r w:rsidRPr="00377555">
                    <w:rPr>
                      <w:lang w:val="en-US"/>
                    </w:rPr>
                    <w:t>29.72%</w:t>
                  </w:r>
                </w:p>
              </w:tc>
            </w:tr>
            <w:tr w:rsidR="00861654" w:rsidRPr="007E4B1F" w14:paraId="484F2826" w14:textId="77777777" w:rsidTr="009D7872">
              <w:tc>
                <w:tcPr>
                  <w:tcW w:w="1191" w:type="dxa"/>
                  <w:shd w:val="clear" w:color="auto" w:fill="auto"/>
                  <w:vAlign w:val="center"/>
                </w:tcPr>
                <w:p w14:paraId="51970BAB" w14:textId="77777777" w:rsidR="00861654" w:rsidRPr="00377555" w:rsidRDefault="00861654" w:rsidP="00FB0F98">
                  <w:pPr>
                    <w:spacing w:after="60"/>
                    <w:rPr>
                      <w:lang w:val="en-US"/>
                    </w:rPr>
                  </w:pPr>
                  <w:r w:rsidRPr="00377555">
                    <w:rPr>
                      <w:lang w:val="en-US"/>
                    </w:rPr>
                    <w:t>%variation</w:t>
                  </w:r>
                </w:p>
              </w:tc>
              <w:tc>
                <w:tcPr>
                  <w:tcW w:w="1587" w:type="dxa"/>
                  <w:shd w:val="clear" w:color="auto" w:fill="auto"/>
                  <w:vAlign w:val="center"/>
                </w:tcPr>
                <w:p w14:paraId="2AA7907D" w14:textId="77777777" w:rsidR="00861654" w:rsidRPr="00377555" w:rsidRDefault="00861654" w:rsidP="00FB0F98">
                  <w:pPr>
                    <w:spacing w:after="60"/>
                    <w:jc w:val="center"/>
                    <w:rPr>
                      <w:lang w:val="en-US"/>
                    </w:rPr>
                  </w:pPr>
                  <w:r w:rsidRPr="00377555">
                    <w:rPr>
                      <w:lang w:val="en-US"/>
                    </w:rPr>
                    <w:t>/</w:t>
                  </w:r>
                </w:p>
              </w:tc>
              <w:tc>
                <w:tcPr>
                  <w:tcW w:w="1587" w:type="dxa"/>
                  <w:shd w:val="clear" w:color="auto" w:fill="auto"/>
                  <w:vAlign w:val="center"/>
                </w:tcPr>
                <w:p w14:paraId="795EDE6D" w14:textId="77777777" w:rsidR="00861654" w:rsidRPr="00377555" w:rsidRDefault="00861654" w:rsidP="00FB0F98">
                  <w:pPr>
                    <w:spacing w:after="60"/>
                    <w:jc w:val="center"/>
                    <w:rPr>
                      <w:lang w:val="en-US"/>
                    </w:rPr>
                  </w:pPr>
                  <w:r w:rsidRPr="00377555">
                    <w:rPr>
                      <w:lang w:val="en-US"/>
                    </w:rPr>
                    <w:t>-1.43%</w:t>
                  </w:r>
                </w:p>
              </w:tc>
              <w:tc>
                <w:tcPr>
                  <w:tcW w:w="1587" w:type="dxa"/>
                  <w:shd w:val="clear" w:color="auto" w:fill="auto"/>
                  <w:vAlign w:val="center"/>
                </w:tcPr>
                <w:p w14:paraId="478805B1" w14:textId="77777777" w:rsidR="00861654" w:rsidRPr="00377555" w:rsidRDefault="00861654" w:rsidP="00FB0F98">
                  <w:pPr>
                    <w:spacing w:after="60"/>
                    <w:jc w:val="center"/>
                    <w:rPr>
                      <w:lang w:val="en-US"/>
                    </w:rPr>
                  </w:pPr>
                  <w:r w:rsidRPr="00377555">
                    <w:rPr>
                      <w:lang w:val="en-US"/>
                    </w:rPr>
                    <w:t>-3.29%</w:t>
                  </w:r>
                </w:p>
              </w:tc>
            </w:tr>
          </w:tbl>
          <w:p w14:paraId="1FC41345" w14:textId="77777777" w:rsidR="00861654" w:rsidRPr="00377555" w:rsidRDefault="00861654" w:rsidP="00FB0F98">
            <w:pPr>
              <w:spacing w:after="60"/>
              <w:rPr>
                <w:rFonts w:cs="Arial"/>
                <w:u w:val="single"/>
              </w:rPr>
            </w:pPr>
          </w:p>
          <w:p w14:paraId="40241343" w14:textId="77777777" w:rsidR="00861654" w:rsidRPr="00377555" w:rsidRDefault="00861654" w:rsidP="00FB0F98">
            <w:pPr>
              <w:spacing w:after="60"/>
              <w:rPr>
                <w:rFonts w:cs="Arial"/>
                <w:u w:val="single"/>
                <w:lang w:val="en-US"/>
              </w:rPr>
            </w:pPr>
            <w:r w:rsidRPr="00377555">
              <w:rPr>
                <w:rFonts w:cs="Arial"/>
                <w:u w:val="single"/>
                <w:lang w:val="en-US"/>
              </w:rPr>
              <w:t>Analytical method for AS content validated in study LODI.04/2012.</w:t>
            </w:r>
          </w:p>
          <w:p w14:paraId="7E343EB6" w14:textId="4303B8F9" w:rsidR="00861654" w:rsidRPr="007E4B1F" w:rsidRDefault="00861654" w:rsidP="00FB0F98">
            <w:pPr>
              <w:pStyle w:val="Standard-italics"/>
              <w:keepNext w:val="0"/>
              <w:spacing w:before="40" w:after="40"/>
              <w:rPr>
                <w:rFonts w:eastAsia="Calibri" w:cs="Arial"/>
                <w:i w:val="0"/>
                <w:sz w:val="18"/>
                <w:szCs w:val="18"/>
                <w:lang w:eastAsia="sv-SE"/>
              </w:rPr>
            </w:pPr>
            <w:r w:rsidRPr="00377555">
              <w:rPr>
                <w:rFonts w:cs="Arial"/>
                <w:u w:val="single"/>
                <w:lang w:val="en-US"/>
              </w:rPr>
              <w:t>Initial results extracted from study LODI.07/2013.</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40CE46" w14:textId="77777777" w:rsidR="00861654" w:rsidRPr="00AB13F7" w:rsidRDefault="00861654" w:rsidP="00287453">
            <w:pPr>
              <w:rPr>
                <w:rFonts w:eastAsia="Calibri"/>
              </w:rPr>
            </w:pPr>
            <w:r w:rsidRPr="00AB13F7">
              <w:rPr>
                <w:rFonts w:eastAsia="Calibri"/>
              </w:rPr>
              <w:t>Richerioux S. 2016, Study No LODI.11/2013</w:t>
            </w:r>
          </w:p>
          <w:p w14:paraId="04362EFF" w14:textId="77777777" w:rsidR="00861654" w:rsidRPr="007E4B1F" w:rsidRDefault="00861654" w:rsidP="00287453">
            <w:pPr>
              <w:rPr>
                <w:rFonts w:eastAsia="Calibri"/>
              </w:rPr>
            </w:pPr>
          </w:p>
          <w:p w14:paraId="2DB59EC4" w14:textId="77777777" w:rsidR="00861654" w:rsidRPr="007E4B1F" w:rsidRDefault="00861654" w:rsidP="00287453">
            <w:pPr>
              <w:rPr>
                <w:rFonts w:eastAsia="Calibri"/>
              </w:rPr>
            </w:pPr>
            <w:r w:rsidRPr="007E4B1F">
              <w:rPr>
                <w:rFonts w:eastAsia="Calibri"/>
              </w:rPr>
              <w:t>Richerioux S. 2016, Study No LODI.14/2013</w:t>
            </w:r>
          </w:p>
          <w:p w14:paraId="4CE3BA7D" w14:textId="77777777" w:rsidR="00861654" w:rsidRPr="007E4B1F" w:rsidRDefault="00861654" w:rsidP="00287453">
            <w:pPr>
              <w:pStyle w:val="Standard-italics"/>
              <w:keepNext w:val="0"/>
              <w:spacing w:before="0" w:after="0"/>
              <w:rPr>
                <w:rFonts w:eastAsia="Calibri"/>
                <w:i w:val="0"/>
              </w:rPr>
            </w:pPr>
          </w:p>
        </w:tc>
        <w:tc>
          <w:tcPr>
            <w:tcW w:w="1501" w:type="dxa"/>
            <w:vMerge/>
            <w:tcBorders>
              <w:left w:val="single" w:sz="4" w:space="0" w:color="000000"/>
              <w:bottom w:val="single" w:sz="4" w:space="0" w:color="000000"/>
              <w:right w:val="single" w:sz="4" w:space="0" w:color="000000"/>
            </w:tcBorders>
            <w:shd w:val="clear" w:color="auto" w:fill="FFFFFF" w:themeFill="background1"/>
          </w:tcPr>
          <w:p w14:paraId="577626F3" w14:textId="77777777" w:rsidR="00861654" w:rsidRPr="007E4B1F" w:rsidRDefault="00861654" w:rsidP="00FB0F98">
            <w:pPr>
              <w:pStyle w:val="Standard-italics"/>
              <w:keepNext w:val="0"/>
              <w:spacing w:before="40" w:after="40"/>
              <w:rPr>
                <w:rFonts w:eastAsia="Calibri" w:cs="Arial"/>
                <w:i w:val="0"/>
                <w:sz w:val="18"/>
                <w:szCs w:val="18"/>
                <w:lang w:eastAsia="sv-SE"/>
              </w:rPr>
            </w:pPr>
          </w:p>
        </w:tc>
      </w:tr>
      <w:tr w:rsidR="000548B0" w:rsidRPr="007E4B1F" w14:paraId="5ED8B1EE" w14:textId="77777777" w:rsidTr="009D7872">
        <w:trPr>
          <w:trHeight w:val="1360"/>
        </w:trPr>
        <w:tc>
          <w:tcPr>
            <w:tcW w:w="2321" w:type="dxa"/>
            <w:tcBorders>
              <w:top w:val="single" w:sz="4" w:space="0" w:color="000000"/>
              <w:left w:val="single" w:sz="4" w:space="0" w:color="000000"/>
              <w:bottom w:val="single" w:sz="4" w:space="0" w:color="000000"/>
            </w:tcBorders>
            <w:shd w:val="clear" w:color="auto" w:fill="auto"/>
          </w:tcPr>
          <w:p w14:paraId="097A59B8" w14:textId="75559876" w:rsidR="000548B0" w:rsidRPr="007E4B1F" w:rsidRDefault="000548B0" w:rsidP="000548B0">
            <w:pPr>
              <w:rPr>
                <w:rFonts w:eastAsia="Calibri"/>
              </w:rPr>
            </w:pPr>
          </w:p>
        </w:tc>
        <w:tc>
          <w:tcPr>
            <w:tcW w:w="1366" w:type="dxa"/>
            <w:tcBorders>
              <w:top w:val="single" w:sz="4" w:space="0" w:color="000000"/>
              <w:left w:val="single" w:sz="4" w:space="0" w:color="000000"/>
              <w:bottom w:val="single" w:sz="4" w:space="0" w:color="000000"/>
            </w:tcBorders>
            <w:shd w:val="clear" w:color="auto" w:fill="FFFFFF" w:themeFill="background1"/>
          </w:tcPr>
          <w:p w14:paraId="35D0A01E" w14:textId="77777777" w:rsidR="000548B0" w:rsidRPr="00377555" w:rsidRDefault="000548B0" w:rsidP="000548B0">
            <w:pPr>
              <w:snapToGrid w:val="0"/>
              <w:rPr>
                <w:rFonts w:cs="Arial"/>
                <w:lang w:val="en-US"/>
              </w:rPr>
            </w:pPr>
          </w:p>
        </w:tc>
        <w:tc>
          <w:tcPr>
            <w:tcW w:w="1501" w:type="dxa"/>
            <w:tcBorders>
              <w:top w:val="single" w:sz="4" w:space="0" w:color="000000"/>
              <w:left w:val="single" w:sz="4" w:space="0" w:color="000000"/>
              <w:bottom w:val="single" w:sz="4" w:space="0" w:color="000000"/>
            </w:tcBorders>
            <w:shd w:val="clear" w:color="auto" w:fill="FFFFFF" w:themeFill="background1"/>
          </w:tcPr>
          <w:p w14:paraId="722665EF" w14:textId="77777777" w:rsidR="000548B0" w:rsidRPr="007E4B1F" w:rsidRDefault="000548B0" w:rsidP="00287453">
            <w:pPr>
              <w:snapToGrid w:val="0"/>
              <w:rPr>
                <w:rFonts w:eastAsia="Calibri"/>
              </w:rPr>
            </w:pPr>
            <w:r w:rsidRPr="007E4B1F">
              <w:rPr>
                <w:rFonts w:eastAsia="Calibri"/>
              </w:rPr>
              <w:t>Test item: Etofenprox 300g/L EC</w:t>
            </w:r>
          </w:p>
          <w:p w14:paraId="1F9B6230" w14:textId="46217DAE" w:rsidR="000548B0" w:rsidRPr="00377555" w:rsidRDefault="000548B0" w:rsidP="00287453">
            <w:pPr>
              <w:snapToGrid w:val="0"/>
              <w:rPr>
                <w:rFonts w:cs="Arial"/>
                <w:lang w:val="en-US"/>
              </w:rPr>
            </w:pPr>
            <w:r w:rsidRPr="00AB13F7">
              <w:rPr>
                <w:rFonts w:eastAsia="Calibri"/>
              </w:rPr>
              <w:t>Batch n°: EC20150122Etof</w:t>
            </w:r>
          </w:p>
        </w:tc>
        <w:tc>
          <w:tcPr>
            <w:tcW w:w="6145" w:type="dxa"/>
            <w:tcBorders>
              <w:top w:val="single" w:sz="4" w:space="0" w:color="000000"/>
              <w:left w:val="single" w:sz="4" w:space="0" w:color="000000"/>
              <w:bottom w:val="single" w:sz="4" w:space="0" w:color="000000"/>
            </w:tcBorders>
            <w:shd w:val="clear" w:color="auto" w:fill="FFFFFF" w:themeFill="background1"/>
          </w:tcPr>
          <w:tbl>
            <w:tblPr>
              <w:tblpPr w:leftFromText="141" w:rightFromText="141" w:vertAnchor="page" w:horzAnchor="margin" w:tblpY="841"/>
              <w:tblOverlap w:val="never"/>
              <w:tblW w:w="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169"/>
              <w:gridCol w:w="1038"/>
              <w:gridCol w:w="1038"/>
              <w:gridCol w:w="1038"/>
              <w:gridCol w:w="1038"/>
            </w:tblGrid>
            <w:tr w:rsidR="000548B0" w:rsidRPr="007E4B1F" w14:paraId="0DD79399" w14:textId="77777777" w:rsidTr="000548B0">
              <w:trPr>
                <w:trHeight w:val="552"/>
              </w:trPr>
              <w:tc>
                <w:tcPr>
                  <w:tcW w:w="807" w:type="dxa"/>
                  <w:tcBorders>
                    <w:bottom w:val="single" w:sz="18" w:space="0" w:color="auto"/>
                  </w:tcBorders>
                  <w:shd w:val="clear" w:color="auto" w:fill="D9D9D9"/>
                  <w:tcMar>
                    <w:left w:w="28" w:type="dxa"/>
                    <w:right w:w="28" w:type="dxa"/>
                  </w:tcMar>
                  <w:vAlign w:val="center"/>
                </w:tcPr>
                <w:p w14:paraId="0DDF5FCB" w14:textId="77777777" w:rsidR="000548B0" w:rsidRPr="00377555" w:rsidRDefault="000548B0" w:rsidP="000548B0">
                  <w:pPr>
                    <w:rPr>
                      <w:b/>
                    </w:rPr>
                  </w:pPr>
                </w:p>
              </w:tc>
              <w:tc>
                <w:tcPr>
                  <w:tcW w:w="1169" w:type="dxa"/>
                  <w:tcBorders>
                    <w:bottom w:val="single" w:sz="18" w:space="0" w:color="auto"/>
                  </w:tcBorders>
                  <w:shd w:val="clear" w:color="auto" w:fill="D9D9D9"/>
                  <w:tcMar>
                    <w:left w:w="28" w:type="dxa"/>
                    <w:right w:w="28" w:type="dxa"/>
                  </w:tcMar>
                  <w:vAlign w:val="center"/>
                </w:tcPr>
                <w:p w14:paraId="4D6AB195" w14:textId="77777777" w:rsidR="000548B0" w:rsidRPr="00377555" w:rsidRDefault="000548B0" w:rsidP="000548B0">
                  <w:pPr>
                    <w:jc w:val="center"/>
                    <w:rPr>
                      <w:b/>
                    </w:rPr>
                  </w:pPr>
                  <w:r w:rsidRPr="00377555">
                    <w:rPr>
                      <w:b/>
                    </w:rPr>
                    <w:t>Initial</w:t>
                  </w:r>
                </w:p>
              </w:tc>
              <w:tc>
                <w:tcPr>
                  <w:tcW w:w="1038" w:type="dxa"/>
                  <w:tcBorders>
                    <w:bottom w:val="single" w:sz="18" w:space="0" w:color="auto"/>
                  </w:tcBorders>
                  <w:shd w:val="clear" w:color="auto" w:fill="D9D9D9"/>
                </w:tcPr>
                <w:p w14:paraId="112B7BDF" w14:textId="77777777" w:rsidR="000548B0" w:rsidRPr="00377555" w:rsidRDefault="000548B0" w:rsidP="000548B0">
                  <w:pPr>
                    <w:jc w:val="center"/>
                    <w:rPr>
                      <w:b/>
                    </w:rPr>
                  </w:pPr>
                  <w:r w:rsidRPr="00377555">
                    <w:rPr>
                      <w:b/>
                    </w:rPr>
                    <w:t>After 12 months at 30°C</w:t>
                  </w:r>
                </w:p>
              </w:tc>
              <w:tc>
                <w:tcPr>
                  <w:tcW w:w="1038" w:type="dxa"/>
                  <w:tcBorders>
                    <w:bottom w:val="single" w:sz="18" w:space="0" w:color="auto"/>
                  </w:tcBorders>
                  <w:shd w:val="clear" w:color="auto" w:fill="D9D9D9"/>
                  <w:vAlign w:val="center"/>
                </w:tcPr>
                <w:p w14:paraId="4C3BCC37" w14:textId="77777777" w:rsidR="000548B0" w:rsidRPr="00377555" w:rsidRDefault="000548B0" w:rsidP="000548B0">
                  <w:pPr>
                    <w:jc w:val="center"/>
                    <w:rPr>
                      <w:b/>
                    </w:rPr>
                  </w:pPr>
                  <w:r w:rsidRPr="00377555">
                    <w:rPr>
                      <w:b/>
                    </w:rPr>
                    <w:t>After 18 months at 30°C</w:t>
                  </w:r>
                </w:p>
              </w:tc>
              <w:tc>
                <w:tcPr>
                  <w:tcW w:w="1038" w:type="dxa"/>
                  <w:tcBorders>
                    <w:bottom w:val="single" w:sz="18" w:space="0" w:color="auto"/>
                  </w:tcBorders>
                  <w:shd w:val="clear" w:color="auto" w:fill="D9D9D9"/>
                  <w:tcMar>
                    <w:left w:w="28" w:type="dxa"/>
                    <w:right w:w="28" w:type="dxa"/>
                  </w:tcMar>
                  <w:vAlign w:val="center"/>
                </w:tcPr>
                <w:p w14:paraId="2D162848" w14:textId="77777777" w:rsidR="000548B0" w:rsidRPr="00377555" w:rsidRDefault="000548B0" w:rsidP="000548B0">
                  <w:pPr>
                    <w:jc w:val="center"/>
                    <w:rPr>
                      <w:b/>
                    </w:rPr>
                  </w:pPr>
                  <w:r w:rsidRPr="00377555">
                    <w:rPr>
                      <w:b/>
                    </w:rPr>
                    <w:t>After 24 months at 30°C</w:t>
                  </w:r>
                </w:p>
              </w:tc>
              <w:tc>
                <w:tcPr>
                  <w:tcW w:w="1038" w:type="dxa"/>
                  <w:tcBorders>
                    <w:bottom w:val="single" w:sz="18" w:space="0" w:color="auto"/>
                  </w:tcBorders>
                  <w:shd w:val="clear" w:color="auto" w:fill="D9D9D9"/>
                  <w:vAlign w:val="center"/>
                </w:tcPr>
                <w:p w14:paraId="461424E1" w14:textId="77777777" w:rsidR="000548B0" w:rsidRPr="00377555" w:rsidRDefault="000548B0" w:rsidP="000548B0">
                  <w:pPr>
                    <w:jc w:val="center"/>
                    <w:rPr>
                      <w:b/>
                    </w:rPr>
                  </w:pPr>
                  <w:r w:rsidRPr="00377555">
                    <w:rPr>
                      <w:b/>
                    </w:rPr>
                    <w:t>After 36 months at 30°C</w:t>
                  </w:r>
                </w:p>
              </w:tc>
            </w:tr>
            <w:tr w:rsidR="000548B0" w:rsidRPr="007E4B1F" w14:paraId="28075101" w14:textId="77777777" w:rsidTr="000548B0">
              <w:trPr>
                <w:trHeight w:val="619"/>
              </w:trPr>
              <w:tc>
                <w:tcPr>
                  <w:tcW w:w="807" w:type="dxa"/>
                  <w:tcBorders>
                    <w:top w:val="single" w:sz="18" w:space="0" w:color="auto"/>
                  </w:tcBorders>
                  <w:shd w:val="clear" w:color="auto" w:fill="auto"/>
                  <w:tcMar>
                    <w:left w:w="28" w:type="dxa"/>
                    <w:right w:w="28" w:type="dxa"/>
                  </w:tcMar>
                  <w:vAlign w:val="center"/>
                </w:tcPr>
                <w:p w14:paraId="22460F7A" w14:textId="2F414DE2" w:rsidR="000548B0" w:rsidRPr="00377555" w:rsidRDefault="00E84779" w:rsidP="000548B0">
                  <w:r w:rsidRPr="00377555">
                    <w:t xml:space="preserve">1L HDPE </w:t>
                  </w:r>
                  <w:r w:rsidR="000548B0" w:rsidRPr="00377555">
                    <w:t>bottle</w:t>
                  </w:r>
                </w:p>
              </w:tc>
              <w:tc>
                <w:tcPr>
                  <w:tcW w:w="1169" w:type="dxa"/>
                  <w:tcBorders>
                    <w:top w:val="single" w:sz="18" w:space="0" w:color="auto"/>
                  </w:tcBorders>
                  <w:shd w:val="clear" w:color="auto" w:fill="auto"/>
                  <w:tcMar>
                    <w:left w:w="28" w:type="dxa"/>
                    <w:right w:w="28" w:type="dxa"/>
                  </w:tcMar>
                  <w:vAlign w:val="center"/>
                </w:tcPr>
                <w:p w14:paraId="74CC8C51" w14:textId="77777777" w:rsidR="000548B0" w:rsidRPr="00377555" w:rsidRDefault="000548B0" w:rsidP="000548B0">
                  <w:pPr>
                    <w:jc w:val="center"/>
                  </w:pPr>
                  <w:r w:rsidRPr="00377555">
                    <w:rPr>
                      <w:lang w:eastAsia="de-DE"/>
                    </w:rPr>
                    <w:t>Round, opaque and white bottlewith a white cap.</w:t>
                  </w:r>
                </w:p>
              </w:tc>
              <w:tc>
                <w:tcPr>
                  <w:tcW w:w="1038" w:type="dxa"/>
                  <w:tcBorders>
                    <w:top w:val="single" w:sz="18" w:space="0" w:color="auto"/>
                  </w:tcBorders>
                </w:tcPr>
                <w:p w14:paraId="662FE6D3" w14:textId="6650F42A"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c>
                <w:tcPr>
                  <w:tcW w:w="1038" w:type="dxa"/>
                  <w:tcBorders>
                    <w:top w:val="single" w:sz="18" w:space="0" w:color="auto"/>
                  </w:tcBorders>
                </w:tcPr>
                <w:p w14:paraId="56B71FF7" w14:textId="3C080751"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c>
                <w:tcPr>
                  <w:tcW w:w="1038" w:type="dxa"/>
                  <w:tcBorders>
                    <w:top w:val="single" w:sz="18" w:space="0" w:color="auto"/>
                  </w:tcBorders>
                  <w:shd w:val="clear" w:color="auto" w:fill="auto"/>
                  <w:tcMar>
                    <w:left w:w="28" w:type="dxa"/>
                    <w:right w:w="28" w:type="dxa"/>
                  </w:tcMar>
                </w:tcPr>
                <w:p w14:paraId="4A523579" w14:textId="497352A6"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c>
                <w:tcPr>
                  <w:tcW w:w="1038" w:type="dxa"/>
                  <w:tcBorders>
                    <w:top w:val="single" w:sz="18" w:space="0" w:color="auto"/>
                  </w:tcBorders>
                  <w:shd w:val="clear" w:color="auto" w:fill="auto"/>
                </w:tcPr>
                <w:p w14:paraId="4EDA4EA1" w14:textId="753A8BD9"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r>
            <w:tr w:rsidR="000548B0" w:rsidRPr="007E4B1F" w14:paraId="25E0C49B" w14:textId="77777777" w:rsidTr="000548B0">
              <w:trPr>
                <w:trHeight w:val="619"/>
              </w:trPr>
              <w:tc>
                <w:tcPr>
                  <w:tcW w:w="807" w:type="dxa"/>
                  <w:shd w:val="clear" w:color="auto" w:fill="auto"/>
                  <w:tcMar>
                    <w:left w:w="28" w:type="dxa"/>
                    <w:right w:w="28" w:type="dxa"/>
                  </w:tcMar>
                  <w:vAlign w:val="center"/>
                </w:tcPr>
                <w:p w14:paraId="3BBB5706" w14:textId="77777777" w:rsidR="000548B0" w:rsidRPr="00377555" w:rsidRDefault="000548B0" w:rsidP="000548B0">
                  <w:r w:rsidRPr="00377555">
                    <w:t>Sample aspect</w:t>
                  </w:r>
                </w:p>
              </w:tc>
              <w:tc>
                <w:tcPr>
                  <w:tcW w:w="1169" w:type="dxa"/>
                  <w:shd w:val="clear" w:color="auto" w:fill="auto"/>
                  <w:tcMar>
                    <w:left w:w="28" w:type="dxa"/>
                    <w:right w:w="28" w:type="dxa"/>
                  </w:tcMar>
                  <w:vAlign w:val="center"/>
                </w:tcPr>
                <w:p w14:paraId="1D065BD8" w14:textId="77777777" w:rsidR="000548B0" w:rsidRPr="00377555" w:rsidRDefault="000548B0" w:rsidP="000548B0">
                  <w:pPr>
                    <w:jc w:val="center"/>
                  </w:pPr>
                  <w:r w:rsidRPr="00377555">
                    <w:rPr>
                      <w:lang w:eastAsia="de-DE"/>
                    </w:rPr>
                    <w:t>Translucent light yellow liquid</w:t>
                  </w:r>
                </w:p>
              </w:tc>
              <w:tc>
                <w:tcPr>
                  <w:tcW w:w="1038" w:type="dxa"/>
                </w:tcPr>
                <w:p w14:paraId="17FE3F12" w14:textId="77777777" w:rsidR="000548B0" w:rsidRPr="00377555" w:rsidRDefault="000548B0" w:rsidP="000548B0">
                  <w:pPr>
                    <w:jc w:val="center"/>
                  </w:pPr>
                  <w:r w:rsidRPr="00377555">
                    <w:t xml:space="preserve">No change, </w:t>
                  </w:r>
                </w:p>
              </w:tc>
              <w:tc>
                <w:tcPr>
                  <w:tcW w:w="1038" w:type="dxa"/>
                </w:tcPr>
                <w:p w14:paraId="0FC6419A" w14:textId="77777777" w:rsidR="000548B0" w:rsidRPr="00377555" w:rsidRDefault="000548B0" w:rsidP="000548B0">
                  <w:pPr>
                    <w:jc w:val="center"/>
                  </w:pPr>
                  <w:r w:rsidRPr="00377555">
                    <w:t xml:space="preserve">No change, </w:t>
                  </w:r>
                </w:p>
              </w:tc>
              <w:tc>
                <w:tcPr>
                  <w:tcW w:w="1038" w:type="dxa"/>
                  <w:shd w:val="clear" w:color="auto" w:fill="auto"/>
                  <w:tcMar>
                    <w:left w:w="28" w:type="dxa"/>
                    <w:right w:w="28" w:type="dxa"/>
                  </w:tcMar>
                </w:tcPr>
                <w:p w14:paraId="43CF5CEE" w14:textId="77777777" w:rsidR="000548B0" w:rsidRPr="00377555" w:rsidRDefault="000548B0" w:rsidP="000548B0">
                  <w:pPr>
                    <w:jc w:val="center"/>
                  </w:pPr>
                  <w:r w:rsidRPr="00377555">
                    <w:t xml:space="preserve">No change, </w:t>
                  </w:r>
                </w:p>
              </w:tc>
              <w:tc>
                <w:tcPr>
                  <w:tcW w:w="1038" w:type="dxa"/>
                  <w:shd w:val="clear" w:color="auto" w:fill="auto"/>
                </w:tcPr>
                <w:p w14:paraId="052CE1D8" w14:textId="77777777" w:rsidR="000548B0" w:rsidRPr="00377555" w:rsidRDefault="000548B0" w:rsidP="000548B0">
                  <w:pPr>
                    <w:jc w:val="center"/>
                  </w:pPr>
                  <w:r w:rsidRPr="00377555">
                    <w:t xml:space="preserve">No change, </w:t>
                  </w:r>
                </w:p>
              </w:tc>
            </w:tr>
            <w:tr w:rsidR="000548B0" w:rsidRPr="007E4B1F" w14:paraId="19CA9DDF" w14:textId="77777777" w:rsidTr="000548B0">
              <w:trPr>
                <w:trHeight w:val="619"/>
              </w:trPr>
              <w:tc>
                <w:tcPr>
                  <w:tcW w:w="807" w:type="dxa"/>
                  <w:shd w:val="clear" w:color="auto" w:fill="auto"/>
                  <w:tcMar>
                    <w:left w:w="28" w:type="dxa"/>
                    <w:right w:w="28" w:type="dxa"/>
                  </w:tcMar>
                  <w:vAlign w:val="center"/>
                </w:tcPr>
                <w:p w14:paraId="3AE33D6F" w14:textId="77777777" w:rsidR="000548B0" w:rsidRPr="00377555" w:rsidRDefault="000548B0" w:rsidP="000548B0">
                  <w:r w:rsidRPr="00377555">
                    <w:t>Weight (g)</w:t>
                  </w:r>
                </w:p>
              </w:tc>
              <w:tc>
                <w:tcPr>
                  <w:tcW w:w="1169" w:type="dxa"/>
                  <w:shd w:val="clear" w:color="auto" w:fill="auto"/>
                  <w:tcMar>
                    <w:left w:w="28" w:type="dxa"/>
                    <w:right w:w="28" w:type="dxa"/>
                  </w:tcMar>
                  <w:vAlign w:val="center"/>
                </w:tcPr>
                <w:p w14:paraId="3AB89DF9" w14:textId="77777777" w:rsidR="000548B0" w:rsidRPr="00377555" w:rsidRDefault="000548B0" w:rsidP="000548B0">
                  <w:pPr>
                    <w:jc w:val="center"/>
                  </w:pPr>
                  <w:r w:rsidRPr="00377555">
                    <w:t xml:space="preserve">1077.46 </w:t>
                  </w:r>
                </w:p>
              </w:tc>
              <w:tc>
                <w:tcPr>
                  <w:tcW w:w="1038" w:type="dxa"/>
                  <w:vAlign w:val="center"/>
                </w:tcPr>
                <w:p w14:paraId="57911A58" w14:textId="77777777" w:rsidR="000548B0" w:rsidRPr="00377555" w:rsidRDefault="000548B0" w:rsidP="000548B0">
                  <w:pPr>
                    <w:jc w:val="center"/>
                  </w:pPr>
                  <w:r w:rsidRPr="00377555">
                    <w:t>1077.34</w:t>
                  </w:r>
                </w:p>
              </w:tc>
              <w:tc>
                <w:tcPr>
                  <w:tcW w:w="1038" w:type="dxa"/>
                  <w:vAlign w:val="center"/>
                </w:tcPr>
                <w:p w14:paraId="74AC8758" w14:textId="77777777" w:rsidR="000548B0" w:rsidRPr="00377555" w:rsidRDefault="000548B0" w:rsidP="000548B0">
                  <w:pPr>
                    <w:jc w:val="center"/>
                  </w:pPr>
                  <w:r w:rsidRPr="00377555">
                    <w:t>1077.20</w:t>
                  </w:r>
                </w:p>
              </w:tc>
              <w:tc>
                <w:tcPr>
                  <w:tcW w:w="1038" w:type="dxa"/>
                  <w:shd w:val="clear" w:color="auto" w:fill="auto"/>
                  <w:tcMar>
                    <w:left w:w="28" w:type="dxa"/>
                    <w:right w:w="28" w:type="dxa"/>
                  </w:tcMar>
                  <w:vAlign w:val="center"/>
                </w:tcPr>
                <w:p w14:paraId="19D131F5" w14:textId="77777777" w:rsidR="000548B0" w:rsidRPr="00377555" w:rsidRDefault="000548B0" w:rsidP="000548B0">
                  <w:pPr>
                    <w:jc w:val="center"/>
                  </w:pPr>
                  <w:r w:rsidRPr="00377555">
                    <w:t>1077.05</w:t>
                  </w:r>
                </w:p>
              </w:tc>
              <w:tc>
                <w:tcPr>
                  <w:tcW w:w="1038" w:type="dxa"/>
                  <w:shd w:val="clear" w:color="auto" w:fill="auto"/>
                  <w:vAlign w:val="center"/>
                </w:tcPr>
                <w:p w14:paraId="09764891" w14:textId="77777777" w:rsidR="000548B0" w:rsidRPr="00377555" w:rsidRDefault="000548B0" w:rsidP="000548B0">
                  <w:pPr>
                    <w:jc w:val="center"/>
                  </w:pPr>
                  <w:r w:rsidRPr="00377555">
                    <w:t>1076.69</w:t>
                  </w:r>
                </w:p>
              </w:tc>
            </w:tr>
            <w:tr w:rsidR="000548B0" w:rsidRPr="007E4B1F" w14:paraId="01B31AB0" w14:textId="77777777" w:rsidTr="0090688C">
              <w:trPr>
                <w:trHeight w:val="619"/>
              </w:trPr>
              <w:tc>
                <w:tcPr>
                  <w:tcW w:w="807" w:type="dxa"/>
                  <w:shd w:val="clear" w:color="auto" w:fill="auto"/>
                  <w:tcMar>
                    <w:left w:w="28" w:type="dxa"/>
                    <w:right w:w="28" w:type="dxa"/>
                  </w:tcMar>
                  <w:vAlign w:val="center"/>
                </w:tcPr>
                <w:p w14:paraId="0D173A86" w14:textId="77777777" w:rsidR="000548B0" w:rsidRPr="00377555" w:rsidRDefault="000548B0" w:rsidP="000548B0">
                  <w:r w:rsidRPr="00377555">
                    <w:t>% variation</w:t>
                  </w:r>
                </w:p>
              </w:tc>
              <w:tc>
                <w:tcPr>
                  <w:tcW w:w="1169" w:type="dxa"/>
                  <w:shd w:val="clear" w:color="auto" w:fill="auto"/>
                  <w:tcMar>
                    <w:left w:w="28" w:type="dxa"/>
                    <w:right w:w="28" w:type="dxa"/>
                  </w:tcMar>
                  <w:vAlign w:val="center"/>
                </w:tcPr>
                <w:p w14:paraId="4F2CD73C" w14:textId="77777777" w:rsidR="000548B0" w:rsidRPr="00377555" w:rsidRDefault="000548B0" w:rsidP="000548B0">
                  <w:pPr>
                    <w:jc w:val="center"/>
                  </w:pPr>
                  <w:r w:rsidRPr="00377555">
                    <w:t>/</w:t>
                  </w:r>
                </w:p>
              </w:tc>
              <w:tc>
                <w:tcPr>
                  <w:tcW w:w="1038" w:type="dxa"/>
                  <w:vAlign w:val="center"/>
                </w:tcPr>
                <w:p w14:paraId="0649E740" w14:textId="77777777" w:rsidR="000548B0" w:rsidRPr="00377555" w:rsidRDefault="000548B0" w:rsidP="000548B0">
                  <w:pPr>
                    <w:jc w:val="center"/>
                  </w:pPr>
                  <w:r w:rsidRPr="00377555">
                    <w:t>-0.01%</w:t>
                  </w:r>
                </w:p>
              </w:tc>
              <w:tc>
                <w:tcPr>
                  <w:tcW w:w="1038" w:type="dxa"/>
                  <w:vAlign w:val="center"/>
                </w:tcPr>
                <w:p w14:paraId="5C393C8B" w14:textId="77777777" w:rsidR="000548B0" w:rsidRPr="00377555" w:rsidRDefault="000548B0" w:rsidP="000548B0">
                  <w:pPr>
                    <w:jc w:val="center"/>
                  </w:pPr>
                  <w:r w:rsidRPr="00377555">
                    <w:t>-0.02%</w:t>
                  </w:r>
                </w:p>
              </w:tc>
              <w:tc>
                <w:tcPr>
                  <w:tcW w:w="1038" w:type="dxa"/>
                  <w:shd w:val="clear" w:color="auto" w:fill="auto"/>
                  <w:tcMar>
                    <w:left w:w="28" w:type="dxa"/>
                    <w:right w:w="28" w:type="dxa"/>
                  </w:tcMar>
                  <w:vAlign w:val="center"/>
                </w:tcPr>
                <w:p w14:paraId="1AD4867A" w14:textId="77777777" w:rsidR="000548B0" w:rsidRPr="00377555" w:rsidRDefault="000548B0" w:rsidP="000548B0">
                  <w:pPr>
                    <w:jc w:val="center"/>
                  </w:pPr>
                  <w:r w:rsidRPr="00377555">
                    <w:t>-0.04%</w:t>
                  </w:r>
                </w:p>
              </w:tc>
              <w:tc>
                <w:tcPr>
                  <w:tcW w:w="1038" w:type="dxa"/>
                  <w:shd w:val="clear" w:color="auto" w:fill="auto"/>
                  <w:vAlign w:val="center"/>
                </w:tcPr>
                <w:p w14:paraId="6637B1F6" w14:textId="77777777" w:rsidR="000548B0" w:rsidRPr="00377555" w:rsidRDefault="000548B0" w:rsidP="000548B0">
                  <w:pPr>
                    <w:jc w:val="center"/>
                  </w:pPr>
                  <w:r w:rsidRPr="00377555">
                    <w:t>-0.07%</w:t>
                  </w:r>
                </w:p>
              </w:tc>
            </w:tr>
          </w:tbl>
          <w:p w14:paraId="4F139021" w14:textId="77777777" w:rsidR="000548B0" w:rsidRPr="00377555" w:rsidRDefault="000548B0" w:rsidP="000548B0">
            <w:pPr>
              <w:spacing w:before="40" w:after="40"/>
              <w:rPr>
                <w:rFonts w:cs="Arial"/>
                <w:u w:val="single"/>
              </w:rPr>
            </w:pPr>
            <w:r w:rsidRPr="00377555">
              <w:rPr>
                <w:rFonts w:cs="Arial"/>
                <w:u w:val="single"/>
              </w:rPr>
              <w:t>Storage in commercial packaging: material 1L  PEHD and biocidal product were introduced in a 250 mL PEHD measuring bottle:</w:t>
            </w:r>
          </w:p>
          <w:p w14:paraId="3C8D12B0" w14:textId="77777777" w:rsidR="000548B0" w:rsidRPr="00377555" w:rsidRDefault="000548B0" w:rsidP="000548B0">
            <w:pPr>
              <w:spacing w:before="40" w:after="40"/>
              <w:rPr>
                <w:rFonts w:cs="Arial"/>
                <w:u w:val="single"/>
              </w:rPr>
            </w:pPr>
          </w:p>
          <w:p w14:paraId="0B12CC79" w14:textId="77777777" w:rsidR="000548B0" w:rsidRPr="00377555" w:rsidRDefault="000548B0" w:rsidP="000548B0">
            <w:pPr>
              <w:spacing w:before="40" w:after="40"/>
              <w:rPr>
                <w:rFonts w:cs="Arial"/>
              </w:rPr>
            </w:pPr>
          </w:p>
          <w:p w14:paraId="6B3AEBF6" w14:textId="77777777" w:rsidR="000548B0" w:rsidRPr="00377555" w:rsidRDefault="000548B0" w:rsidP="000548B0">
            <w:pPr>
              <w:spacing w:before="40" w:after="40"/>
              <w:rPr>
                <w:rFonts w:cs="Arial"/>
              </w:rPr>
            </w:pPr>
          </w:p>
          <w:tbl>
            <w:tblPr>
              <w:tblpPr w:leftFromText="141" w:rightFromText="141" w:vertAnchor="page" w:horzAnchor="page" w:tblpX="1111" w:tblpY="5260"/>
              <w:tblOverlap w:val="never"/>
              <w:tblW w:w="6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172"/>
              <w:gridCol w:w="1041"/>
              <w:gridCol w:w="1041"/>
              <w:gridCol w:w="1041"/>
              <w:gridCol w:w="1041"/>
            </w:tblGrid>
            <w:tr w:rsidR="000548B0" w:rsidRPr="007E4B1F" w14:paraId="35B53008" w14:textId="77777777" w:rsidTr="0090688C">
              <w:trPr>
                <w:trHeight w:val="545"/>
              </w:trPr>
              <w:tc>
                <w:tcPr>
                  <w:tcW w:w="809" w:type="dxa"/>
                  <w:tcBorders>
                    <w:bottom w:val="single" w:sz="18" w:space="0" w:color="auto"/>
                  </w:tcBorders>
                  <w:shd w:val="clear" w:color="auto" w:fill="D9D9D9"/>
                  <w:tcMar>
                    <w:left w:w="28" w:type="dxa"/>
                    <w:right w:w="28" w:type="dxa"/>
                  </w:tcMar>
                  <w:vAlign w:val="center"/>
                </w:tcPr>
                <w:p w14:paraId="4E7B2A70" w14:textId="77777777" w:rsidR="000548B0" w:rsidRPr="00377555" w:rsidRDefault="000548B0" w:rsidP="000548B0">
                  <w:pPr>
                    <w:rPr>
                      <w:b/>
                    </w:rPr>
                  </w:pPr>
                </w:p>
              </w:tc>
              <w:tc>
                <w:tcPr>
                  <w:tcW w:w="1172" w:type="dxa"/>
                  <w:tcBorders>
                    <w:bottom w:val="single" w:sz="18" w:space="0" w:color="auto"/>
                  </w:tcBorders>
                  <w:shd w:val="clear" w:color="auto" w:fill="D9D9D9"/>
                  <w:tcMar>
                    <w:left w:w="28" w:type="dxa"/>
                    <w:right w:w="28" w:type="dxa"/>
                  </w:tcMar>
                  <w:vAlign w:val="center"/>
                </w:tcPr>
                <w:p w14:paraId="6617DE15" w14:textId="77777777" w:rsidR="000548B0" w:rsidRPr="00377555" w:rsidRDefault="000548B0" w:rsidP="000548B0">
                  <w:pPr>
                    <w:jc w:val="center"/>
                    <w:rPr>
                      <w:b/>
                    </w:rPr>
                  </w:pPr>
                  <w:r w:rsidRPr="00377555">
                    <w:rPr>
                      <w:b/>
                    </w:rPr>
                    <w:t>Initial</w:t>
                  </w:r>
                </w:p>
              </w:tc>
              <w:tc>
                <w:tcPr>
                  <w:tcW w:w="1041" w:type="dxa"/>
                  <w:tcBorders>
                    <w:bottom w:val="single" w:sz="18" w:space="0" w:color="auto"/>
                  </w:tcBorders>
                  <w:shd w:val="clear" w:color="auto" w:fill="D9D9D9"/>
                </w:tcPr>
                <w:p w14:paraId="3CAFABD6" w14:textId="77777777" w:rsidR="000548B0" w:rsidRPr="00377555" w:rsidRDefault="000548B0" w:rsidP="000548B0">
                  <w:pPr>
                    <w:jc w:val="center"/>
                    <w:rPr>
                      <w:b/>
                    </w:rPr>
                  </w:pPr>
                  <w:r w:rsidRPr="00377555">
                    <w:rPr>
                      <w:b/>
                    </w:rPr>
                    <w:t>After 12 months at 30°C</w:t>
                  </w:r>
                </w:p>
              </w:tc>
              <w:tc>
                <w:tcPr>
                  <w:tcW w:w="1041" w:type="dxa"/>
                  <w:tcBorders>
                    <w:bottom w:val="single" w:sz="18" w:space="0" w:color="auto"/>
                  </w:tcBorders>
                  <w:shd w:val="clear" w:color="auto" w:fill="D9D9D9"/>
                  <w:vAlign w:val="center"/>
                </w:tcPr>
                <w:p w14:paraId="3A601346" w14:textId="77777777" w:rsidR="000548B0" w:rsidRPr="00377555" w:rsidRDefault="000548B0" w:rsidP="000548B0">
                  <w:pPr>
                    <w:jc w:val="center"/>
                    <w:rPr>
                      <w:b/>
                    </w:rPr>
                  </w:pPr>
                  <w:r w:rsidRPr="00377555">
                    <w:rPr>
                      <w:b/>
                    </w:rPr>
                    <w:t>After 18 months at 30°C</w:t>
                  </w:r>
                </w:p>
              </w:tc>
              <w:tc>
                <w:tcPr>
                  <w:tcW w:w="1041" w:type="dxa"/>
                  <w:tcBorders>
                    <w:bottom w:val="single" w:sz="18" w:space="0" w:color="auto"/>
                  </w:tcBorders>
                  <w:shd w:val="clear" w:color="auto" w:fill="D9D9D9"/>
                  <w:tcMar>
                    <w:left w:w="28" w:type="dxa"/>
                    <w:right w:w="28" w:type="dxa"/>
                  </w:tcMar>
                  <w:vAlign w:val="center"/>
                </w:tcPr>
                <w:p w14:paraId="12D038CD" w14:textId="77777777" w:rsidR="000548B0" w:rsidRPr="00377555" w:rsidRDefault="000548B0" w:rsidP="000548B0">
                  <w:pPr>
                    <w:jc w:val="center"/>
                    <w:rPr>
                      <w:b/>
                    </w:rPr>
                  </w:pPr>
                  <w:r w:rsidRPr="00377555">
                    <w:rPr>
                      <w:b/>
                    </w:rPr>
                    <w:t>After 24 months at 30°C</w:t>
                  </w:r>
                </w:p>
              </w:tc>
              <w:tc>
                <w:tcPr>
                  <w:tcW w:w="1041" w:type="dxa"/>
                  <w:tcBorders>
                    <w:bottom w:val="single" w:sz="18" w:space="0" w:color="auto"/>
                  </w:tcBorders>
                  <w:shd w:val="clear" w:color="auto" w:fill="D9D9D9"/>
                  <w:vAlign w:val="center"/>
                </w:tcPr>
                <w:p w14:paraId="591FD82E" w14:textId="77777777" w:rsidR="000548B0" w:rsidRPr="00377555" w:rsidRDefault="000548B0" w:rsidP="000548B0">
                  <w:pPr>
                    <w:jc w:val="center"/>
                    <w:rPr>
                      <w:b/>
                    </w:rPr>
                  </w:pPr>
                  <w:r w:rsidRPr="00377555">
                    <w:rPr>
                      <w:b/>
                    </w:rPr>
                    <w:t>After 36 months at 30°C</w:t>
                  </w:r>
                </w:p>
              </w:tc>
            </w:tr>
            <w:tr w:rsidR="000548B0" w:rsidRPr="007E4B1F" w14:paraId="7B5953B9" w14:textId="77777777" w:rsidTr="0090688C">
              <w:trPr>
                <w:trHeight w:val="611"/>
              </w:trPr>
              <w:tc>
                <w:tcPr>
                  <w:tcW w:w="809" w:type="dxa"/>
                  <w:tcBorders>
                    <w:top w:val="single" w:sz="18" w:space="0" w:color="auto"/>
                  </w:tcBorders>
                  <w:shd w:val="clear" w:color="auto" w:fill="auto"/>
                  <w:tcMar>
                    <w:left w:w="28" w:type="dxa"/>
                    <w:right w:w="28" w:type="dxa"/>
                  </w:tcMar>
                  <w:vAlign w:val="center"/>
                </w:tcPr>
                <w:p w14:paraId="03007C26" w14:textId="4C7AAF17" w:rsidR="000548B0" w:rsidRPr="00377555" w:rsidRDefault="00E84779" w:rsidP="000548B0">
                  <w:r w:rsidRPr="00377555">
                    <w:t xml:space="preserve">250mL HDPE </w:t>
                  </w:r>
                  <w:r w:rsidR="000548B0" w:rsidRPr="00377555">
                    <w:t>bottle</w:t>
                  </w:r>
                </w:p>
              </w:tc>
              <w:tc>
                <w:tcPr>
                  <w:tcW w:w="1172" w:type="dxa"/>
                  <w:tcBorders>
                    <w:top w:val="single" w:sz="18" w:space="0" w:color="auto"/>
                  </w:tcBorders>
                  <w:shd w:val="clear" w:color="auto" w:fill="auto"/>
                  <w:tcMar>
                    <w:left w:w="28" w:type="dxa"/>
                    <w:right w:w="28" w:type="dxa"/>
                  </w:tcMar>
                  <w:vAlign w:val="center"/>
                </w:tcPr>
                <w:p w14:paraId="44A77E18" w14:textId="77777777" w:rsidR="000548B0" w:rsidRPr="00377555" w:rsidRDefault="000548B0" w:rsidP="000548B0">
                  <w:pPr>
                    <w:jc w:val="center"/>
                  </w:pPr>
                  <w:r w:rsidRPr="00377555">
                    <w:rPr>
                      <w:lang w:eastAsia="de-DE"/>
                    </w:rPr>
                    <w:t>Round, opaque and white bottle with two white caps.</w:t>
                  </w:r>
                </w:p>
              </w:tc>
              <w:tc>
                <w:tcPr>
                  <w:tcW w:w="1041" w:type="dxa"/>
                  <w:tcBorders>
                    <w:top w:val="single" w:sz="18" w:space="0" w:color="auto"/>
                  </w:tcBorders>
                </w:tcPr>
                <w:p w14:paraId="689D32B7" w14:textId="70CEBF26"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c>
                <w:tcPr>
                  <w:tcW w:w="1041" w:type="dxa"/>
                  <w:tcBorders>
                    <w:top w:val="single" w:sz="18" w:space="0" w:color="auto"/>
                  </w:tcBorders>
                </w:tcPr>
                <w:p w14:paraId="71AF78B5" w14:textId="5ABCAB0D"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c>
                <w:tcPr>
                  <w:tcW w:w="1041" w:type="dxa"/>
                  <w:tcBorders>
                    <w:top w:val="single" w:sz="18" w:space="0" w:color="auto"/>
                  </w:tcBorders>
                  <w:shd w:val="clear" w:color="auto" w:fill="auto"/>
                  <w:tcMar>
                    <w:left w:w="28" w:type="dxa"/>
                    <w:right w:w="28" w:type="dxa"/>
                  </w:tcMar>
                </w:tcPr>
                <w:p w14:paraId="73B6BCF9" w14:textId="26EDCECB"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c>
                <w:tcPr>
                  <w:tcW w:w="1041" w:type="dxa"/>
                  <w:tcBorders>
                    <w:top w:val="single" w:sz="18" w:space="0" w:color="auto"/>
                  </w:tcBorders>
                  <w:shd w:val="clear" w:color="auto" w:fill="auto"/>
                </w:tcPr>
                <w:p w14:paraId="447C9B29" w14:textId="6E8F3137" w:rsidR="000548B0" w:rsidRPr="00377555" w:rsidRDefault="000548B0" w:rsidP="000548B0">
                  <w:pPr>
                    <w:jc w:val="center"/>
                  </w:pPr>
                  <w:r w:rsidRPr="00377555">
                    <w:rPr>
                      <w:lang w:eastAsia="de-DE"/>
                    </w:rPr>
                    <w:t xml:space="preserve">White round bottle. No </w:t>
                  </w:r>
                  <w:r w:rsidR="00861654" w:rsidRPr="00377555">
                    <w:rPr>
                      <w:lang w:eastAsia="de-DE"/>
                    </w:rPr>
                    <w:t>leak. The</w:t>
                  </w:r>
                  <w:r w:rsidRPr="00377555">
                    <w:rPr>
                      <w:lang w:eastAsia="de-DE"/>
                    </w:rPr>
                    <w:t xml:space="preserve"> bottle is slightly digged</w:t>
                  </w:r>
                </w:p>
              </w:tc>
            </w:tr>
            <w:tr w:rsidR="000548B0" w:rsidRPr="007E4B1F" w14:paraId="75398B60" w14:textId="77777777" w:rsidTr="0090688C">
              <w:trPr>
                <w:trHeight w:val="611"/>
              </w:trPr>
              <w:tc>
                <w:tcPr>
                  <w:tcW w:w="809" w:type="dxa"/>
                  <w:shd w:val="clear" w:color="auto" w:fill="auto"/>
                  <w:tcMar>
                    <w:left w:w="28" w:type="dxa"/>
                    <w:right w:w="28" w:type="dxa"/>
                  </w:tcMar>
                  <w:vAlign w:val="center"/>
                </w:tcPr>
                <w:p w14:paraId="2CEDECA0" w14:textId="77777777" w:rsidR="000548B0" w:rsidRPr="00377555" w:rsidRDefault="000548B0" w:rsidP="000548B0">
                  <w:r w:rsidRPr="00377555">
                    <w:t>Sample aspect</w:t>
                  </w:r>
                </w:p>
              </w:tc>
              <w:tc>
                <w:tcPr>
                  <w:tcW w:w="1172" w:type="dxa"/>
                  <w:shd w:val="clear" w:color="auto" w:fill="auto"/>
                  <w:tcMar>
                    <w:left w:w="28" w:type="dxa"/>
                    <w:right w:w="28" w:type="dxa"/>
                  </w:tcMar>
                  <w:vAlign w:val="center"/>
                </w:tcPr>
                <w:p w14:paraId="3E9B78E3" w14:textId="77777777" w:rsidR="000548B0" w:rsidRPr="00377555" w:rsidRDefault="000548B0" w:rsidP="000548B0">
                  <w:pPr>
                    <w:jc w:val="center"/>
                  </w:pPr>
                  <w:r w:rsidRPr="00377555">
                    <w:rPr>
                      <w:lang w:eastAsia="de-DE"/>
                    </w:rPr>
                    <w:t>Translucent light yellow liquid</w:t>
                  </w:r>
                </w:p>
              </w:tc>
              <w:tc>
                <w:tcPr>
                  <w:tcW w:w="1041" w:type="dxa"/>
                </w:tcPr>
                <w:p w14:paraId="6D79703B" w14:textId="77777777" w:rsidR="000548B0" w:rsidRPr="00377555" w:rsidRDefault="000548B0" w:rsidP="000548B0">
                  <w:pPr>
                    <w:jc w:val="center"/>
                  </w:pPr>
                  <w:r w:rsidRPr="00377555">
                    <w:t xml:space="preserve">No change, </w:t>
                  </w:r>
                </w:p>
              </w:tc>
              <w:tc>
                <w:tcPr>
                  <w:tcW w:w="1041" w:type="dxa"/>
                </w:tcPr>
                <w:p w14:paraId="66D38A7B" w14:textId="77777777" w:rsidR="000548B0" w:rsidRPr="00377555" w:rsidRDefault="000548B0" w:rsidP="000548B0">
                  <w:pPr>
                    <w:jc w:val="center"/>
                  </w:pPr>
                  <w:r w:rsidRPr="00377555">
                    <w:t xml:space="preserve">No change, </w:t>
                  </w:r>
                </w:p>
              </w:tc>
              <w:tc>
                <w:tcPr>
                  <w:tcW w:w="1041" w:type="dxa"/>
                  <w:shd w:val="clear" w:color="auto" w:fill="auto"/>
                  <w:tcMar>
                    <w:left w:w="28" w:type="dxa"/>
                    <w:right w:w="28" w:type="dxa"/>
                  </w:tcMar>
                </w:tcPr>
                <w:p w14:paraId="5C74850C" w14:textId="77777777" w:rsidR="000548B0" w:rsidRPr="00377555" w:rsidRDefault="000548B0" w:rsidP="000548B0">
                  <w:pPr>
                    <w:jc w:val="center"/>
                  </w:pPr>
                  <w:r w:rsidRPr="00377555">
                    <w:t xml:space="preserve">No change, </w:t>
                  </w:r>
                </w:p>
              </w:tc>
              <w:tc>
                <w:tcPr>
                  <w:tcW w:w="1041" w:type="dxa"/>
                  <w:shd w:val="clear" w:color="auto" w:fill="auto"/>
                </w:tcPr>
                <w:p w14:paraId="7D20FA91" w14:textId="77777777" w:rsidR="000548B0" w:rsidRPr="00377555" w:rsidRDefault="000548B0" w:rsidP="000548B0">
                  <w:pPr>
                    <w:jc w:val="center"/>
                  </w:pPr>
                  <w:r w:rsidRPr="00377555">
                    <w:t xml:space="preserve">No change, </w:t>
                  </w:r>
                </w:p>
              </w:tc>
            </w:tr>
            <w:tr w:rsidR="000548B0" w:rsidRPr="007E4B1F" w14:paraId="082A155B" w14:textId="77777777" w:rsidTr="0090688C">
              <w:trPr>
                <w:trHeight w:val="611"/>
              </w:trPr>
              <w:tc>
                <w:tcPr>
                  <w:tcW w:w="809" w:type="dxa"/>
                  <w:shd w:val="clear" w:color="auto" w:fill="auto"/>
                  <w:tcMar>
                    <w:left w:w="28" w:type="dxa"/>
                    <w:right w:w="28" w:type="dxa"/>
                  </w:tcMar>
                  <w:vAlign w:val="center"/>
                </w:tcPr>
                <w:p w14:paraId="3BA4E812" w14:textId="77777777" w:rsidR="000548B0" w:rsidRPr="00377555" w:rsidRDefault="000548B0" w:rsidP="000548B0">
                  <w:r w:rsidRPr="00377555">
                    <w:t>Weight (g)</w:t>
                  </w:r>
                </w:p>
              </w:tc>
              <w:tc>
                <w:tcPr>
                  <w:tcW w:w="1172" w:type="dxa"/>
                  <w:shd w:val="clear" w:color="auto" w:fill="auto"/>
                  <w:tcMar>
                    <w:left w:w="28" w:type="dxa"/>
                    <w:right w:w="28" w:type="dxa"/>
                  </w:tcMar>
                  <w:vAlign w:val="center"/>
                </w:tcPr>
                <w:p w14:paraId="4067E0AB" w14:textId="77777777" w:rsidR="000548B0" w:rsidRPr="00377555" w:rsidRDefault="000548B0" w:rsidP="000548B0">
                  <w:pPr>
                    <w:jc w:val="center"/>
                  </w:pPr>
                  <w:r w:rsidRPr="00377555">
                    <w:t xml:space="preserve">312.22 </w:t>
                  </w:r>
                </w:p>
              </w:tc>
              <w:tc>
                <w:tcPr>
                  <w:tcW w:w="1041" w:type="dxa"/>
                  <w:vAlign w:val="center"/>
                </w:tcPr>
                <w:p w14:paraId="6C22C9B3" w14:textId="77777777" w:rsidR="000548B0" w:rsidRPr="00377555" w:rsidRDefault="000548B0" w:rsidP="000548B0">
                  <w:pPr>
                    <w:jc w:val="center"/>
                  </w:pPr>
                  <w:r w:rsidRPr="00377555">
                    <w:t>312.26</w:t>
                  </w:r>
                </w:p>
              </w:tc>
              <w:tc>
                <w:tcPr>
                  <w:tcW w:w="1041" w:type="dxa"/>
                  <w:vAlign w:val="center"/>
                </w:tcPr>
                <w:p w14:paraId="0DA0C01B" w14:textId="77777777" w:rsidR="000548B0" w:rsidRPr="00377555" w:rsidRDefault="000548B0" w:rsidP="000548B0">
                  <w:pPr>
                    <w:jc w:val="center"/>
                  </w:pPr>
                  <w:r w:rsidRPr="00377555">
                    <w:t>312.27</w:t>
                  </w:r>
                </w:p>
              </w:tc>
              <w:tc>
                <w:tcPr>
                  <w:tcW w:w="1041" w:type="dxa"/>
                  <w:shd w:val="clear" w:color="auto" w:fill="auto"/>
                  <w:tcMar>
                    <w:left w:w="28" w:type="dxa"/>
                    <w:right w:w="28" w:type="dxa"/>
                  </w:tcMar>
                  <w:vAlign w:val="center"/>
                </w:tcPr>
                <w:p w14:paraId="6AF68AD2" w14:textId="77777777" w:rsidR="000548B0" w:rsidRPr="00377555" w:rsidRDefault="000548B0" w:rsidP="000548B0">
                  <w:pPr>
                    <w:jc w:val="center"/>
                  </w:pPr>
                  <w:r w:rsidRPr="00377555">
                    <w:t>312.28</w:t>
                  </w:r>
                </w:p>
              </w:tc>
              <w:tc>
                <w:tcPr>
                  <w:tcW w:w="1041" w:type="dxa"/>
                  <w:shd w:val="clear" w:color="auto" w:fill="auto"/>
                  <w:vAlign w:val="center"/>
                </w:tcPr>
                <w:p w14:paraId="0F389147" w14:textId="77777777" w:rsidR="000548B0" w:rsidRPr="00377555" w:rsidRDefault="000548B0" w:rsidP="000548B0">
                  <w:pPr>
                    <w:jc w:val="center"/>
                  </w:pPr>
                  <w:r w:rsidRPr="00377555">
                    <w:t>312.29</w:t>
                  </w:r>
                </w:p>
              </w:tc>
            </w:tr>
            <w:tr w:rsidR="000548B0" w:rsidRPr="007E4B1F" w14:paraId="3DB5E060" w14:textId="77777777" w:rsidTr="0090688C">
              <w:trPr>
                <w:trHeight w:val="1032"/>
              </w:trPr>
              <w:tc>
                <w:tcPr>
                  <w:tcW w:w="809" w:type="dxa"/>
                  <w:tcBorders>
                    <w:bottom w:val="single" w:sz="4" w:space="0" w:color="auto"/>
                  </w:tcBorders>
                  <w:shd w:val="clear" w:color="auto" w:fill="auto"/>
                  <w:tcMar>
                    <w:left w:w="28" w:type="dxa"/>
                    <w:right w:w="28" w:type="dxa"/>
                  </w:tcMar>
                  <w:vAlign w:val="center"/>
                </w:tcPr>
                <w:p w14:paraId="5181FF40" w14:textId="77777777" w:rsidR="000548B0" w:rsidRPr="00377555" w:rsidRDefault="000548B0" w:rsidP="000548B0">
                  <w:r w:rsidRPr="00377555">
                    <w:t>% variation</w:t>
                  </w:r>
                </w:p>
              </w:tc>
              <w:tc>
                <w:tcPr>
                  <w:tcW w:w="1172" w:type="dxa"/>
                  <w:tcBorders>
                    <w:bottom w:val="single" w:sz="4" w:space="0" w:color="auto"/>
                  </w:tcBorders>
                  <w:shd w:val="clear" w:color="auto" w:fill="auto"/>
                  <w:tcMar>
                    <w:left w:w="28" w:type="dxa"/>
                    <w:right w:w="28" w:type="dxa"/>
                  </w:tcMar>
                  <w:vAlign w:val="center"/>
                </w:tcPr>
                <w:p w14:paraId="032A2720" w14:textId="77777777" w:rsidR="000548B0" w:rsidRPr="00377555" w:rsidRDefault="000548B0" w:rsidP="000548B0">
                  <w:pPr>
                    <w:jc w:val="center"/>
                  </w:pPr>
                  <w:r w:rsidRPr="00377555">
                    <w:t>/</w:t>
                  </w:r>
                </w:p>
              </w:tc>
              <w:tc>
                <w:tcPr>
                  <w:tcW w:w="1041" w:type="dxa"/>
                  <w:tcBorders>
                    <w:bottom w:val="single" w:sz="4" w:space="0" w:color="auto"/>
                  </w:tcBorders>
                  <w:vAlign w:val="center"/>
                </w:tcPr>
                <w:p w14:paraId="032BA72F" w14:textId="77777777" w:rsidR="000548B0" w:rsidRPr="00377555" w:rsidRDefault="000548B0" w:rsidP="000548B0">
                  <w:pPr>
                    <w:jc w:val="center"/>
                  </w:pPr>
                  <w:r w:rsidRPr="00377555">
                    <w:t>0.01%</w:t>
                  </w:r>
                </w:p>
              </w:tc>
              <w:tc>
                <w:tcPr>
                  <w:tcW w:w="1041" w:type="dxa"/>
                  <w:tcBorders>
                    <w:bottom w:val="single" w:sz="4" w:space="0" w:color="auto"/>
                  </w:tcBorders>
                  <w:vAlign w:val="center"/>
                </w:tcPr>
                <w:p w14:paraId="3CB95E2A" w14:textId="77777777" w:rsidR="000548B0" w:rsidRPr="00377555" w:rsidRDefault="000548B0" w:rsidP="000548B0">
                  <w:pPr>
                    <w:jc w:val="center"/>
                  </w:pPr>
                  <w:r w:rsidRPr="00377555">
                    <w:t>0.02%</w:t>
                  </w:r>
                </w:p>
              </w:tc>
              <w:tc>
                <w:tcPr>
                  <w:tcW w:w="1041" w:type="dxa"/>
                  <w:tcBorders>
                    <w:bottom w:val="single" w:sz="4" w:space="0" w:color="auto"/>
                  </w:tcBorders>
                  <w:shd w:val="clear" w:color="auto" w:fill="auto"/>
                  <w:tcMar>
                    <w:left w:w="28" w:type="dxa"/>
                    <w:right w:w="28" w:type="dxa"/>
                  </w:tcMar>
                  <w:vAlign w:val="center"/>
                </w:tcPr>
                <w:p w14:paraId="2E5E428D" w14:textId="77777777" w:rsidR="000548B0" w:rsidRPr="00377555" w:rsidRDefault="000548B0" w:rsidP="000548B0">
                  <w:pPr>
                    <w:jc w:val="center"/>
                  </w:pPr>
                  <w:r w:rsidRPr="00377555">
                    <w:t>0.02%</w:t>
                  </w:r>
                </w:p>
              </w:tc>
              <w:tc>
                <w:tcPr>
                  <w:tcW w:w="1041" w:type="dxa"/>
                  <w:tcBorders>
                    <w:bottom w:val="single" w:sz="4" w:space="0" w:color="auto"/>
                  </w:tcBorders>
                  <w:shd w:val="clear" w:color="auto" w:fill="auto"/>
                  <w:vAlign w:val="center"/>
                </w:tcPr>
                <w:p w14:paraId="712BF07D" w14:textId="77777777" w:rsidR="000548B0" w:rsidRPr="00377555" w:rsidRDefault="000548B0" w:rsidP="000548B0">
                  <w:pPr>
                    <w:jc w:val="center"/>
                  </w:pPr>
                  <w:r w:rsidRPr="00377555">
                    <w:t>0.02%</w:t>
                  </w:r>
                </w:p>
              </w:tc>
            </w:tr>
          </w:tbl>
          <w:p w14:paraId="056D8B2F" w14:textId="77777777" w:rsidR="000548B0" w:rsidRPr="00377555" w:rsidRDefault="000548B0" w:rsidP="000548B0">
            <w:pPr>
              <w:spacing w:before="40" w:after="40"/>
              <w:rPr>
                <w:rFonts w:cs="Arial"/>
              </w:rPr>
            </w:pPr>
          </w:p>
          <w:p w14:paraId="5681486A" w14:textId="77777777" w:rsidR="000548B0" w:rsidRPr="00377555" w:rsidRDefault="000548B0" w:rsidP="000548B0">
            <w:pPr>
              <w:spacing w:before="40" w:after="40"/>
              <w:rPr>
                <w:rFonts w:cs="Arial"/>
              </w:rPr>
            </w:pPr>
          </w:p>
          <w:tbl>
            <w:tblPr>
              <w:tblpPr w:leftFromText="141" w:rightFromText="141" w:vertAnchor="page" w:horzAnchor="margin" w:tblpY="841"/>
              <w:tblOverlap w:val="neve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166"/>
              <w:gridCol w:w="1036"/>
              <w:gridCol w:w="1036"/>
              <w:gridCol w:w="1036"/>
              <w:gridCol w:w="1036"/>
            </w:tblGrid>
            <w:tr w:rsidR="000548B0" w:rsidRPr="007E4B1F" w14:paraId="33E9AED3" w14:textId="77777777" w:rsidTr="000548B0">
              <w:trPr>
                <w:trHeight w:val="525"/>
              </w:trPr>
              <w:tc>
                <w:tcPr>
                  <w:tcW w:w="805" w:type="dxa"/>
                  <w:tcBorders>
                    <w:bottom w:val="single" w:sz="18" w:space="0" w:color="auto"/>
                  </w:tcBorders>
                  <w:shd w:val="clear" w:color="auto" w:fill="D9D9D9"/>
                  <w:tcMar>
                    <w:left w:w="28" w:type="dxa"/>
                    <w:right w:w="28" w:type="dxa"/>
                  </w:tcMar>
                  <w:vAlign w:val="center"/>
                </w:tcPr>
                <w:p w14:paraId="38C3E925" w14:textId="77777777" w:rsidR="000548B0" w:rsidRPr="00377555" w:rsidRDefault="000548B0" w:rsidP="000548B0">
                  <w:pPr>
                    <w:rPr>
                      <w:b/>
                    </w:rPr>
                  </w:pPr>
                </w:p>
              </w:tc>
              <w:tc>
                <w:tcPr>
                  <w:tcW w:w="1166" w:type="dxa"/>
                  <w:tcBorders>
                    <w:bottom w:val="single" w:sz="18" w:space="0" w:color="auto"/>
                  </w:tcBorders>
                  <w:shd w:val="clear" w:color="auto" w:fill="D9D9D9"/>
                  <w:tcMar>
                    <w:left w:w="28" w:type="dxa"/>
                    <w:right w:w="28" w:type="dxa"/>
                  </w:tcMar>
                  <w:vAlign w:val="center"/>
                </w:tcPr>
                <w:p w14:paraId="4ED3F3BA" w14:textId="77777777" w:rsidR="000548B0" w:rsidRPr="00377555" w:rsidRDefault="000548B0" w:rsidP="000548B0">
                  <w:pPr>
                    <w:jc w:val="center"/>
                    <w:rPr>
                      <w:b/>
                    </w:rPr>
                  </w:pPr>
                  <w:r w:rsidRPr="00377555">
                    <w:rPr>
                      <w:b/>
                    </w:rPr>
                    <w:t>Initial</w:t>
                  </w:r>
                </w:p>
              </w:tc>
              <w:tc>
                <w:tcPr>
                  <w:tcW w:w="1036" w:type="dxa"/>
                  <w:tcBorders>
                    <w:bottom w:val="single" w:sz="18" w:space="0" w:color="auto"/>
                  </w:tcBorders>
                  <w:shd w:val="clear" w:color="auto" w:fill="D9D9D9"/>
                </w:tcPr>
                <w:p w14:paraId="343A04C2" w14:textId="77777777" w:rsidR="000548B0" w:rsidRPr="00377555" w:rsidRDefault="000548B0" w:rsidP="000548B0">
                  <w:pPr>
                    <w:jc w:val="center"/>
                    <w:rPr>
                      <w:b/>
                    </w:rPr>
                  </w:pPr>
                  <w:r w:rsidRPr="00377555">
                    <w:rPr>
                      <w:b/>
                    </w:rPr>
                    <w:t>After 12 months at 20°C</w:t>
                  </w:r>
                </w:p>
              </w:tc>
              <w:tc>
                <w:tcPr>
                  <w:tcW w:w="1036" w:type="dxa"/>
                  <w:tcBorders>
                    <w:bottom w:val="single" w:sz="18" w:space="0" w:color="auto"/>
                  </w:tcBorders>
                  <w:shd w:val="clear" w:color="auto" w:fill="D9D9D9"/>
                  <w:vAlign w:val="center"/>
                </w:tcPr>
                <w:p w14:paraId="30D54651" w14:textId="77777777" w:rsidR="000548B0" w:rsidRPr="00377555" w:rsidRDefault="000548B0" w:rsidP="000548B0">
                  <w:pPr>
                    <w:jc w:val="center"/>
                    <w:rPr>
                      <w:b/>
                    </w:rPr>
                  </w:pPr>
                  <w:r w:rsidRPr="00377555">
                    <w:rPr>
                      <w:b/>
                    </w:rPr>
                    <w:t>After 18 months at 20°C</w:t>
                  </w:r>
                </w:p>
              </w:tc>
              <w:tc>
                <w:tcPr>
                  <w:tcW w:w="1036" w:type="dxa"/>
                  <w:tcBorders>
                    <w:bottom w:val="single" w:sz="18" w:space="0" w:color="auto"/>
                  </w:tcBorders>
                  <w:shd w:val="clear" w:color="auto" w:fill="D9D9D9"/>
                  <w:tcMar>
                    <w:left w:w="28" w:type="dxa"/>
                    <w:right w:w="28" w:type="dxa"/>
                  </w:tcMar>
                  <w:vAlign w:val="center"/>
                </w:tcPr>
                <w:p w14:paraId="00F761FA" w14:textId="77777777" w:rsidR="000548B0" w:rsidRPr="00377555" w:rsidRDefault="000548B0" w:rsidP="000548B0">
                  <w:pPr>
                    <w:jc w:val="center"/>
                    <w:rPr>
                      <w:b/>
                    </w:rPr>
                  </w:pPr>
                  <w:r w:rsidRPr="00377555">
                    <w:rPr>
                      <w:b/>
                    </w:rPr>
                    <w:t>After 24 months at 20°C</w:t>
                  </w:r>
                </w:p>
              </w:tc>
              <w:tc>
                <w:tcPr>
                  <w:tcW w:w="1036" w:type="dxa"/>
                  <w:tcBorders>
                    <w:bottom w:val="single" w:sz="18" w:space="0" w:color="auto"/>
                  </w:tcBorders>
                  <w:shd w:val="clear" w:color="auto" w:fill="D9D9D9"/>
                  <w:vAlign w:val="center"/>
                </w:tcPr>
                <w:p w14:paraId="2D76716A" w14:textId="77777777" w:rsidR="000548B0" w:rsidRPr="00377555" w:rsidRDefault="000548B0" w:rsidP="000548B0">
                  <w:pPr>
                    <w:jc w:val="center"/>
                    <w:rPr>
                      <w:b/>
                    </w:rPr>
                  </w:pPr>
                  <w:r w:rsidRPr="00377555">
                    <w:rPr>
                      <w:b/>
                    </w:rPr>
                    <w:t>After 36 months at 20°C</w:t>
                  </w:r>
                </w:p>
              </w:tc>
            </w:tr>
            <w:tr w:rsidR="000548B0" w:rsidRPr="007E4B1F" w14:paraId="3002D1DA" w14:textId="77777777" w:rsidTr="000548B0">
              <w:trPr>
                <w:trHeight w:val="589"/>
              </w:trPr>
              <w:tc>
                <w:tcPr>
                  <w:tcW w:w="805" w:type="dxa"/>
                  <w:tcBorders>
                    <w:top w:val="single" w:sz="18" w:space="0" w:color="auto"/>
                  </w:tcBorders>
                  <w:shd w:val="clear" w:color="auto" w:fill="auto"/>
                  <w:tcMar>
                    <w:left w:w="28" w:type="dxa"/>
                    <w:right w:w="28" w:type="dxa"/>
                  </w:tcMar>
                  <w:vAlign w:val="center"/>
                </w:tcPr>
                <w:p w14:paraId="26E4A64A" w14:textId="356B8567" w:rsidR="000548B0" w:rsidRPr="00377555" w:rsidRDefault="00E84779" w:rsidP="000548B0">
                  <w:r w:rsidRPr="00377555">
                    <w:t xml:space="preserve">1L HDPE </w:t>
                  </w:r>
                  <w:r w:rsidR="000548B0" w:rsidRPr="00377555">
                    <w:t>bottle</w:t>
                  </w:r>
                </w:p>
              </w:tc>
              <w:tc>
                <w:tcPr>
                  <w:tcW w:w="1166" w:type="dxa"/>
                  <w:tcBorders>
                    <w:top w:val="single" w:sz="18" w:space="0" w:color="auto"/>
                  </w:tcBorders>
                  <w:shd w:val="clear" w:color="auto" w:fill="auto"/>
                  <w:tcMar>
                    <w:left w:w="28" w:type="dxa"/>
                    <w:right w:w="28" w:type="dxa"/>
                  </w:tcMar>
                  <w:vAlign w:val="center"/>
                </w:tcPr>
                <w:p w14:paraId="2CCC279C" w14:textId="77777777" w:rsidR="000548B0" w:rsidRPr="00377555" w:rsidRDefault="000548B0" w:rsidP="000548B0">
                  <w:pPr>
                    <w:jc w:val="center"/>
                  </w:pPr>
                  <w:r w:rsidRPr="00377555">
                    <w:rPr>
                      <w:lang w:eastAsia="de-DE"/>
                    </w:rPr>
                    <w:t>Round, opaque and white bottlewith a white cap.</w:t>
                  </w:r>
                </w:p>
              </w:tc>
              <w:tc>
                <w:tcPr>
                  <w:tcW w:w="1036" w:type="dxa"/>
                  <w:tcBorders>
                    <w:top w:val="single" w:sz="18" w:space="0" w:color="auto"/>
                  </w:tcBorders>
                </w:tcPr>
                <w:p w14:paraId="2F1848C7" w14:textId="77777777" w:rsidR="000548B0" w:rsidRPr="00377555" w:rsidRDefault="000548B0" w:rsidP="000548B0">
                  <w:pPr>
                    <w:jc w:val="center"/>
                  </w:pPr>
                  <w:r w:rsidRPr="00377555">
                    <w:rPr>
                      <w:lang w:eastAsia="de-DE"/>
                    </w:rPr>
                    <w:t>White round bottle. No leak.</w:t>
                  </w:r>
                </w:p>
              </w:tc>
              <w:tc>
                <w:tcPr>
                  <w:tcW w:w="1036" w:type="dxa"/>
                  <w:tcBorders>
                    <w:top w:val="single" w:sz="18" w:space="0" w:color="auto"/>
                  </w:tcBorders>
                  <w:vAlign w:val="center"/>
                </w:tcPr>
                <w:p w14:paraId="51ACC5DB" w14:textId="77777777" w:rsidR="000548B0" w:rsidRPr="00377555" w:rsidRDefault="000548B0" w:rsidP="000548B0">
                  <w:pPr>
                    <w:jc w:val="center"/>
                  </w:pPr>
                  <w:r w:rsidRPr="00377555">
                    <w:t>No change, no deformation</w:t>
                  </w:r>
                  <w:r w:rsidRPr="00377555">
                    <w:rPr>
                      <w:lang w:eastAsia="de-DE"/>
                    </w:rPr>
                    <w:t xml:space="preserve"> </w:t>
                  </w:r>
                </w:p>
              </w:tc>
              <w:tc>
                <w:tcPr>
                  <w:tcW w:w="1036" w:type="dxa"/>
                  <w:tcBorders>
                    <w:top w:val="single" w:sz="18" w:space="0" w:color="auto"/>
                  </w:tcBorders>
                  <w:shd w:val="clear" w:color="auto" w:fill="auto"/>
                  <w:tcMar>
                    <w:left w:w="28" w:type="dxa"/>
                    <w:right w:w="28" w:type="dxa"/>
                  </w:tcMar>
                </w:tcPr>
                <w:p w14:paraId="6C2F56A8" w14:textId="77777777" w:rsidR="000548B0" w:rsidRPr="00377555" w:rsidRDefault="000548B0" w:rsidP="000548B0">
                  <w:pPr>
                    <w:jc w:val="center"/>
                  </w:pPr>
                  <w:r w:rsidRPr="00377555">
                    <w:t>No change, no deformation</w:t>
                  </w:r>
                  <w:r w:rsidRPr="00377555">
                    <w:rPr>
                      <w:lang w:eastAsia="de-DE"/>
                    </w:rPr>
                    <w:t xml:space="preserve"> </w:t>
                  </w:r>
                </w:p>
              </w:tc>
              <w:tc>
                <w:tcPr>
                  <w:tcW w:w="1036" w:type="dxa"/>
                  <w:tcBorders>
                    <w:top w:val="single" w:sz="18" w:space="0" w:color="auto"/>
                  </w:tcBorders>
                  <w:shd w:val="clear" w:color="auto" w:fill="auto"/>
                </w:tcPr>
                <w:p w14:paraId="6F1C695C" w14:textId="77777777" w:rsidR="000548B0" w:rsidRPr="00377555" w:rsidRDefault="000548B0" w:rsidP="000548B0">
                  <w:pPr>
                    <w:jc w:val="center"/>
                  </w:pPr>
                  <w:r w:rsidRPr="00377555">
                    <w:t>No change, no deformation</w:t>
                  </w:r>
                  <w:r w:rsidRPr="00377555">
                    <w:rPr>
                      <w:lang w:eastAsia="de-DE"/>
                    </w:rPr>
                    <w:t xml:space="preserve"> </w:t>
                  </w:r>
                </w:p>
              </w:tc>
            </w:tr>
            <w:tr w:rsidR="000548B0" w:rsidRPr="007E4B1F" w14:paraId="15F07D28" w14:textId="77777777" w:rsidTr="000548B0">
              <w:trPr>
                <w:trHeight w:val="589"/>
              </w:trPr>
              <w:tc>
                <w:tcPr>
                  <w:tcW w:w="805" w:type="dxa"/>
                  <w:shd w:val="clear" w:color="auto" w:fill="auto"/>
                  <w:tcMar>
                    <w:left w:w="28" w:type="dxa"/>
                    <w:right w:w="28" w:type="dxa"/>
                  </w:tcMar>
                  <w:vAlign w:val="center"/>
                </w:tcPr>
                <w:p w14:paraId="77397388" w14:textId="77777777" w:rsidR="000548B0" w:rsidRPr="00377555" w:rsidRDefault="000548B0" w:rsidP="000548B0">
                  <w:r w:rsidRPr="00377555">
                    <w:t>Sample aspect</w:t>
                  </w:r>
                </w:p>
              </w:tc>
              <w:tc>
                <w:tcPr>
                  <w:tcW w:w="1166" w:type="dxa"/>
                  <w:shd w:val="clear" w:color="auto" w:fill="auto"/>
                  <w:tcMar>
                    <w:left w:w="28" w:type="dxa"/>
                    <w:right w:w="28" w:type="dxa"/>
                  </w:tcMar>
                  <w:vAlign w:val="center"/>
                </w:tcPr>
                <w:p w14:paraId="7212125A" w14:textId="77777777" w:rsidR="000548B0" w:rsidRPr="00377555" w:rsidRDefault="000548B0" w:rsidP="000548B0">
                  <w:pPr>
                    <w:jc w:val="center"/>
                  </w:pPr>
                  <w:r w:rsidRPr="00377555">
                    <w:rPr>
                      <w:lang w:eastAsia="de-DE"/>
                    </w:rPr>
                    <w:t>Translucent light yellow liquid</w:t>
                  </w:r>
                </w:p>
              </w:tc>
              <w:tc>
                <w:tcPr>
                  <w:tcW w:w="1036" w:type="dxa"/>
                </w:tcPr>
                <w:p w14:paraId="3A5700E7" w14:textId="77777777" w:rsidR="000548B0" w:rsidRPr="00377555" w:rsidRDefault="000548B0" w:rsidP="000548B0">
                  <w:pPr>
                    <w:jc w:val="center"/>
                  </w:pPr>
                  <w:r w:rsidRPr="00377555">
                    <w:t xml:space="preserve">No change, </w:t>
                  </w:r>
                </w:p>
              </w:tc>
              <w:tc>
                <w:tcPr>
                  <w:tcW w:w="1036" w:type="dxa"/>
                </w:tcPr>
                <w:p w14:paraId="36CA81A6" w14:textId="77777777" w:rsidR="000548B0" w:rsidRPr="00377555" w:rsidRDefault="000548B0" w:rsidP="000548B0">
                  <w:pPr>
                    <w:jc w:val="center"/>
                  </w:pPr>
                  <w:r w:rsidRPr="00377555">
                    <w:t xml:space="preserve">No change, </w:t>
                  </w:r>
                </w:p>
              </w:tc>
              <w:tc>
                <w:tcPr>
                  <w:tcW w:w="1036" w:type="dxa"/>
                  <w:shd w:val="clear" w:color="auto" w:fill="auto"/>
                  <w:tcMar>
                    <w:left w:w="28" w:type="dxa"/>
                    <w:right w:w="28" w:type="dxa"/>
                  </w:tcMar>
                </w:tcPr>
                <w:p w14:paraId="11DC8E15" w14:textId="77777777" w:rsidR="000548B0" w:rsidRPr="00377555" w:rsidRDefault="000548B0" w:rsidP="000548B0">
                  <w:pPr>
                    <w:jc w:val="center"/>
                  </w:pPr>
                  <w:r w:rsidRPr="00377555">
                    <w:t xml:space="preserve">No change, </w:t>
                  </w:r>
                </w:p>
              </w:tc>
              <w:tc>
                <w:tcPr>
                  <w:tcW w:w="1036" w:type="dxa"/>
                  <w:shd w:val="clear" w:color="auto" w:fill="auto"/>
                </w:tcPr>
                <w:p w14:paraId="554367C3" w14:textId="77777777" w:rsidR="000548B0" w:rsidRPr="00377555" w:rsidRDefault="000548B0" w:rsidP="000548B0">
                  <w:pPr>
                    <w:jc w:val="center"/>
                  </w:pPr>
                  <w:r w:rsidRPr="00377555">
                    <w:t xml:space="preserve">No change, </w:t>
                  </w:r>
                </w:p>
              </w:tc>
            </w:tr>
            <w:tr w:rsidR="000548B0" w:rsidRPr="007E4B1F" w14:paraId="05085418" w14:textId="77777777" w:rsidTr="000548B0">
              <w:trPr>
                <w:trHeight w:val="589"/>
              </w:trPr>
              <w:tc>
                <w:tcPr>
                  <w:tcW w:w="805" w:type="dxa"/>
                  <w:shd w:val="clear" w:color="auto" w:fill="auto"/>
                  <w:tcMar>
                    <w:left w:w="28" w:type="dxa"/>
                    <w:right w:w="28" w:type="dxa"/>
                  </w:tcMar>
                  <w:vAlign w:val="center"/>
                </w:tcPr>
                <w:p w14:paraId="45FE2ECA" w14:textId="77777777" w:rsidR="000548B0" w:rsidRPr="00377555" w:rsidRDefault="000548B0" w:rsidP="000548B0">
                  <w:r w:rsidRPr="00377555">
                    <w:t>Weight (g)</w:t>
                  </w:r>
                </w:p>
              </w:tc>
              <w:tc>
                <w:tcPr>
                  <w:tcW w:w="1166" w:type="dxa"/>
                  <w:shd w:val="clear" w:color="auto" w:fill="auto"/>
                  <w:tcMar>
                    <w:left w:w="28" w:type="dxa"/>
                    <w:right w:w="28" w:type="dxa"/>
                  </w:tcMar>
                  <w:vAlign w:val="center"/>
                </w:tcPr>
                <w:p w14:paraId="4355CB42" w14:textId="77777777" w:rsidR="000548B0" w:rsidRPr="00377555" w:rsidRDefault="000548B0" w:rsidP="000548B0">
                  <w:pPr>
                    <w:jc w:val="center"/>
                  </w:pPr>
                  <w:r w:rsidRPr="00377555">
                    <w:t>1068.64</w:t>
                  </w:r>
                </w:p>
              </w:tc>
              <w:tc>
                <w:tcPr>
                  <w:tcW w:w="1036" w:type="dxa"/>
                  <w:vAlign w:val="center"/>
                </w:tcPr>
                <w:p w14:paraId="4D636E94" w14:textId="77777777" w:rsidR="000548B0" w:rsidRPr="00377555" w:rsidRDefault="000548B0" w:rsidP="000548B0">
                  <w:pPr>
                    <w:jc w:val="center"/>
                  </w:pPr>
                  <w:r w:rsidRPr="00377555">
                    <w:t>1068.81</w:t>
                  </w:r>
                </w:p>
              </w:tc>
              <w:tc>
                <w:tcPr>
                  <w:tcW w:w="1036" w:type="dxa"/>
                  <w:vAlign w:val="center"/>
                </w:tcPr>
                <w:p w14:paraId="7A96082B" w14:textId="77777777" w:rsidR="000548B0" w:rsidRPr="00377555" w:rsidRDefault="000548B0" w:rsidP="000548B0">
                  <w:pPr>
                    <w:jc w:val="center"/>
                  </w:pPr>
                  <w:r w:rsidRPr="00377555">
                    <w:t>1068.84</w:t>
                  </w:r>
                </w:p>
              </w:tc>
              <w:tc>
                <w:tcPr>
                  <w:tcW w:w="1036" w:type="dxa"/>
                  <w:shd w:val="clear" w:color="auto" w:fill="auto"/>
                  <w:tcMar>
                    <w:left w:w="28" w:type="dxa"/>
                    <w:right w:w="28" w:type="dxa"/>
                  </w:tcMar>
                  <w:vAlign w:val="center"/>
                </w:tcPr>
                <w:p w14:paraId="68C442BE" w14:textId="77777777" w:rsidR="000548B0" w:rsidRPr="00377555" w:rsidRDefault="000548B0" w:rsidP="000548B0">
                  <w:pPr>
                    <w:jc w:val="center"/>
                  </w:pPr>
                  <w:r w:rsidRPr="00377555">
                    <w:t>1068.87</w:t>
                  </w:r>
                </w:p>
              </w:tc>
              <w:tc>
                <w:tcPr>
                  <w:tcW w:w="1036" w:type="dxa"/>
                  <w:shd w:val="clear" w:color="auto" w:fill="auto"/>
                  <w:vAlign w:val="center"/>
                </w:tcPr>
                <w:p w14:paraId="4C416D3B" w14:textId="77777777" w:rsidR="000548B0" w:rsidRPr="00377555" w:rsidRDefault="000548B0" w:rsidP="000548B0">
                  <w:pPr>
                    <w:jc w:val="center"/>
                  </w:pPr>
                  <w:r w:rsidRPr="00377555">
                    <w:t>1069.02</w:t>
                  </w:r>
                </w:p>
              </w:tc>
            </w:tr>
            <w:tr w:rsidR="000548B0" w:rsidRPr="007E4B1F" w14:paraId="14923BF3" w14:textId="77777777" w:rsidTr="000548B0">
              <w:trPr>
                <w:trHeight w:val="589"/>
              </w:trPr>
              <w:tc>
                <w:tcPr>
                  <w:tcW w:w="805" w:type="dxa"/>
                  <w:tcBorders>
                    <w:bottom w:val="single" w:sz="4" w:space="0" w:color="auto"/>
                  </w:tcBorders>
                  <w:shd w:val="clear" w:color="auto" w:fill="auto"/>
                  <w:tcMar>
                    <w:left w:w="28" w:type="dxa"/>
                    <w:right w:w="28" w:type="dxa"/>
                  </w:tcMar>
                  <w:vAlign w:val="center"/>
                </w:tcPr>
                <w:p w14:paraId="2B8EC029" w14:textId="77777777" w:rsidR="000548B0" w:rsidRPr="00377555" w:rsidRDefault="000548B0" w:rsidP="000548B0">
                  <w:r w:rsidRPr="00377555">
                    <w:t>% variation</w:t>
                  </w:r>
                </w:p>
              </w:tc>
              <w:tc>
                <w:tcPr>
                  <w:tcW w:w="1166" w:type="dxa"/>
                  <w:tcBorders>
                    <w:bottom w:val="single" w:sz="4" w:space="0" w:color="auto"/>
                  </w:tcBorders>
                  <w:shd w:val="clear" w:color="auto" w:fill="auto"/>
                  <w:tcMar>
                    <w:left w:w="28" w:type="dxa"/>
                    <w:right w:w="28" w:type="dxa"/>
                  </w:tcMar>
                  <w:vAlign w:val="center"/>
                </w:tcPr>
                <w:p w14:paraId="1E6EBB84" w14:textId="77777777" w:rsidR="000548B0" w:rsidRPr="00377555" w:rsidRDefault="000548B0" w:rsidP="000548B0">
                  <w:pPr>
                    <w:jc w:val="center"/>
                  </w:pPr>
                  <w:r w:rsidRPr="00377555">
                    <w:t>/</w:t>
                  </w:r>
                </w:p>
              </w:tc>
              <w:tc>
                <w:tcPr>
                  <w:tcW w:w="1036" w:type="dxa"/>
                  <w:tcBorders>
                    <w:bottom w:val="single" w:sz="4" w:space="0" w:color="auto"/>
                  </w:tcBorders>
                  <w:vAlign w:val="center"/>
                </w:tcPr>
                <w:p w14:paraId="191C6988" w14:textId="77777777" w:rsidR="000548B0" w:rsidRPr="00377555" w:rsidRDefault="000548B0" w:rsidP="000548B0">
                  <w:pPr>
                    <w:jc w:val="center"/>
                  </w:pPr>
                  <w:r w:rsidRPr="00377555">
                    <w:t>0.02%</w:t>
                  </w:r>
                </w:p>
              </w:tc>
              <w:tc>
                <w:tcPr>
                  <w:tcW w:w="1036" w:type="dxa"/>
                  <w:tcBorders>
                    <w:bottom w:val="single" w:sz="4" w:space="0" w:color="auto"/>
                  </w:tcBorders>
                  <w:vAlign w:val="center"/>
                </w:tcPr>
                <w:p w14:paraId="7209512F" w14:textId="77777777" w:rsidR="000548B0" w:rsidRPr="00377555" w:rsidRDefault="000548B0" w:rsidP="000548B0">
                  <w:pPr>
                    <w:jc w:val="center"/>
                  </w:pPr>
                  <w:r w:rsidRPr="00377555">
                    <w:t>0.02%</w:t>
                  </w:r>
                </w:p>
              </w:tc>
              <w:tc>
                <w:tcPr>
                  <w:tcW w:w="1036" w:type="dxa"/>
                  <w:tcBorders>
                    <w:bottom w:val="single" w:sz="4" w:space="0" w:color="auto"/>
                  </w:tcBorders>
                  <w:shd w:val="clear" w:color="auto" w:fill="auto"/>
                  <w:tcMar>
                    <w:left w:w="28" w:type="dxa"/>
                    <w:right w:w="28" w:type="dxa"/>
                  </w:tcMar>
                  <w:vAlign w:val="center"/>
                </w:tcPr>
                <w:p w14:paraId="6A7C5C8D" w14:textId="77777777" w:rsidR="000548B0" w:rsidRPr="00377555" w:rsidRDefault="000548B0" w:rsidP="000548B0">
                  <w:pPr>
                    <w:jc w:val="center"/>
                  </w:pPr>
                  <w:r w:rsidRPr="00377555">
                    <w:t>0.02%</w:t>
                  </w:r>
                </w:p>
              </w:tc>
              <w:tc>
                <w:tcPr>
                  <w:tcW w:w="1036" w:type="dxa"/>
                  <w:tcBorders>
                    <w:bottom w:val="single" w:sz="4" w:space="0" w:color="auto"/>
                  </w:tcBorders>
                  <w:shd w:val="clear" w:color="auto" w:fill="auto"/>
                  <w:vAlign w:val="center"/>
                </w:tcPr>
                <w:p w14:paraId="3FF77D64" w14:textId="77777777" w:rsidR="000548B0" w:rsidRPr="00377555" w:rsidRDefault="000548B0" w:rsidP="000548B0">
                  <w:pPr>
                    <w:jc w:val="center"/>
                  </w:pPr>
                  <w:r w:rsidRPr="00377555">
                    <w:t>0.04%</w:t>
                  </w:r>
                </w:p>
              </w:tc>
            </w:tr>
          </w:tbl>
          <w:p w14:paraId="49128BDB" w14:textId="77777777" w:rsidR="000548B0" w:rsidRPr="00377555" w:rsidRDefault="000548B0" w:rsidP="000548B0">
            <w:pPr>
              <w:spacing w:before="40" w:after="40"/>
              <w:rPr>
                <w:rFonts w:cs="Arial"/>
                <w:vanish/>
                <w:specVanish/>
              </w:rPr>
            </w:pPr>
          </w:p>
          <w:tbl>
            <w:tblPr>
              <w:tblpPr w:leftFromText="141" w:rightFromText="141" w:vertAnchor="page" w:horzAnchor="margin" w:tblpY="841"/>
              <w:tblOverlap w:val="never"/>
              <w:tblW w:w="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169"/>
              <w:gridCol w:w="1038"/>
              <w:gridCol w:w="1038"/>
              <w:gridCol w:w="1038"/>
              <w:gridCol w:w="1038"/>
            </w:tblGrid>
            <w:tr w:rsidR="000548B0" w:rsidRPr="007E4B1F" w14:paraId="355E4366" w14:textId="77777777" w:rsidTr="000548B0">
              <w:trPr>
                <w:trHeight w:val="523"/>
              </w:trPr>
              <w:tc>
                <w:tcPr>
                  <w:tcW w:w="807" w:type="dxa"/>
                  <w:tcBorders>
                    <w:bottom w:val="single" w:sz="18" w:space="0" w:color="auto"/>
                  </w:tcBorders>
                  <w:shd w:val="clear" w:color="auto" w:fill="D9D9D9"/>
                  <w:tcMar>
                    <w:left w:w="28" w:type="dxa"/>
                    <w:right w:w="28" w:type="dxa"/>
                  </w:tcMar>
                  <w:vAlign w:val="center"/>
                </w:tcPr>
                <w:p w14:paraId="050196BA" w14:textId="77777777" w:rsidR="000548B0" w:rsidRPr="00377555" w:rsidRDefault="000548B0" w:rsidP="000548B0">
                  <w:pPr>
                    <w:rPr>
                      <w:b/>
                    </w:rPr>
                  </w:pPr>
                </w:p>
              </w:tc>
              <w:tc>
                <w:tcPr>
                  <w:tcW w:w="1169" w:type="dxa"/>
                  <w:tcBorders>
                    <w:bottom w:val="single" w:sz="18" w:space="0" w:color="auto"/>
                  </w:tcBorders>
                  <w:shd w:val="clear" w:color="auto" w:fill="D9D9D9"/>
                  <w:tcMar>
                    <w:left w:w="28" w:type="dxa"/>
                    <w:right w:w="28" w:type="dxa"/>
                  </w:tcMar>
                  <w:vAlign w:val="center"/>
                </w:tcPr>
                <w:p w14:paraId="290000F0" w14:textId="77777777" w:rsidR="000548B0" w:rsidRPr="00377555" w:rsidRDefault="000548B0" w:rsidP="000548B0">
                  <w:pPr>
                    <w:jc w:val="center"/>
                    <w:rPr>
                      <w:b/>
                    </w:rPr>
                  </w:pPr>
                  <w:r w:rsidRPr="00377555">
                    <w:rPr>
                      <w:b/>
                    </w:rPr>
                    <w:t>Initial</w:t>
                  </w:r>
                </w:p>
              </w:tc>
              <w:tc>
                <w:tcPr>
                  <w:tcW w:w="1038" w:type="dxa"/>
                  <w:tcBorders>
                    <w:bottom w:val="single" w:sz="18" w:space="0" w:color="auto"/>
                  </w:tcBorders>
                  <w:shd w:val="clear" w:color="auto" w:fill="D9D9D9"/>
                </w:tcPr>
                <w:p w14:paraId="0030C6D7" w14:textId="77777777" w:rsidR="000548B0" w:rsidRPr="00377555" w:rsidRDefault="000548B0" w:rsidP="000548B0">
                  <w:pPr>
                    <w:jc w:val="center"/>
                    <w:rPr>
                      <w:b/>
                    </w:rPr>
                  </w:pPr>
                  <w:r w:rsidRPr="00377555">
                    <w:rPr>
                      <w:b/>
                    </w:rPr>
                    <w:t>After 12 months at 20°C</w:t>
                  </w:r>
                </w:p>
              </w:tc>
              <w:tc>
                <w:tcPr>
                  <w:tcW w:w="1038" w:type="dxa"/>
                  <w:tcBorders>
                    <w:bottom w:val="single" w:sz="18" w:space="0" w:color="auto"/>
                  </w:tcBorders>
                  <w:shd w:val="clear" w:color="auto" w:fill="D9D9D9"/>
                  <w:vAlign w:val="center"/>
                </w:tcPr>
                <w:p w14:paraId="6A48DCCD" w14:textId="77777777" w:rsidR="000548B0" w:rsidRPr="00377555" w:rsidRDefault="000548B0" w:rsidP="000548B0">
                  <w:pPr>
                    <w:jc w:val="center"/>
                    <w:rPr>
                      <w:b/>
                    </w:rPr>
                  </w:pPr>
                  <w:r w:rsidRPr="00377555">
                    <w:rPr>
                      <w:b/>
                    </w:rPr>
                    <w:t>After 18 months at 20°C</w:t>
                  </w:r>
                </w:p>
              </w:tc>
              <w:tc>
                <w:tcPr>
                  <w:tcW w:w="1038" w:type="dxa"/>
                  <w:tcBorders>
                    <w:bottom w:val="single" w:sz="18" w:space="0" w:color="auto"/>
                  </w:tcBorders>
                  <w:shd w:val="clear" w:color="auto" w:fill="D9D9D9"/>
                  <w:tcMar>
                    <w:left w:w="28" w:type="dxa"/>
                    <w:right w:w="28" w:type="dxa"/>
                  </w:tcMar>
                  <w:vAlign w:val="center"/>
                </w:tcPr>
                <w:p w14:paraId="084B953F" w14:textId="77777777" w:rsidR="000548B0" w:rsidRPr="00377555" w:rsidRDefault="000548B0" w:rsidP="000548B0">
                  <w:pPr>
                    <w:jc w:val="center"/>
                    <w:rPr>
                      <w:b/>
                    </w:rPr>
                  </w:pPr>
                  <w:r w:rsidRPr="00377555">
                    <w:rPr>
                      <w:b/>
                    </w:rPr>
                    <w:t>After 24 months at 20°C</w:t>
                  </w:r>
                </w:p>
              </w:tc>
              <w:tc>
                <w:tcPr>
                  <w:tcW w:w="1038" w:type="dxa"/>
                  <w:tcBorders>
                    <w:bottom w:val="single" w:sz="18" w:space="0" w:color="auto"/>
                  </w:tcBorders>
                  <w:shd w:val="clear" w:color="auto" w:fill="D9D9D9"/>
                  <w:vAlign w:val="center"/>
                </w:tcPr>
                <w:p w14:paraId="56A93B8C" w14:textId="77777777" w:rsidR="000548B0" w:rsidRPr="00377555" w:rsidRDefault="000548B0" w:rsidP="000548B0">
                  <w:pPr>
                    <w:jc w:val="center"/>
                    <w:rPr>
                      <w:b/>
                    </w:rPr>
                  </w:pPr>
                  <w:r w:rsidRPr="00377555">
                    <w:rPr>
                      <w:b/>
                    </w:rPr>
                    <w:t>After 36 months at 20°C</w:t>
                  </w:r>
                </w:p>
              </w:tc>
            </w:tr>
            <w:tr w:rsidR="000548B0" w:rsidRPr="007E4B1F" w14:paraId="30721BC4" w14:textId="77777777" w:rsidTr="000548B0">
              <w:trPr>
                <w:trHeight w:val="586"/>
              </w:trPr>
              <w:tc>
                <w:tcPr>
                  <w:tcW w:w="807" w:type="dxa"/>
                  <w:tcBorders>
                    <w:top w:val="single" w:sz="18" w:space="0" w:color="auto"/>
                  </w:tcBorders>
                  <w:shd w:val="clear" w:color="auto" w:fill="auto"/>
                  <w:tcMar>
                    <w:left w:w="28" w:type="dxa"/>
                    <w:right w:w="28" w:type="dxa"/>
                  </w:tcMar>
                  <w:vAlign w:val="center"/>
                </w:tcPr>
                <w:p w14:paraId="7C4C7C37" w14:textId="179B8E95" w:rsidR="000548B0" w:rsidRPr="00377555" w:rsidRDefault="00E84779" w:rsidP="000548B0">
                  <w:r w:rsidRPr="00377555">
                    <w:t xml:space="preserve">250 mL HDPE </w:t>
                  </w:r>
                  <w:r w:rsidR="000548B0" w:rsidRPr="00377555">
                    <w:t>bottle</w:t>
                  </w:r>
                </w:p>
              </w:tc>
              <w:tc>
                <w:tcPr>
                  <w:tcW w:w="1169" w:type="dxa"/>
                  <w:tcBorders>
                    <w:top w:val="single" w:sz="18" w:space="0" w:color="auto"/>
                  </w:tcBorders>
                  <w:shd w:val="clear" w:color="auto" w:fill="auto"/>
                  <w:tcMar>
                    <w:left w:w="28" w:type="dxa"/>
                    <w:right w:w="28" w:type="dxa"/>
                  </w:tcMar>
                  <w:vAlign w:val="center"/>
                </w:tcPr>
                <w:p w14:paraId="1D4633DB" w14:textId="77777777" w:rsidR="000548B0" w:rsidRPr="00377555" w:rsidRDefault="000548B0" w:rsidP="000548B0">
                  <w:pPr>
                    <w:jc w:val="center"/>
                  </w:pPr>
                  <w:r w:rsidRPr="00377555">
                    <w:rPr>
                      <w:lang w:eastAsia="de-DE"/>
                    </w:rPr>
                    <w:t>Round, opaque and white bottle with two white caps.</w:t>
                  </w:r>
                </w:p>
              </w:tc>
              <w:tc>
                <w:tcPr>
                  <w:tcW w:w="1038" w:type="dxa"/>
                  <w:tcBorders>
                    <w:top w:val="single" w:sz="18" w:space="0" w:color="auto"/>
                  </w:tcBorders>
                </w:tcPr>
                <w:p w14:paraId="2940255D" w14:textId="77777777" w:rsidR="000548B0" w:rsidRPr="00377555" w:rsidRDefault="000548B0" w:rsidP="000548B0">
                  <w:pPr>
                    <w:jc w:val="center"/>
                  </w:pPr>
                  <w:r w:rsidRPr="00377555">
                    <w:rPr>
                      <w:lang w:eastAsia="de-DE"/>
                    </w:rPr>
                    <w:t>White round bottle. No leak.</w:t>
                  </w:r>
                </w:p>
              </w:tc>
              <w:tc>
                <w:tcPr>
                  <w:tcW w:w="1038" w:type="dxa"/>
                  <w:tcBorders>
                    <w:top w:val="single" w:sz="18" w:space="0" w:color="auto"/>
                  </w:tcBorders>
                  <w:vAlign w:val="center"/>
                </w:tcPr>
                <w:p w14:paraId="1CE61B3B" w14:textId="77777777" w:rsidR="000548B0" w:rsidRPr="00377555" w:rsidRDefault="000548B0" w:rsidP="000548B0">
                  <w:pPr>
                    <w:jc w:val="center"/>
                  </w:pPr>
                  <w:r w:rsidRPr="00377555">
                    <w:t>No change, no deformation</w:t>
                  </w:r>
                  <w:r w:rsidRPr="00377555">
                    <w:rPr>
                      <w:lang w:eastAsia="de-DE"/>
                    </w:rPr>
                    <w:t xml:space="preserve"> </w:t>
                  </w:r>
                </w:p>
              </w:tc>
              <w:tc>
                <w:tcPr>
                  <w:tcW w:w="1038" w:type="dxa"/>
                  <w:tcBorders>
                    <w:top w:val="single" w:sz="18" w:space="0" w:color="auto"/>
                  </w:tcBorders>
                  <w:shd w:val="clear" w:color="auto" w:fill="auto"/>
                  <w:tcMar>
                    <w:left w:w="28" w:type="dxa"/>
                    <w:right w:w="28" w:type="dxa"/>
                  </w:tcMar>
                </w:tcPr>
                <w:p w14:paraId="42AF73FC" w14:textId="77777777" w:rsidR="000548B0" w:rsidRPr="00377555" w:rsidRDefault="000548B0" w:rsidP="000548B0">
                  <w:pPr>
                    <w:jc w:val="center"/>
                  </w:pPr>
                  <w:r w:rsidRPr="00377555">
                    <w:t>No change, no deformation</w:t>
                  </w:r>
                  <w:r w:rsidRPr="00377555">
                    <w:rPr>
                      <w:lang w:eastAsia="de-DE"/>
                    </w:rPr>
                    <w:t xml:space="preserve"> </w:t>
                  </w:r>
                </w:p>
              </w:tc>
              <w:tc>
                <w:tcPr>
                  <w:tcW w:w="1038" w:type="dxa"/>
                  <w:tcBorders>
                    <w:top w:val="single" w:sz="18" w:space="0" w:color="auto"/>
                  </w:tcBorders>
                  <w:shd w:val="clear" w:color="auto" w:fill="auto"/>
                </w:tcPr>
                <w:p w14:paraId="6001644F" w14:textId="77777777" w:rsidR="000548B0" w:rsidRPr="00377555" w:rsidRDefault="000548B0" w:rsidP="000548B0">
                  <w:pPr>
                    <w:jc w:val="center"/>
                  </w:pPr>
                  <w:r w:rsidRPr="00377555">
                    <w:t>No change, no deformation</w:t>
                  </w:r>
                  <w:r w:rsidRPr="00377555">
                    <w:rPr>
                      <w:lang w:eastAsia="de-DE"/>
                    </w:rPr>
                    <w:t xml:space="preserve"> </w:t>
                  </w:r>
                </w:p>
              </w:tc>
            </w:tr>
            <w:tr w:rsidR="000548B0" w:rsidRPr="007E4B1F" w14:paraId="46AC88E3" w14:textId="77777777" w:rsidTr="000548B0">
              <w:trPr>
                <w:trHeight w:val="586"/>
              </w:trPr>
              <w:tc>
                <w:tcPr>
                  <w:tcW w:w="807" w:type="dxa"/>
                  <w:shd w:val="clear" w:color="auto" w:fill="auto"/>
                  <w:tcMar>
                    <w:left w:w="28" w:type="dxa"/>
                    <w:right w:w="28" w:type="dxa"/>
                  </w:tcMar>
                  <w:vAlign w:val="center"/>
                </w:tcPr>
                <w:p w14:paraId="24A00BB7" w14:textId="77777777" w:rsidR="000548B0" w:rsidRPr="00377555" w:rsidRDefault="000548B0" w:rsidP="000548B0">
                  <w:r w:rsidRPr="00377555">
                    <w:t>Sample aspect</w:t>
                  </w:r>
                </w:p>
              </w:tc>
              <w:tc>
                <w:tcPr>
                  <w:tcW w:w="1169" w:type="dxa"/>
                  <w:shd w:val="clear" w:color="auto" w:fill="auto"/>
                  <w:tcMar>
                    <w:left w:w="28" w:type="dxa"/>
                    <w:right w:w="28" w:type="dxa"/>
                  </w:tcMar>
                  <w:vAlign w:val="center"/>
                </w:tcPr>
                <w:p w14:paraId="2AEE3955" w14:textId="77777777" w:rsidR="000548B0" w:rsidRPr="00377555" w:rsidRDefault="000548B0" w:rsidP="000548B0">
                  <w:pPr>
                    <w:jc w:val="center"/>
                  </w:pPr>
                  <w:r w:rsidRPr="00377555">
                    <w:rPr>
                      <w:lang w:eastAsia="de-DE"/>
                    </w:rPr>
                    <w:t>Translucent light yellow liquid</w:t>
                  </w:r>
                </w:p>
              </w:tc>
              <w:tc>
                <w:tcPr>
                  <w:tcW w:w="1038" w:type="dxa"/>
                </w:tcPr>
                <w:p w14:paraId="101A4128" w14:textId="77777777" w:rsidR="000548B0" w:rsidRPr="00377555" w:rsidRDefault="000548B0" w:rsidP="000548B0">
                  <w:pPr>
                    <w:jc w:val="center"/>
                  </w:pPr>
                  <w:r w:rsidRPr="00377555">
                    <w:t xml:space="preserve">No change, </w:t>
                  </w:r>
                </w:p>
              </w:tc>
              <w:tc>
                <w:tcPr>
                  <w:tcW w:w="1038" w:type="dxa"/>
                </w:tcPr>
                <w:p w14:paraId="5A4255C0" w14:textId="77777777" w:rsidR="000548B0" w:rsidRPr="00377555" w:rsidRDefault="000548B0" w:rsidP="000548B0">
                  <w:pPr>
                    <w:jc w:val="center"/>
                  </w:pPr>
                  <w:r w:rsidRPr="00377555">
                    <w:t xml:space="preserve">No change, </w:t>
                  </w:r>
                </w:p>
              </w:tc>
              <w:tc>
                <w:tcPr>
                  <w:tcW w:w="1038" w:type="dxa"/>
                  <w:shd w:val="clear" w:color="auto" w:fill="auto"/>
                  <w:tcMar>
                    <w:left w:w="28" w:type="dxa"/>
                    <w:right w:w="28" w:type="dxa"/>
                  </w:tcMar>
                </w:tcPr>
                <w:p w14:paraId="3DE085C2" w14:textId="77777777" w:rsidR="000548B0" w:rsidRPr="00377555" w:rsidRDefault="000548B0" w:rsidP="000548B0">
                  <w:pPr>
                    <w:jc w:val="center"/>
                  </w:pPr>
                  <w:r w:rsidRPr="00377555">
                    <w:t xml:space="preserve">No change, </w:t>
                  </w:r>
                </w:p>
              </w:tc>
              <w:tc>
                <w:tcPr>
                  <w:tcW w:w="1038" w:type="dxa"/>
                  <w:shd w:val="clear" w:color="auto" w:fill="auto"/>
                </w:tcPr>
                <w:p w14:paraId="6978499A" w14:textId="77777777" w:rsidR="000548B0" w:rsidRPr="00377555" w:rsidRDefault="000548B0" w:rsidP="000548B0">
                  <w:pPr>
                    <w:jc w:val="center"/>
                  </w:pPr>
                  <w:r w:rsidRPr="00377555">
                    <w:t xml:space="preserve">No change, </w:t>
                  </w:r>
                </w:p>
              </w:tc>
            </w:tr>
            <w:tr w:rsidR="000548B0" w:rsidRPr="007E4B1F" w14:paraId="7214C314" w14:textId="77777777" w:rsidTr="000548B0">
              <w:trPr>
                <w:trHeight w:val="586"/>
              </w:trPr>
              <w:tc>
                <w:tcPr>
                  <w:tcW w:w="807" w:type="dxa"/>
                  <w:shd w:val="clear" w:color="auto" w:fill="auto"/>
                  <w:tcMar>
                    <w:left w:w="28" w:type="dxa"/>
                    <w:right w:w="28" w:type="dxa"/>
                  </w:tcMar>
                  <w:vAlign w:val="center"/>
                </w:tcPr>
                <w:p w14:paraId="640C548A" w14:textId="77777777" w:rsidR="000548B0" w:rsidRPr="00377555" w:rsidRDefault="000548B0" w:rsidP="000548B0">
                  <w:r w:rsidRPr="00377555">
                    <w:t>Weight (g)</w:t>
                  </w:r>
                </w:p>
              </w:tc>
              <w:tc>
                <w:tcPr>
                  <w:tcW w:w="1169" w:type="dxa"/>
                  <w:shd w:val="clear" w:color="auto" w:fill="auto"/>
                  <w:tcMar>
                    <w:left w:w="28" w:type="dxa"/>
                    <w:right w:w="28" w:type="dxa"/>
                  </w:tcMar>
                  <w:vAlign w:val="center"/>
                </w:tcPr>
                <w:p w14:paraId="48141770" w14:textId="77777777" w:rsidR="000548B0" w:rsidRPr="00377555" w:rsidRDefault="000548B0" w:rsidP="000548B0">
                  <w:pPr>
                    <w:jc w:val="center"/>
                  </w:pPr>
                  <w:r w:rsidRPr="00377555">
                    <w:t>313.84</w:t>
                  </w:r>
                </w:p>
              </w:tc>
              <w:tc>
                <w:tcPr>
                  <w:tcW w:w="1038" w:type="dxa"/>
                  <w:vAlign w:val="center"/>
                </w:tcPr>
                <w:p w14:paraId="45D3ED58" w14:textId="77777777" w:rsidR="000548B0" w:rsidRPr="00377555" w:rsidRDefault="000548B0" w:rsidP="000548B0">
                  <w:pPr>
                    <w:jc w:val="center"/>
                  </w:pPr>
                  <w:r w:rsidRPr="00377555">
                    <w:t>313.94</w:t>
                  </w:r>
                </w:p>
              </w:tc>
              <w:tc>
                <w:tcPr>
                  <w:tcW w:w="1038" w:type="dxa"/>
                  <w:vAlign w:val="center"/>
                </w:tcPr>
                <w:p w14:paraId="6E4511A6" w14:textId="77777777" w:rsidR="000548B0" w:rsidRPr="00377555" w:rsidRDefault="000548B0" w:rsidP="000548B0">
                  <w:pPr>
                    <w:jc w:val="center"/>
                  </w:pPr>
                  <w:r w:rsidRPr="00377555">
                    <w:t>313.98</w:t>
                  </w:r>
                </w:p>
              </w:tc>
              <w:tc>
                <w:tcPr>
                  <w:tcW w:w="1038" w:type="dxa"/>
                  <w:shd w:val="clear" w:color="auto" w:fill="auto"/>
                  <w:tcMar>
                    <w:left w:w="28" w:type="dxa"/>
                    <w:right w:w="28" w:type="dxa"/>
                  </w:tcMar>
                  <w:vAlign w:val="center"/>
                </w:tcPr>
                <w:p w14:paraId="6AC2EE7C" w14:textId="77777777" w:rsidR="000548B0" w:rsidRPr="00377555" w:rsidRDefault="000548B0" w:rsidP="000548B0">
                  <w:pPr>
                    <w:jc w:val="center"/>
                  </w:pPr>
                  <w:r w:rsidRPr="00377555">
                    <w:t>314.01</w:t>
                  </w:r>
                </w:p>
              </w:tc>
              <w:tc>
                <w:tcPr>
                  <w:tcW w:w="1038" w:type="dxa"/>
                  <w:shd w:val="clear" w:color="auto" w:fill="auto"/>
                  <w:vAlign w:val="center"/>
                </w:tcPr>
                <w:p w14:paraId="5343FB83" w14:textId="77777777" w:rsidR="000548B0" w:rsidRPr="00377555" w:rsidRDefault="000548B0" w:rsidP="000548B0">
                  <w:pPr>
                    <w:jc w:val="center"/>
                  </w:pPr>
                  <w:r w:rsidRPr="00377555">
                    <w:t>314.1</w:t>
                  </w:r>
                </w:p>
              </w:tc>
            </w:tr>
            <w:tr w:rsidR="000548B0" w:rsidRPr="007E4B1F" w14:paraId="2AC5991D" w14:textId="77777777" w:rsidTr="000548B0">
              <w:trPr>
                <w:trHeight w:val="586"/>
              </w:trPr>
              <w:tc>
                <w:tcPr>
                  <w:tcW w:w="807" w:type="dxa"/>
                  <w:tcBorders>
                    <w:bottom w:val="single" w:sz="4" w:space="0" w:color="auto"/>
                  </w:tcBorders>
                  <w:shd w:val="clear" w:color="auto" w:fill="auto"/>
                  <w:tcMar>
                    <w:left w:w="28" w:type="dxa"/>
                    <w:right w:w="28" w:type="dxa"/>
                  </w:tcMar>
                  <w:vAlign w:val="center"/>
                </w:tcPr>
                <w:p w14:paraId="218CC516" w14:textId="77777777" w:rsidR="000548B0" w:rsidRPr="00377555" w:rsidRDefault="000548B0" w:rsidP="000548B0">
                  <w:r w:rsidRPr="00377555">
                    <w:t>% variation</w:t>
                  </w:r>
                </w:p>
              </w:tc>
              <w:tc>
                <w:tcPr>
                  <w:tcW w:w="1169" w:type="dxa"/>
                  <w:tcBorders>
                    <w:bottom w:val="single" w:sz="4" w:space="0" w:color="auto"/>
                  </w:tcBorders>
                  <w:shd w:val="clear" w:color="auto" w:fill="auto"/>
                  <w:tcMar>
                    <w:left w:w="28" w:type="dxa"/>
                    <w:right w:w="28" w:type="dxa"/>
                  </w:tcMar>
                  <w:vAlign w:val="center"/>
                </w:tcPr>
                <w:p w14:paraId="3071A958" w14:textId="77777777" w:rsidR="000548B0" w:rsidRPr="00377555" w:rsidRDefault="000548B0" w:rsidP="000548B0">
                  <w:pPr>
                    <w:jc w:val="center"/>
                  </w:pPr>
                  <w:r w:rsidRPr="00377555">
                    <w:t>/</w:t>
                  </w:r>
                </w:p>
              </w:tc>
              <w:tc>
                <w:tcPr>
                  <w:tcW w:w="1038" w:type="dxa"/>
                  <w:tcBorders>
                    <w:bottom w:val="single" w:sz="4" w:space="0" w:color="auto"/>
                  </w:tcBorders>
                  <w:vAlign w:val="center"/>
                </w:tcPr>
                <w:p w14:paraId="137A7255" w14:textId="77777777" w:rsidR="000548B0" w:rsidRPr="00377555" w:rsidRDefault="000548B0" w:rsidP="000548B0">
                  <w:pPr>
                    <w:jc w:val="center"/>
                  </w:pPr>
                  <w:r w:rsidRPr="00377555">
                    <w:t>0.03%</w:t>
                  </w:r>
                </w:p>
              </w:tc>
              <w:tc>
                <w:tcPr>
                  <w:tcW w:w="1038" w:type="dxa"/>
                  <w:tcBorders>
                    <w:bottom w:val="single" w:sz="4" w:space="0" w:color="auto"/>
                  </w:tcBorders>
                  <w:vAlign w:val="center"/>
                </w:tcPr>
                <w:p w14:paraId="5B80E6CB" w14:textId="77777777" w:rsidR="000548B0" w:rsidRPr="00377555" w:rsidRDefault="000548B0" w:rsidP="000548B0">
                  <w:pPr>
                    <w:jc w:val="center"/>
                  </w:pPr>
                  <w:r w:rsidRPr="00377555">
                    <w:t>0.04%</w:t>
                  </w:r>
                </w:p>
              </w:tc>
              <w:tc>
                <w:tcPr>
                  <w:tcW w:w="1038" w:type="dxa"/>
                  <w:tcBorders>
                    <w:bottom w:val="single" w:sz="4" w:space="0" w:color="auto"/>
                  </w:tcBorders>
                  <w:shd w:val="clear" w:color="auto" w:fill="auto"/>
                  <w:tcMar>
                    <w:left w:w="28" w:type="dxa"/>
                    <w:right w:w="28" w:type="dxa"/>
                  </w:tcMar>
                  <w:vAlign w:val="center"/>
                </w:tcPr>
                <w:p w14:paraId="7B22D142" w14:textId="77777777" w:rsidR="000548B0" w:rsidRPr="00377555" w:rsidRDefault="000548B0" w:rsidP="000548B0">
                  <w:pPr>
                    <w:jc w:val="center"/>
                  </w:pPr>
                  <w:r w:rsidRPr="00377555">
                    <w:t>0.05%</w:t>
                  </w:r>
                </w:p>
              </w:tc>
              <w:tc>
                <w:tcPr>
                  <w:tcW w:w="1038" w:type="dxa"/>
                  <w:tcBorders>
                    <w:bottom w:val="single" w:sz="4" w:space="0" w:color="auto"/>
                  </w:tcBorders>
                  <w:shd w:val="clear" w:color="auto" w:fill="auto"/>
                  <w:vAlign w:val="center"/>
                </w:tcPr>
                <w:p w14:paraId="01C2D72D" w14:textId="77777777" w:rsidR="000548B0" w:rsidRPr="00377555" w:rsidRDefault="000548B0" w:rsidP="000548B0">
                  <w:pPr>
                    <w:jc w:val="center"/>
                  </w:pPr>
                  <w:r w:rsidRPr="00377555">
                    <w:t>0.08%</w:t>
                  </w:r>
                </w:p>
              </w:tc>
            </w:tr>
          </w:tbl>
          <w:p w14:paraId="27128343" w14:textId="77777777" w:rsidR="000548B0" w:rsidRPr="00377555" w:rsidRDefault="000548B0" w:rsidP="000548B0">
            <w:pPr>
              <w:spacing w:after="60"/>
              <w:rPr>
                <w:rFonts w:cs="Arial"/>
                <w:u w:val="single"/>
                <w:lang w:val="en-US"/>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8FB71D" w14:textId="77777777" w:rsidR="000548B0" w:rsidRPr="007E4B1F" w:rsidRDefault="000548B0" w:rsidP="00287453">
            <w:pPr>
              <w:rPr>
                <w:rFonts w:eastAsia="Calibri"/>
              </w:rPr>
            </w:pPr>
            <w:r w:rsidRPr="007E4B1F">
              <w:rPr>
                <w:rFonts w:eastAsia="Calibri"/>
              </w:rPr>
              <w:t>Richerioux  S. 2018, report LODI.02/2015</w:t>
            </w:r>
          </w:p>
          <w:p w14:paraId="241BA30F" w14:textId="77777777" w:rsidR="000548B0" w:rsidRPr="00377555" w:rsidRDefault="000548B0" w:rsidP="000548B0">
            <w:pPr>
              <w:spacing w:before="40" w:after="40"/>
              <w:rPr>
                <w:rFonts w:cs="Arial"/>
                <w:i/>
                <w:lang w:eastAsia="de-DE"/>
              </w:rPr>
            </w:pPr>
          </w:p>
          <w:p w14:paraId="455DB0B7" w14:textId="77777777" w:rsidR="00E84779" w:rsidRPr="00377555" w:rsidRDefault="00E84779" w:rsidP="000548B0">
            <w:pPr>
              <w:spacing w:before="40" w:after="40"/>
              <w:rPr>
                <w:rFonts w:cs="Arial"/>
                <w:i/>
                <w:lang w:eastAsia="de-DE"/>
              </w:rPr>
            </w:pPr>
          </w:p>
          <w:p w14:paraId="20AB78DE" w14:textId="77777777" w:rsidR="00E84779" w:rsidRPr="00377555" w:rsidRDefault="00E84779" w:rsidP="000548B0">
            <w:pPr>
              <w:spacing w:before="40" w:after="40"/>
              <w:rPr>
                <w:rFonts w:cs="Arial"/>
                <w:i/>
                <w:lang w:eastAsia="de-DE"/>
              </w:rPr>
            </w:pPr>
          </w:p>
          <w:p w14:paraId="0410982E" w14:textId="77777777" w:rsidR="00E84779" w:rsidRPr="00377555" w:rsidRDefault="00E84779" w:rsidP="000548B0">
            <w:pPr>
              <w:spacing w:before="40" w:after="40"/>
              <w:rPr>
                <w:rFonts w:cs="Arial"/>
                <w:i/>
                <w:lang w:eastAsia="de-DE"/>
              </w:rPr>
            </w:pPr>
          </w:p>
          <w:p w14:paraId="5BC9A047" w14:textId="77777777" w:rsidR="00E84779" w:rsidRPr="00377555" w:rsidRDefault="00E84779" w:rsidP="000548B0">
            <w:pPr>
              <w:spacing w:before="40" w:after="40"/>
              <w:rPr>
                <w:rFonts w:cs="Arial"/>
                <w:i/>
                <w:lang w:eastAsia="de-DE"/>
              </w:rPr>
            </w:pPr>
          </w:p>
          <w:p w14:paraId="03BF54C4" w14:textId="77777777" w:rsidR="00E84779" w:rsidRPr="00377555" w:rsidRDefault="00E84779" w:rsidP="000548B0">
            <w:pPr>
              <w:spacing w:before="40" w:after="40"/>
              <w:rPr>
                <w:rFonts w:cs="Arial"/>
                <w:i/>
                <w:lang w:eastAsia="de-DE"/>
              </w:rPr>
            </w:pPr>
          </w:p>
          <w:p w14:paraId="01457EBD" w14:textId="77777777" w:rsidR="00E84779" w:rsidRPr="00377555" w:rsidRDefault="00E84779" w:rsidP="000548B0">
            <w:pPr>
              <w:spacing w:before="40" w:after="40"/>
              <w:rPr>
                <w:rFonts w:cs="Arial"/>
                <w:i/>
                <w:lang w:eastAsia="de-DE"/>
              </w:rPr>
            </w:pPr>
          </w:p>
          <w:p w14:paraId="7DB59BBB" w14:textId="77777777" w:rsidR="00E84779" w:rsidRPr="00377555" w:rsidRDefault="00E84779" w:rsidP="000548B0">
            <w:pPr>
              <w:spacing w:before="40" w:after="40"/>
              <w:rPr>
                <w:rFonts w:cs="Arial"/>
                <w:i/>
                <w:lang w:eastAsia="de-DE"/>
              </w:rPr>
            </w:pPr>
          </w:p>
          <w:p w14:paraId="4FD9BAB0" w14:textId="77777777" w:rsidR="00E84779" w:rsidRPr="00377555" w:rsidRDefault="00E84779" w:rsidP="000548B0">
            <w:pPr>
              <w:spacing w:before="40" w:after="40"/>
              <w:rPr>
                <w:rFonts w:cs="Arial"/>
                <w:i/>
                <w:lang w:eastAsia="de-DE"/>
              </w:rPr>
            </w:pPr>
          </w:p>
          <w:p w14:paraId="00D6BDA1" w14:textId="77777777" w:rsidR="00E84779" w:rsidRPr="00377555" w:rsidRDefault="00E84779" w:rsidP="000548B0">
            <w:pPr>
              <w:spacing w:before="40" w:after="40"/>
              <w:rPr>
                <w:rFonts w:cs="Arial"/>
                <w:i/>
                <w:lang w:eastAsia="de-DE"/>
              </w:rPr>
            </w:pPr>
          </w:p>
          <w:p w14:paraId="5F57AEED" w14:textId="77777777" w:rsidR="00E84779" w:rsidRPr="00377555" w:rsidRDefault="00E84779" w:rsidP="000548B0">
            <w:pPr>
              <w:spacing w:before="40" w:after="40"/>
              <w:rPr>
                <w:rFonts w:cs="Arial"/>
                <w:i/>
                <w:lang w:eastAsia="de-DE"/>
              </w:rPr>
            </w:pPr>
          </w:p>
          <w:p w14:paraId="453C6FBD" w14:textId="77777777" w:rsidR="00E84779" w:rsidRPr="00377555" w:rsidRDefault="00E84779" w:rsidP="000548B0">
            <w:pPr>
              <w:spacing w:before="40" w:after="40"/>
              <w:rPr>
                <w:rFonts w:cs="Arial"/>
                <w:i/>
                <w:lang w:eastAsia="de-DE"/>
              </w:rPr>
            </w:pPr>
          </w:p>
          <w:p w14:paraId="18E486DD" w14:textId="77777777" w:rsidR="00E84779" w:rsidRPr="00377555" w:rsidRDefault="00E84779" w:rsidP="000548B0">
            <w:pPr>
              <w:spacing w:before="40" w:after="40"/>
              <w:rPr>
                <w:rFonts w:cs="Arial"/>
                <w:i/>
                <w:lang w:eastAsia="de-DE"/>
              </w:rPr>
            </w:pPr>
          </w:p>
          <w:p w14:paraId="4DD9DAA8" w14:textId="77777777" w:rsidR="00E84779" w:rsidRPr="00377555" w:rsidRDefault="00E84779" w:rsidP="000548B0">
            <w:pPr>
              <w:spacing w:before="40" w:after="40"/>
              <w:rPr>
                <w:rFonts w:cs="Arial"/>
                <w:i/>
                <w:lang w:eastAsia="de-DE"/>
              </w:rPr>
            </w:pPr>
          </w:p>
          <w:p w14:paraId="3E7DEF6E" w14:textId="77777777" w:rsidR="00E84779" w:rsidRPr="00377555" w:rsidRDefault="00E84779" w:rsidP="000548B0">
            <w:pPr>
              <w:spacing w:before="40" w:after="40"/>
              <w:rPr>
                <w:rFonts w:cs="Arial"/>
                <w:i/>
                <w:lang w:eastAsia="de-DE"/>
              </w:rPr>
            </w:pPr>
          </w:p>
          <w:p w14:paraId="1E09FB4E" w14:textId="77777777" w:rsidR="00E84779" w:rsidRPr="00377555" w:rsidRDefault="00E84779" w:rsidP="000548B0">
            <w:pPr>
              <w:spacing w:before="40" w:after="40"/>
              <w:rPr>
                <w:rFonts w:cs="Arial"/>
                <w:i/>
                <w:lang w:eastAsia="de-DE"/>
              </w:rPr>
            </w:pPr>
          </w:p>
          <w:p w14:paraId="00E3D71D" w14:textId="77777777" w:rsidR="00E84779" w:rsidRPr="00377555" w:rsidRDefault="00E84779" w:rsidP="000548B0">
            <w:pPr>
              <w:spacing w:before="40" w:after="40"/>
              <w:rPr>
                <w:rFonts w:cs="Arial"/>
                <w:i/>
                <w:lang w:eastAsia="de-DE"/>
              </w:rPr>
            </w:pPr>
          </w:p>
          <w:p w14:paraId="51ECE30E" w14:textId="77777777" w:rsidR="00E84779" w:rsidRPr="00377555" w:rsidRDefault="00E84779" w:rsidP="000548B0">
            <w:pPr>
              <w:spacing w:before="40" w:after="40"/>
              <w:rPr>
                <w:rFonts w:cs="Arial"/>
                <w:i/>
                <w:lang w:eastAsia="de-DE"/>
              </w:rPr>
            </w:pPr>
          </w:p>
          <w:p w14:paraId="270EF6AE" w14:textId="77777777" w:rsidR="00E84779" w:rsidRPr="00377555" w:rsidRDefault="00E84779" w:rsidP="000548B0">
            <w:pPr>
              <w:spacing w:before="40" w:after="40"/>
              <w:rPr>
                <w:rFonts w:cs="Arial"/>
                <w:i/>
                <w:lang w:eastAsia="de-DE"/>
              </w:rPr>
            </w:pPr>
          </w:p>
          <w:p w14:paraId="35A40D13" w14:textId="77777777" w:rsidR="00E84779" w:rsidRPr="00377555" w:rsidRDefault="00E84779" w:rsidP="000548B0">
            <w:pPr>
              <w:spacing w:before="40" w:after="40"/>
              <w:rPr>
                <w:rFonts w:cs="Arial"/>
                <w:i/>
                <w:lang w:eastAsia="de-DE"/>
              </w:rPr>
            </w:pPr>
          </w:p>
          <w:p w14:paraId="5A505142" w14:textId="77777777" w:rsidR="00E84779" w:rsidRPr="00377555" w:rsidRDefault="00E84779" w:rsidP="000548B0">
            <w:pPr>
              <w:spacing w:before="40" w:after="40"/>
              <w:rPr>
                <w:rFonts w:cs="Arial"/>
                <w:i/>
                <w:lang w:eastAsia="de-DE"/>
              </w:rPr>
            </w:pPr>
          </w:p>
          <w:p w14:paraId="21E23794" w14:textId="77777777" w:rsidR="00E84779" w:rsidRPr="00377555" w:rsidRDefault="00E84779" w:rsidP="000548B0">
            <w:pPr>
              <w:spacing w:before="40" w:after="40"/>
              <w:rPr>
                <w:rFonts w:cs="Arial"/>
                <w:i/>
                <w:lang w:eastAsia="de-DE"/>
              </w:rPr>
            </w:pPr>
          </w:p>
          <w:p w14:paraId="0422ECE7" w14:textId="77777777" w:rsidR="00E84779" w:rsidRPr="00377555" w:rsidRDefault="00E84779" w:rsidP="000548B0">
            <w:pPr>
              <w:spacing w:before="40" w:after="40"/>
              <w:rPr>
                <w:rFonts w:cs="Arial"/>
                <w:i/>
                <w:lang w:eastAsia="de-DE"/>
              </w:rPr>
            </w:pPr>
          </w:p>
          <w:p w14:paraId="1CA56756" w14:textId="77777777" w:rsidR="00E84779" w:rsidRPr="00377555" w:rsidRDefault="00E84779" w:rsidP="000548B0">
            <w:pPr>
              <w:spacing w:before="40" w:after="40"/>
              <w:rPr>
                <w:rFonts w:cs="Arial"/>
                <w:i/>
                <w:lang w:eastAsia="de-DE"/>
              </w:rPr>
            </w:pPr>
          </w:p>
          <w:p w14:paraId="648AA8BB" w14:textId="77777777" w:rsidR="00E84779" w:rsidRPr="00377555" w:rsidRDefault="00E84779" w:rsidP="000548B0">
            <w:pPr>
              <w:spacing w:before="40" w:after="40"/>
              <w:rPr>
                <w:rFonts w:cs="Arial"/>
                <w:i/>
                <w:lang w:eastAsia="de-DE"/>
              </w:rPr>
            </w:pPr>
          </w:p>
          <w:p w14:paraId="2D584F37" w14:textId="77777777" w:rsidR="00E84779" w:rsidRPr="00377555" w:rsidRDefault="00E84779" w:rsidP="000548B0">
            <w:pPr>
              <w:spacing w:before="40" w:after="40"/>
              <w:rPr>
                <w:rFonts w:cs="Arial"/>
                <w:i/>
                <w:lang w:eastAsia="de-DE"/>
              </w:rPr>
            </w:pPr>
          </w:p>
          <w:p w14:paraId="7A4A0D43" w14:textId="77777777" w:rsidR="00E84779" w:rsidRPr="00377555" w:rsidRDefault="00E84779" w:rsidP="000548B0">
            <w:pPr>
              <w:spacing w:before="40" w:after="40"/>
              <w:rPr>
                <w:rFonts w:cs="Arial"/>
                <w:i/>
                <w:lang w:eastAsia="de-DE"/>
              </w:rPr>
            </w:pPr>
          </w:p>
          <w:p w14:paraId="0EA8C8D6" w14:textId="77777777" w:rsidR="00E84779" w:rsidRPr="00377555" w:rsidRDefault="00E84779" w:rsidP="000548B0">
            <w:pPr>
              <w:spacing w:before="40" w:after="40"/>
              <w:rPr>
                <w:rFonts w:cs="Arial"/>
                <w:i/>
                <w:lang w:eastAsia="de-DE"/>
              </w:rPr>
            </w:pPr>
          </w:p>
          <w:p w14:paraId="3C799A53" w14:textId="77777777" w:rsidR="00E84779" w:rsidRPr="00377555" w:rsidRDefault="00E84779" w:rsidP="000548B0">
            <w:pPr>
              <w:spacing w:before="40" w:after="40"/>
              <w:rPr>
                <w:rFonts w:cs="Arial"/>
                <w:i/>
                <w:lang w:eastAsia="de-DE"/>
              </w:rPr>
            </w:pPr>
          </w:p>
          <w:p w14:paraId="28AF207D" w14:textId="77777777" w:rsidR="00E84779" w:rsidRPr="00377555" w:rsidRDefault="00E84779" w:rsidP="000548B0">
            <w:pPr>
              <w:spacing w:before="40" w:after="40"/>
              <w:rPr>
                <w:rFonts w:cs="Arial"/>
                <w:i/>
                <w:lang w:eastAsia="de-DE"/>
              </w:rPr>
            </w:pPr>
          </w:p>
          <w:p w14:paraId="3843C4FC" w14:textId="77777777" w:rsidR="00E84779" w:rsidRPr="00377555" w:rsidRDefault="00E84779" w:rsidP="000548B0">
            <w:pPr>
              <w:spacing w:before="40" w:after="40"/>
              <w:rPr>
                <w:rFonts w:cs="Arial"/>
                <w:i/>
                <w:lang w:eastAsia="de-DE"/>
              </w:rPr>
            </w:pPr>
          </w:p>
          <w:p w14:paraId="190CCBDA" w14:textId="77777777" w:rsidR="00E84779" w:rsidRPr="00377555" w:rsidRDefault="00E84779" w:rsidP="000548B0">
            <w:pPr>
              <w:spacing w:before="40" w:after="40"/>
              <w:rPr>
                <w:rFonts w:cs="Arial"/>
                <w:i/>
                <w:lang w:eastAsia="de-DE"/>
              </w:rPr>
            </w:pPr>
          </w:p>
          <w:p w14:paraId="104A43D2" w14:textId="77777777" w:rsidR="00E84779" w:rsidRPr="00377555" w:rsidRDefault="00E84779" w:rsidP="000548B0">
            <w:pPr>
              <w:spacing w:before="40" w:after="40"/>
              <w:rPr>
                <w:rFonts w:cs="Arial"/>
                <w:i/>
                <w:lang w:eastAsia="de-DE"/>
              </w:rPr>
            </w:pPr>
          </w:p>
          <w:p w14:paraId="612645C9" w14:textId="77777777" w:rsidR="00E84779" w:rsidRPr="00377555" w:rsidRDefault="00E84779" w:rsidP="000548B0">
            <w:pPr>
              <w:spacing w:before="40" w:after="40"/>
              <w:rPr>
                <w:rFonts w:cs="Arial"/>
                <w:i/>
                <w:lang w:eastAsia="de-DE"/>
              </w:rPr>
            </w:pPr>
          </w:p>
          <w:p w14:paraId="02FF33C5" w14:textId="77777777" w:rsidR="00E84779" w:rsidRPr="00377555" w:rsidRDefault="00E84779" w:rsidP="000548B0">
            <w:pPr>
              <w:spacing w:before="40" w:after="40"/>
              <w:rPr>
                <w:rFonts w:cs="Arial"/>
                <w:i/>
                <w:lang w:eastAsia="de-DE"/>
              </w:rPr>
            </w:pPr>
          </w:p>
          <w:p w14:paraId="5E247550" w14:textId="77777777" w:rsidR="00E84779" w:rsidRPr="00377555" w:rsidRDefault="00E84779" w:rsidP="000548B0">
            <w:pPr>
              <w:spacing w:before="40" w:after="40"/>
              <w:rPr>
                <w:rFonts w:cs="Arial"/>
                <w:i/>
                <w:lang w:eastAsia="de-DE"/>
              </w:rPr>
            </w:pPr>
          </w:p>
          <w:p w14:paraId="5C33A1EC" w14:textId="77777777" w:rsidR="00E84779" w:rsidRPr="00377555" w:rsidRDefault="00E84779" w:rsidP="000548B0">
            <w:pPr>
              <w:spacing w:before="40" w:after="40"/>
              <w:rPr>
                <w:rFonts w:cs="Arial"/>
                <w:i/>
                <w:lang w:eastAsia="de-DE"/>
              </w:rPr>
            </w:pPr>
          </w:p>
          <w:p w14:paraId="6E08EB01" w14:textId="77777777" w:rsidR="00E84779" w:rsidRPr="00377555" w:rsidRDefault="00E84779" w:rsidP="000548B0">
            <w:pPr>
              <w:spacing w:before="40" w:after="40"/>
              <w:rPr>
                <w:rFonts w:cs="Arial"/>
                <w:i/>
                <w:lang w:eastAsia="de-DE"/>
              </w:rPr>
            </w:pPr>
          </w:p>
          <w:p w14:paraId="2A1BB3C0" w14:textId="77777777" w:rsidR="00E84779" w:rsidRPr="00377555" w:rsidRDefault="00E84779" w:rsidP="000548B0">
            <w:pPr>
              <w:spacing w:before="40" w:after="40"/>
              <w:rPr>
                <w:rFonts w:cs="Arial"/>
                <w:i/>
                <w:lang w:eastAsia="de-DE"/>
              </w:rPr>
            </w:pPr>
          </w:p>
          <w:p w14:paraId="26877DF3" w14:textId="77777777" w:rsidR="00E84779" w:rsidRPr="00377555" w:rsidRDefault="00E84779" w:rsidP="000548B0">
            <w:pPr>
              <w:spacing w:before="40" w:after="40"/>
              <w:rPr>
                <w:rFonts w:cs="Arial"/>
                <w:i/>
                <w:lang w:eastAsia="de-DE"/>
              </w:rPr>
            </w:pPr>
          </w:p>
          <w:p w14:paraId="12D67655" w14:textId="77777777" w:rsidR="00E84779" w:rsidRPr="00377555" w:rsidRDefault="00E84779" w:rsidP="000548B0">
            <w:pPr>
              <w:spacing w:before="40" w:after="40"/>
              <w:rPr>
                <w:rFonts w:cs="Arial"/>
                <w:i/>
                <w:lang w:eastAsia="de-DE"/>
              </w:rPr>
            </w:pPr>
          </w:p>
          <w:p w14:paraId="433808CF" w14:textId="77777777" w:rsidR="00E84779" w:rsidRPr="00377555" w:rsidRDefault="00E84779" w:rsidP="000548B0">
            <w:pPr>
              <w:spacing w:before="40" w:after="40"/>
              <w:rPr>
                <w:rFonts w:cs="Arial"/>
                <w:i/>
                <w:lang w:eastAsia="de-DE"/>
              </w:rPr>
            </w:pPr>
          </w:p>
          <w:p w14:paraId="7C3E3AA9" w14:textId="77777777" w:rsidR="00E84779" w:rsidRPr="00377555" w:rsidRDefault="00E84779" w:rsidP="000548B0">
            <w:pPr>
              <w:spacing w:before="40" w:after="40"/>
              <w:rPr>
                <w:rFonts w:cs="Arial"/>
                <w:i/>
                <w:lang w:eastAsia="de-DE"/>
              </w:rPr>
            </w:pPr>
          </w:p>
          <w:p w14:paraId="5DDBF5E2" w14:textId="77777777" w:rsidR="00E84779" w:rsidRPr="00377555" w:rsidRDefault="00E84779" w:rsidP="000548B0">
            <w:pPr>
              <w:spacing w:before="40" w:after="40"/>
              <w:rPr>
                <w:rFonts w:cs="Arial"/>
                <w:i/>
                <w:lang w:eastAsia="de-DE"/>
              </w:rPr>
            </w:pPr>
          </w:p>
          <w:p w14:paraId="743A609E" w14:textId="77777777" w:rsidR="00E84779" w:rsidRPr="00377555" w:rsidRDefault="00E84779" w:rsidP="000548B0">
            <w:pPr>
              <w:spacing w:before="40" w:after="40"/>
              <w:rPr>
                <w:rFonts w:cs="Arial"/>
                <w:i/>
                <w:lang w:eastAsia="de-DE"/>
              </w:rPr>
            </w:pPr>
          </w:p>
          <w:p w14:paraId="30B7AFF2" w14:textId="77777777" w:rsidR="00E84779" w:rsidRPr="00377555" w:rsidRDefault="00E84779" w:rsidP="000548B0">
            <w:pPr>
              <w:spacing w:before="40" w:after="40"/>
              <w:rPr>
                <w:rFonts w:cs="Arial"/>
                <w:i/>
                <w:lang w:eastAsia="de-DE"/>
              </w:rPr>
            </w:pPr>
          </w:p>
          <w:p w14:paraId="3E8BCF78" w14:textId="78006529" w:rsidR="00E84779" w:rsidRPr="007E4B1F" w:rsidRDefault="00E84779" w:rsidP="00287453">
            <w:pPr>
              <w:rPr>
                <w:rFonts w:eastAsia="Calibri"/>
              </w:rPr>
            </w:pPr>
            <w:r w:rsidRPr="007E4B1F">
              <w:rPr>
                <w:rFonts w:eastAsia="Calibri"/>
              </w:rPr>
              <w:t>Richerioux  S. 2018, report LODI.14/2014</w:t>
            </w:r>
          </w:p>
          <w:p w14:paraId="2A655246" w14:textId="77777777" w:rsidR="00E84779" w:rsidRPr="00377555" w:rsidRDefault="00E84779" w:rsidP="000548B0">
            <w:pPr>
              <w:spacing w:before="40" w:after="40"/>
              <w:rPr>
                <w:rFonts w:cs="Arial"/>
                <w:i/>
                <w:lang w:eastAsia="de-DE"/>
              </w:rPr>
            </w:pPr>
          </w:p>
          <w:p w14:paraId="3B686F2A" w14:textId="77777777" w:rsidR="00E84779" w:rsidRPr="00377555" w:rsidRDefault="00E84779" w:rsidP="000548B0">
            <w:pPr>
              <w:spacing w:before="40" w:after="40"/>
              <w:rPr>
                <w:rFonts w:cs="Arial"/>
                <w:i/>
                <w:lang w:eastAsia="de-DE"/>
              </w:rPr>
            </w:pPr>
          </w:p>
          <w:p w14:paraId="4D047520" w14:textId="77777777" w:rsidR="00E84779" w:rsidRPr="00377555" w:rsidRDefault="00E84779" w:rsidP="000548B0">
            <w:pPr>
              <w:spacing w:before="40" w:after="40"/>
              <w:rPr>
                <w:rFonts w:cs="Arial"/>
                <w:i/>
                <w:lang w:eastAsia="de-DE"/>
              </w:rPr>
            </w:pPr>
          </w:p>
          <w:p w14:paraId="77839407" w14:textId="77777777" w:rsidR="00E84779" w:rsidRPr="00377555" w:rsidRDefault="00E84779" w:rsidP="000548B0">
            <w:pPr>
              <w:spacing w:before="40" w:after="40"/>
              <w:rPr>
                <w:rFonts w:cs="Arial"/>
                <w:i/>
                <w:lang w:eastAsia="de-DE"/>
              </w:rPr>
            </w:pPr>
          </w:p>
          <w:p w14:paraId="30F503F7" w14:textId="77777777" w:rsidR="00E84779" w:rsidRPr="00377555" w:rsidRDefault="00E84779" w:rsidP="000548B0">
            <w:pPr>
              <w:spacing w:before="40" w:after="40"/>
              <w:rPr>
                <w:rFonts w:cs="Arial"/>
                <w:i/>
                <w:lang w:eastAsia="de-DE"/>
              </w:rPr>
            </w:pPr>
          </w:p>
          <w:p w14:paraId="0C42612F" w14:textId="6610E383" w:rsidR="00E84779" w:rsidRPr="00377555" w:rsidRDefault="00E84779" w:rsidP="000548B0">
            <w:pPr>
              <w:spacing w:before="40" w:after="40"/>
              <w:rPr>
                <w:rFonts w:cs="Arial"/>
                <w:i/>
                <w:lang w:eastAsia="de-DE"/>
              </w:rPr>
            </w:pPr>
          </w:p>
        </w:tc>
        <w:tc>
          <w:tcPr>
            <w:tcW w:w="1501" w:type="dxa"/>
            <w:tcBorders>
              <w:left w:val="single" w:sz="4" w:space="0" w:color="000000"/>
              <w:bottom w:val="single" w:sz="4" w:space="0" w:color="000000"/>
              <w:right w:val="single" w:sz="4" w:space="0" w:color="000000"/>
            </w:tcBorders>
            <w:shd w:val="clear" w:color="auto" w:fill="FFFFFF" w:themeFill="background1"/>
          </w:tcPr>
          <w:p w14:paraId="6996F242" w14:textId="2A1B5340" w:rsidR="000548B0" w:rsidRPr="007E4B1F" w:rsidRDefault="000548B0" w:rsidP="000548B0">
            <w:pPr>
              <w:pStyle w:val="Standard-italics"/>
              <w:keepNext w:val="0"/>
              <w:spacing w:before="40" w:after="40"/>
              <w:rPr>
                <w:rFonts w:eastAsia="Calibri" w:cs="Arial"/>
                <w:i w:val="0"/>
                <w:sz w:val="18"/>
                <w:szCs w:val="18"/>
                <w:lang w:eastAsia="sv-SE"/>
              </w:rPr>
            </w:pPr>
          </w:p>
        </w:tc>
      </w:tr>
      <w:tr w:rsidR="000548B0" w:rsidRPr="007E4B1F" w14:paraId="6D9CB350" w14:textId="77777777" w:rsidTr="000548B0">
        <w:trPr>
          <w:trHeight w:val="70"/>
        </w:trPr>
        <w:tc>
          <w:tcPr>
            <w:tcW w:w="2321" w:type="dxa"/>
            <w:tcBorders>
              <w:top w:val="single" w:sz="4" w:space="0" w:color="000000"/>
              <w:left w:val="single" w:sz="4" w:space="0" w:color="000000"/>
              <w:bottom w:val="single" w:sz="4" w:space="0" w:color="000000"/>
            </w:tcBorders>
            <w:shd w:val="clear" w:color="auto" w:fill="auto"/>
          </w:tcPr>
          <w:p w14:paraId="0CF3478B" w14:textId="4576C71B" w:rsidR="000548B0" w:rsidRPr="007E4B1F" w:rsidRDefault="000548B0" w:rsidP="000548B0">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4161E4C8" w14:textId="2D8C540B" w:rsidR="000548B0" w:rsidRPr="007E4B1F" w:rsidRDefault="000548B0" w:rsidP="00287453">
            <w:pPr>
              <w:snapToGrid w:val="0"/>
              <w:rPr>
                <w:rFonts w:eastAsia="Calibri"/>
              </w:rPr>
            </w:pPr>
            <w:r w:rsidRPr="007E4B1F">
              <w:rPr>
                <w:rFonts w:eastAsia="Calibri"/>
              </w:rPr>
              <w:t>CIPAC MT36.3</w:t>
            </w:r>
          </w:p>
          <w:p w14:paraId="6392B4E1" w14:textId="77777777" w:rsidR="000548B0" w:rsidRPr="007E4B1F" w:rsidRDefault="000548B0" w:rsidP="00287453">
            <w:pPr>
              <w:snapToGrid w:val="0"/>
              <w:rPr>
                <w:rFonts w:eastAsia="Calibri"/>
              </w:rPr>
            </w:pPr>
          </w:p>
          <w:p w14:paraId="0E320EFB" w14:textId="77777777" w:rsidR="000548B0" w:rsidRPr="007E4B1F" w:rsidRDefault="000548B0" w:rsidP="00287453">
            <w:pPr>
              <w:snapToGrid w:val="0"/>
              <w:rPr>
                <w:rFonts w:eastAsia="Calibri"/>
              </w:rPr>
            </w:pPr>
          </w:p>
          <w:p w14:paraId="31757499" w14:textId="77777777" w:rsidR="000548B0" w:rsidRPr="007E4B1F" w:rsidRDefault="000548B0" w:rsidP="00287453">
            <w:pPr>
              <w:snapToGrid w:val="0"/>
              <w:rPr>
                <w:rFonts w:eastAsia="Calibri"/>
              </w:rPr>
            </w:pPr>
          </w:p>
          <w:p w14:paraId="0206DB04" w14:textId="77777777" w:rsidR="000548B0" w:rsidRPr="007E4B1F" w:rsidRDefault="000548B0" w:rsidP="00287453">
            <w:pPr>
              <w:snapToGrid w:val="0"/>
              <w:rPr>
                <w:rFonts w:eastAsia="Calibri"/>
              </w:rPr>
            </w:pPr>
          </w:p>
          <w:p w14:paraId="5C0CDC3A" w14:textId="77777777" w:rsidR="000548B0" w:rsidRPr="007E4B1F" w:rsidRDefault="000548B0" w:rsidP="00287453">
            <w:pPr>
              <w:snapToGrid w:val="0"/>
              <w:rPr>
                <w:rFonts w:eastAsia="Calibri"/>
              </w:rPr>
            </w:pPr>
          </w:p>
          <w:p w14:paraId="74698A9D" w14:textId="77777777" w:rsidR="000548B0" w:rsidRPr="007E4B1F" w:rsidRDefault="000548B0" w:rsidP="00287453">
            <w:pPr>
              <w:snapToGrid w:val="0"/>
              <w:rPr>
                <w:rFonts w:eastAsia="Calibri"/>
              </w:rPr>
            </w:pPr>
          </w:p>
          <w:p w14:paraId="0FF7AF4F" w14:textId="77777777" w:rsidR="000548B0" w:rsidRPr="007E4B1F" w:rsidRDefault="000548B0" w:rsidP="00287453">
            <w:pPr>
              <w:snapToGrid w:val="0"/>
              <w:rPr>
                <w:rFonts w:eastAsia="Calibri"/>
              </w:rPr>
            </w:pPr>
          </w:p>
          <w:p w14:paraId="2C0D305C" w14:textId="77777777" w:rsidR="000548B0" w:rsidRPr="007E4B1F" w:rsidRDefault="000548B0" w:rsidP="00287453">
            <w:pPr>
              <w:snapToGrid w:val="0"/>
              <w:rPr>
                <w:rFonts w:eastAsia="Calibri"/>
              </w:rPr>
            </w:pPr>
          </w:p>
          <w:p w14:paraId="1104F7EA" w14:textId="77777777" w:rsidR="000548B0" w:rsidRPr="007E4B1F" w:rsidRDefault="000548B0" w:rsidP="00287453">
            <w:pPr>
              <w:snapToGrid w:val="0"/>
              <w:rPr>
                <w:rFonts w:eastAsia="Calibri"/>
              </w:rPr>
            </w:pPr>
          </w:p>
          <w:p w14:paraId="06A79238" w14:textId="77777777" w:rsidR="000548B0" w:rsidRPr="007E4B1F" w:rsidRDefault="000548B0" w:rsidP="00287453">
            <w:pPr>
              <w:snapToGrid w:val="0"/>
              <w:rPr>
                <w:rFonts w:eastAsia="Calibri"/>
              </w:rPr>
            </w:pPr>
          </w:p>
          <w:p w14:paraId="65A12963" w14:textId="77777777" w:rsidR="000548B0" w:rsidRPr="007E4B1F" w:rsidRDefault="000548B0" w:rsidP="00287453">
            <w:pPr>
              <w:snapToGrid w:val="0"/>
              <w:rPr>
                <w:rFonts w:eastAsia="Calibri"/>
              </w:rPr>
            </w:pPr>
          </w:p>
          <w:p w14:paraId="72BD99E5" w14:textId="77777777" w:rsidR="000548B0" w:rsidRPr="007E4B1F" w:rsidRDefault="000548B0" w:rsidP="00287453">
            <w:pPr>
              <w:snapToGrid w:val="0"/>
              <w:rPr>
                <w:rFonts w:eastAsia="Calibri"/>
              </w:rPr>
            </w:pPr>
          </w:p>
          <w:p w14:paraId="6EC5EBB6" w14:textId="77777777" w:rsidR="000548B0" w:rsidRPr="007E4B1F" w:rsidRDefault="000548B0" w:rsidP="00287453">
            <w:pPr>
              <w:snapToGrid w:val="0"/>
              <w:rPr>
                <w:rFonts w:eastAsia="Calibri"/>
              </w:rPr>
            </w:pPr>
          </w:p>
          <w:p w14:paraId="39F09955" w14:textId="77777777" w:rsidR="000548B0" w:rsidRPr="007E4B1F" w:rsidRDefault="000548B0" w:rsidP="00287453">
            <w:pPr>
              <w:snapToGrid w:val="0"/>
              <w:rPr>
                <w:rFonts w:eastAsia="Calibri"/>
              </w:rPr>
            </w:pPr>
          </w:p>
          <w:p w14:paraId="5E37213A" w14:textId="77777777" w:rsidR="000548B0" w:rsidRPr="007E4B1F" w:rsidRDefault="000548B0" w:rsidP="00287453">
            <w:pPr>
              <w:snapToGrid w:val="0"/>
              <w:rPr>
                <w:rFonts w:eastAsia="Calibri"/>
              </w:rPr>
            </w:pPr>
          </w:p>
          <w:p w14:paraId="040295A0" w14:textId="77777777" w:rsidR="000548B0" w:rsidRPr="007E4B1F" w:rsidRDefault="000548B0" w:rsidP="00287453">
            <w:pPr>
              <w:snapToGrid w:val="0"/>
              <w:rPr>
                <w:rFonts w:eastAsia="Calibri"/>
              </w:rPr>
            </w:pPr>
          </w:p>
          <w:p w14:paraId="7232CFA6" w14:textId="77777777" w:rsidR="000548B0" w:rsidRPr="007E4B1F" w:rsidRDefault="000548B0" w:rsidP="00287453">
            <w:pPr>
              <w:snapToGrid w:val="0"/>
              <w:rPr>
                <w:rFonts w:eastAsia="Calibri"/>
              </w:rPr>
            </w:pPr>
          </w:p>
          <w:p w14:paraId="2254F9CF" w14:textId="77777777" w:rsidR="000548B0" w:rsidRPr="007E4B1F" w:rsidRDefault="000548B0" w:rsidP="00287453">
            <w:pPr>
              <w:snapToGrid w:val="0"/>
              <w:rPr>
                <w:rFonts w:eastAsia="Calibri"/>
              </w:rPr>
            </w:pPr>
          </w:p>
          <w:p w14:paraId="31004042" w14:textId="77777777" w:rsidR="000548B0" w:rsidRPr="007E4B1F" w:rsidRDefault="000548B0" w:rsidP="00287453">
            <w:pPr>
              <w:snapToGrid w:val="0"/>
              <w:rPr>
                <w:rFonts w:eastAsia="Calibri"/>
              </w:rPr>
            </w:pPr>
          </w:p>
          <w:p w14:paraId="71ADF772" w14:textId="77777777" w:rsidR="000548B0" w:rsidRPr="007E4B1F" w:rsidRDefault="000548B0" w:rsidP="00287453">
            <w:pPr>
              <w:snapToGrid w:val="0"/>
              <w:rPr>
                <w:rFonts w:eastAsia="Calibri"/>
              </w:rPr>
            </w:pPr>
          </w:p>
          <w:p w14:paraId="39FAB797" w14:textId="77777777" w:rsidR="000548B0" w:rsidRPr="007E4B1F" w:rsidRDefault="000548B0" w:rsidP="00287453">
            <w:pPr>
              <w:snapToGrid w:val="0"/>
              <w:rPr>
                <w:rFonts w:eastAsia="Calibri"/>
              </w:rPr>
            </w:pPr>
          </w:p>
          <w:p w14:paraId="6C0C4987" w14:textId="77777777" w:rsidR="000548B0" w:rsidRPr="007E4B1F" w:rsidRDefault="000548B0" w:rsidP="00287453">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noWrap/>
          </w:tcPr>
          <w:p w14:paraId="2E6DBC6D" w14:textId="2B6A5CEF" w:rsidR="000548B0" w:rsidRPr="007E4B1F" w:rsidRDefault="000548B0" w:rsidP="00287453">
            <w:pPr>
              <w:snapToGrid w:val="0"/>
              <w:spacing w:after="40"/>
              <w:rPr>
                <w:rFonts w:eastAsia="Calibri"/>
              </w:rPr>
            </w:pPr>
            <w:r w:rsidRPr="007E4B1F">
              <w:rPr>
                <w:rFonts w:eastAsia="Calibri"/>
              </w:rPr>
              <w:t>Etofenprox 300 g/L EC (diluted at 1%)</w:t>
            </w:r>
          </w:p>
        </w:tc>
        <w:tc>
          <w:tcPr>
            <w:tcW w:w="6145" w:type="dxa"/>
            <w:tcBorders>
              <w:top w:val="single" w:sz="4" w:space="0" w:color="000000"/>
              <w:left w:val="single" w:sz="4" w:space="0" w:color="000000"/>
              <w:bottom w:val="single" w:sz="4" w:space="0" w:color="000000"/>
            </w:tcBorders>
            <w:shd w:val="clear" w:color="auto" w:fill="auto"/>
          </w:tcPr>
          <w:p w14:paraId="65FE84DA" w14:textId="77777777" w:rsidR="000548B0" w:rsidRPr="00377555" w:rsidRDefault="000548B0" w:rsidP="000548B0">
            <w:pPr>
              <w:spacing w:after="40"/>
              <w:jc w:val="both"/>
              <w:rPr>
                <w:rFonts w:cs="Arial"/>
                <w:lang w:val="en-US"/>
              </w:rPr>
            </w:pPr>
            <w:r w:rsidRPr="00377555">
              <w:rPr>
                <w:rFonts w:cs="Arial"/>
                <w:lang w:val="en-US"/>
              </w:rPr>
              <w:t>Test item was stored in polyethylene bottle, sealed with a polyethylene cap.</w:t>
            </w:r>
          </w:p>
          <w:p w14:paraId="703B84A5" w14:textId="77777777" w:rsidR="000548B0" w:rsidRPr="00377555" w:rsidRDefault="000548B0" w:rsidP="000548B0">
            <w:pPr>
              <w:spacing w:after="40"/>
              <w:jc w:val="both"/>
              <w:rPr>
                <w:rFonts w:cs="Arial"/>
                <w:lang w:val="en-US"/>
              </w:rPr>
            </w:pPr>
            <w:r w:rsidRPr="00377555">
              <w:rPr>
                <w:rFonts w:cs="Arial"/>
                <w:lang w:val="en-US"/>
              </w:rPr>
              <w:t>Test was performed before and after storage for 36 months at 20°C±2°C.</w:t>
            </w:r>
          </w:p>
          <w:p w14:paraId="365CABE6" w14:textId="77777777" w:rsidR="000548B0" w:rsidRPr="00377555" w:rsidRDefault="000548B0" w:rsidP="000548B0">
            <w:pPr>
              <w:spacing w:after="40"/>
              <w:rPr>
                <w:rFonts w:cs="Arial"/>
                <w:lang w:val="en-US"/>
              </w:rPr>
            </w:pPr>
          </w:p>
          <w:p w14:paraId="1C3B5712" w14:textId="77777777" w:rsidR="000548B0" w:rsidRPr="00377555" w:rsidRDefault="000548B0" w:rsidP="000548B0">
            <w:pPr>
              <w:spacing w:after="40"/>
              <w:rPr>
                <w:rFonts w:cs="Arial"/>
                <w:lang w:val="en-US"/>
              </w:rPr>
            </w:pPr>
            <w:r w:rsidRPr="00377555">
              <w:rPr>
                <w:rFonts w:cs="Arial"/>
                <w:lang w:val="en-US"/>
              </w:rPr>
              <w:t>At initial time (1% v/v) :</w:t>
            </w:r>
          </w:p>
          <w:tbl>
            <w:tblPr>
              <w:tblStyle w:val="Grilledutableau"/>
              <w:tblW w:w="6019" w:type="dxa"/>
              <w:tblLayout w:type="fixed"/>
              <w:tblLook w:val="04A0" w:firstRow="1" w:lastRow="0" w:firstColumn="1" w:lastColumn="0" w:noHBand="0" w:noVBand="1"/>
            </w:tblPr>
            <w:tblGrid>
              <w:gridCol w:w="1630"/>
              <w:gridCol w:w="1631"/>
              <w:gridCol w:w="2758"/>
            </w:tblGrid>
            <w:tr w:rsidR="000548B0" w:rsidRPr="007E4B1F" w14:paraId="57A27109" w14:textId="77777777" w:rsidTr="000548B0">
              <w:tc>
                <w:tcPr>
                  <w:tcW w:w="3261" w:type="dxa"/>
                  <w:gridSpan w:val="2"/>
                </w:tcPr>
                <w:p w14:paraId="2B881014" w14:textId="77777777" w:rsidR="000548B0" w:rsidRPr="00377555" w:rsidRDefault="000548B0" w:rsidP="000548B0">
                  <w:pPr>
                    <w:spacing w:after="60"/>
                    <w:jc w:val="center"/>
                    <w:rPr>
                      <w:rFonts w:eastAsia="Times New Roman"/>
                      <w:lang w:val="en-US"/>
                    </w:rPr>
                  </w:pPr>
                  <w:r w:rsidRPr="00377555">
                    <w:rPr>
                      <w:lang w:val="en-US"/>
                    </w:rPr>
                    <w:t>Assay No.</w:t>
                  </w:r>
                </w:p>
              </w:tc>
              <w:tc>
                <w:tcPr>
                  <w:tcW w:w="2758" w:type="dxa"/>
                </w:tcPr>
                <w:p w14:paraId="1DDD8E22" w14:textId="77777777" w:rsidR="000548B0" w:rsidRPr="00377555" w:rsidRDefault="000548B0" w:rsidP="000548B0">
                  <w:pPr>
                    <w:spacing w:after="60"/>
                    <w:jc w:val="center"/>
                    <w:rPr>
                      <w:rFonts w:eastAsia="Times New Roman"/>
                      <w:lang w:val="en-US"/>
                    </w:rPr>
                  </w:pPr>
                  <w:r w:rsidRPr="00377555">
                    <w:rPr>
                      <w:lang w:val="en-US"/>
                    </w:rPr>
                    <w:t>T initial</w:t>
                  </w:r>
                </w:p>
              </w:tc>
            </w:tr>
            <w:tr w:rsidR="000548B0" w:rsidRPr="007E4B1F" w14:paraId="18065DE8" w14:textId="77777777" w:rsidTr="000548B0">
              <w:tc>
                <w:tcPr>
                  <w:tcW w:w="3261" w:type="dxa"/>
                  <w:gridSpan w:val="2"/>
                </w:tcPr>
                <w:p w14:paraId="0DD75970" w14:textId="77777777" w:rsidR="000548B0" w:rsidRPr="00377555" w:rsidRDefault="000548B0" w:rsidP="000548B0">
                  <w:pPr>
                    <w:spacing w:after="60"/>
                    <w:jc w:val="center"/>
                    <w:rPr>
                      <w:rFonts w:eastAsia="Times New Roman"/>
                      <w:lang w:val="en-US"/>
                    </w:rPr>
                  </w:pPr>
                  <w:r w:rsidRPr="00377555">
                    <w:rPr>
                      <w:lang w:val="en-US"/>
                    </w:rPr>
                    <w:t>Volume of test item (mL)</w:t>
                  </w:r>
                </w:p>
              </w:tc>
              <w:tc>
                <w:tcPr>
                  <w:tcW w:w="2758" w:type="dxa"/>
                </w:tcPr>
                <w:p w14:paraId="198ED822" w14:textId="77777777" w:rsidR="000548B0" w:rsidRPr="00377555" w:rsidRDefault="000548B0" w:rsidP="000548B0">
                  <w:pPr>
                    <w:spacing w:after="60"/>
                    <w:jc w:val="center"/>
                    <w:rPr>
                      <w:rFonts w:eastAsia="Times New Roman"/>
                      <w:lang w:val="en-US"/>
                    </w:rPr>
                  </w:pPr>
                  <w:r w:rsidRPr="00377555">
                    <w:rPr>
                      <w:lang w:val="en-US"/>
                    </w:rPr>
                    <w:t>1.0</w:t>
                  </w:r>
                </w:p>
              </w:tc>
            </w:tr>
            <w:tr w:rsidR="000548B0" w:rsidRPr="007E4B1F" w14:paraId="09E0BF31" w14:textId="77777777" w:rsidTr="000548B0">
              <w:tc>
                <w:tcPr>
                  <w:tcW w:w="3261" w:type="dxa"/>
                  <w:gridSpan w:val="2"/>
                </w:tcPr>
                <w:p w14:paraId="474D40AF" w14:textId="77777777" w:rsidR="000548B0" w:rsidRPr="00377555" w:rsidRDefault="000548B0" w:rsidP="000548B0">
                  <w:pPr>
                    <w:spacing w:after="60"/>
                    <w:jc w:val="center"/>
                    <w:rPr>
                      <w:rFonts w:eastAsia="Times New Roman"/>
                      <w:lang w:val="en-US"/>
                    </w:rPr>
                  </w:pPr>
                  <w:r w:rsidRPr="00377555">
                    <w:rPr>
                      <w:lang w:val="en-US"/>
                    </w:rPr>
                    <w:t xml:space="preserve">Initial emulsification </w:t>
                  </w:r>
                </w:p>
                <w:p w14:paraId="79B74446" w14:textId="77777777" w:rsidR="000548B0" w:rsidRPr="00377555" w:rsidRDefault="000548B0" w:rsidP="000548B0">
                  <w:pPr>
                    <w:spacing w:after="60"/>
                    <w:jc w:val="center"/>
                    <w:rPr>
                      <w:rFonts w:eastAsia="Times New Roman"/>
                      <w:lang w:val="en-US"/>
                    </w:rPr>
                  </w:pPr>
                  <w:r w:rsidRPr="00377555">
                    <w:rPr>
                      <w:lang w:val="en-US"/>
                    </w:rPr>
                    <w:t xml:space="preserve">Observation after 30s </w:t>
                  </w:r>
                </w:p>
              </w:tc>
              <w:tc>
                <w:tcPr>
                  <w:tcW w:w="2758" w:type="dxa"/>
                </w:tcPr>
                <w:p w14:paraId="06C3354F"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3232AE66" w14:textId="77777777" w:rsidTr="000548B0">
              <w:trPr>
                <w:trHeight w:val="368"/>
              </w:trPr>
              <w:tc>
                <w:tcPr>
                  <w:tcW w:w="1630" w:type="dxa"/>
                  <w:vMerge w:val="restart"/>
                </w:tcPr>
                <w:p w14:paraId="0E1363B7" w14:textId="77777777" w:rsidR="000548B0" w:rsidRPr="00377555" w:rsidRDefault="000548B0" w:rsidP="000548B0">
                  <w:pPr>
                    <w:spacing w:after="60"/>
                    <w:jc w:val="center"/>
                    <w:rPr>
                      <w:rFonts w:eastAsia="Times New Roman"/>
                      <w:lang w:val="en-US"/>
                    </w:rPr>
                  </w:pPr>
                  <w:r w:rsidRPr="00377555">
                    <w:rPr>
                      <w:lang w:val="en-US"/>
                    </w:rPr>
                    <w:t xml:space="preserve">Emulsion stability on standing </w:t>
                  </w:r>
                </w:p>
              </w:tc>
              <w:tc>
                <w:tcPr>
                  <w:tcW w:w="1631" w:type="dxa"/>
                </w:tcPr>
                <w:p w14:paraId="18E51DB4" w14:textId="77777777" w:rsidR="000548B0" w:rsidRPr="00377555" w:rsidRDefault="000548B0" w:rsidP="000548B0">
                  <w:pPr>
                    <w:spacing w:after="60"/>
                    <w:jc w:val="center"/>
                    <w:rPr>
                      <w:rFonts w:eastAsia="Times New Roman"/>
                      <w:lang w:val="en-US"/>
                    </w:rPr>
                  </w:pPr>
                  <w:r w:rsidRPr="00377555">
                    <w:rPr>
                      <w:lang w:val="en-US"/>
                    </w:rPr>
                    <w:t>After 30 min</w:t>
                  </w:r>
                </w:p>
              </w:tc>
              <w:tc>
                <w:tcPr>
                  <w:tcW w:w="2758" w:type="dxa"/>
                </w:tcPr>
                <w:p w14:paraId="28B13B0A"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2B6DE413" w14:textId="77777777" w:rsidTr="000548B0">
              <w:trPr>
                <w:trHeight w:val="367"/>
              </w:trPr>
              <w:tc>
                <w:tcPr>
                  <w:tcW w:w="1630" w:type="dxa"/>
                  <w:vMerge/>
                </w:tcPr>
                <w:p w14:paraId="5D5948A2" w14:textId="77777777" w:rsidR="000548B0" w:rsidRPr="00377555" w:rsidRDefault="000548B0" w:rsidP="000548B0">
                  <w:pPr>
                    <w:spacing w:after="60"/>
                    <w:jc w:val="center"/>
                    <w:rPr>
                      <w:rFonts w:eastAsia="Times New Roman"/>
                      <w:lang w:val="en-US"/>
                    </w:rPr>
                  </w:pPr>
                </w:p>
              </w:tc>
              <w:tc>
                <w:tcPr>
                  <w:tcW w:w="1631" w:type="dxa"/>
                </w:tcPr>
                <w:p w14:paraId="454456ED" w14:textId="77777777" w:rsidR="000548B0" w:rsidRPr="00377555" w:rsidRDefault="000548B0" w:rsidP="000548B0">
                  <w:pPr>
                    <w:spacing w:after="60"/>
                    <w:jc w:val="center"/>
                    <w:rPr>
                      <w:rFonts w:eastAsia="Times New Roman"/>
                      <w:lang w:val="en-US"/>
                    </w:rPr>
                  </w:pPr>
                  <w:r w:rsidRPr="00377555">
                    <w:rPr>
                      <w:lang w:val="en-US"/>
                    </w:rPr>
                    <w:t>After 2h</w:t>
                  </w:r>
                </w:p>
              </w:tc>
              <w:tc>
                <w:tcPr>
                  <w:tcW w:w="2758" w:type="dxa"/>
                </w:tcPr>
                <w:p w14:paraId="69C7A766"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13E98EE1" w14:textId="77777777" w:rsidTr="000548B0">
              <w:tc>
                <w:tcPr>
                  <w:tcW w:w="3261" w:type="dxa"/>
                  <w:gridSpan w:val="2"/>
                </w:tcPr>
                <w:p w14:paraId="31D37595" w14:textId="77777777" w:rsidR="000548B0" w:rsidRPr="00377555" w:rsidRDefault="000548B0" w:rsidP="000548B0">
                  <w:pPr>
                    <w:spacing w:after="60"/>
                    <w:jc w:val="center"/>
                    <w:rPr>
                      <w:rFonts w:eastAsia="Times New Roman"/>
                      <w:lang w:val="en-US"/>
                    </w:rPr>
                  </w:pPr>
                  <w:r w:rsidRPr="00377555">
                    <w:rPr>
                      <w:lang w:val="en-US"/>
                    </w:rPr>
                    <w:t>Re-emulsification: after 24h</w:t>
                  </w:r>
                </w:p>
                <w:p w14:paraId="1852B650" w14:textId="77777777" w:rsidR="000548B0" w:rsidRPr="00377555" w:rsidRDefault="000548B0" w:rsidP="000548B0">
                  <w:pPr>
                    <w:spacing w:after="60"/>
                    <w:jc w:val="center"/>
                    <w:rPr>
                      <w:rFonts w:eastAsia="Times New Roman"/>
                      <w:lang w:val="en-US"/>
                    </w:rPr>
                  </w:pPr>
                  <w:r w:rsidRPr="00377555">
                    <w:rPr>
                      <w:lang w:val="en-US"/>
                    </w:rPr>
                    <w:t>Observation after 30s</w:t>
                  </w:r>
                </w:p>
              </w:tc>
              <w:tc>
                <w:tcPr>
                  <w:tcW w:w="2758" w:type="dxa"/>
                </w:tcPr>
                <w:p w14:paraId="3828E518"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5ED9449A" w14:textId="77777777" w:rsidTr="000548B0">
              <w:tc>
                <w:tcPr>
                  <w:tcW w:w="3261" w:type="dxa"/>
                  <w:gridSpan w:val="2"/>
                </w:tcPr>
                <w:p w14:paraId="021B1A52" w14:textId="77777777" w:rsidR="000548B0" w:rsidRPr="00377555" w:rsidRDefault="000548B0" w:rsidP="000548B0">
                  <w:pPr>
                    <w:spacing w:after="60"/>
                    <w:jc w:val="center"/>
                    <w:rPr>
                      <w:rFonts w:eastAsia="Times New Roman"/>
                      <w:lang w:val="en-US"/>
                    </w:rPr>
                  </w:pPr>
                  <w:r w:rsidRPr="00377555">
                    <w:rPr>
                      <w:lang w:val="en-US"/>
                    </w:rPr>
                    <w:t>Final emulsion stability</w:t>
                  </w:r>
                </w:p>
                <w:p w14:paraId="64CD6154" w14:textId="77777777" w:rsidR="000548B0" w:rsidRPr="00377555" w:rsidRDefault="000548B0" w:rsidP="000548B0">
                  <w:pPr>
                    <w:spacing w:after="60"/>
                    <w:jc w:val="center"/>
                    <w:rPr>
                      <w:rFonts w:eastAsia="Times New Roman"/>
                      <w:lang w:val="en-US"/>
                    </w:rPr>
                  </w:pPr>
                  <w:r w:rsidRPr="00377555">
                    <w:rPr>
                      <w:lang w:val="en-US"/>
                    </w:rPr>
                    <w:t>Observation after 30 min</w:t>
                  </w:r>
                </w:p>
              </w:tc>
              <w:tc>
                <w:tcPr>
                  <w:tcW w:w="2758" w:type="dxa"/>
                </w:tcPr>
                <w:p w14:paraId="361BAD6F" w14:textId="77777777" w:rsidR="000548B0" w:rsidRPr="00377555" w:rsidRDefault="000548B0" w:rsidP="000548B0">
                  <w:pPr>
                    <w:spacing w:after="60"/>
                    <w:jc w:val="center"/>
                    <w:rPr>
                      <w:rFonts w:eastAsia="Times New Roman"/>
                      <w:lang w:val="en-US"/>
                    </w:rPr>
                  </w:pPr>
                  <w:r w:rsidRPr="00377555">
                    <w:rPr>
                      <w:lang w:val="en-US"/>
                    </w:rPr>
                    <w:t>Homogeneous white liquid</w:t>
                  </w:r>
                </w:p>
              </w:tc>
            </w:tr>
          </w:tbl>
          <w:p w14:paraId="5029BA83" w14:textId="77777777" w:rsidR="000548B0" w:rsidRPr="00377555" w:rsidRDefault="000548B0" w:rsidP="000548B0">
            <w:pPr>
              <w:spacing w:after="40"/>
              <w:rPr>
                <w:rFonts w:cs="Arial"/>
                <w:lang w:val="en-US"/>
              </w:rPr>
            </w:pPr>
          </w:p>
          <w:p w14:paraId="6BE50303" w14:textId="77777777" w:rsidR="000548B0" w:rsidRPr="00377555" w:rsidRDefault="000548B0" w:rsidP="000548B0">
            <w:pPr>
              <w:spacing w:after="40"/>
              <w:rPr>
                <w:rFonts w:cs="Arial"/>
                <w:lang w:val="en-US"/>
              </w:rPr>
            </w:pPr>
            <w:r w:rsidRPr="00377555">
              <w:rPr>
                <w:rFonts w:cs="Arial"/>
                <w:lang w:val="en-US"/>
              </w:rPr>
              <w:t>At 6 months (1% v/v), 12 months, 24 months and 36 months :</w:t>
            </w:r>
          </w:p>
          <w:tbl>
            <w:tblPr>
              <w:tblStyle w:val="Grilledutableau"/>
              <w:tblW w:w="6019" w:type="dxa"/>
              <w:tblLayout w:type="fixed"/>
              <w:tblLook w:val="04A0" w:firstRow="1" w:lastRow="0" w:firstColumn="1" w:lastColumn="0" w:noHBand="0" w:noVBand="1"/>
            </w:tblPr>
            <w:tblGrid>
              <w:gridCol w:w="1630"/>
              <w:gridCol w:w="1631"/>
              <w:gridCol w:w="2758"/>
            </w:tblGrid>
            <w:tr w:rsidR="000548B0" w:rsidRPr="007E4B1F" w14:paraId="5361C26F" w14:textId="77777777" w:rsidTr="000548B0">
              <w:tc>
                <w:tcPr>
                  <w:tcW w:w="3261" w:type="dxa"/>
                  <w:gridSpan w:val="2"/>
                </w:tcPr>
                <w:p w14:paraId="4BB1789C" w14:textId="77777777" w:rsidR="000548B0" w:rsidRPr="00377555" w:rsidRDefault="000548B0" w:rsidP="000548B0">
                  <w:pPr>
                    <w:spacing w:after="60"/>
                    <w:jc w:val="center"/>
                    <w:rPr>
                      <w:rFonts w:eastAsia="Times New Roman"/>
                      <w:lang w:val="en-US"/>
                    </w:rPr>
                  </w:pPr>
                  <w:r w:rsidRPr="00377555">
                    <w:rPr>
                      <w:lang w:val="en-US"/>
                    </w:rPr>
                    <w:t>Assay No.</w:t>
                  </w:r>
                </w:p>
              </w:tc>
              <w:tc>
                <w:tcPr>
                  <w:tcW w:w="2758" w:type="dxa"/>
                </w:tcPr>
                <w:p w14:paraId="726CCF83" w14:textId="77777777" w:rsidR="000548B0" w:rsidRPr="00377555" w:rsidRDefault="000548B0" w:rsidP="000548B0">
                  <w:pPr>
                    <w:spacing w:after="60"/>
                    <w:jc w:val="center"/>
                    <w:rPr>
                      <w:rFonts w:eastAsia="Times New Roman"/>
                      <w:lang w:val="en-US"/>
                    </w:rPr>
                  </w:pPr>
                  <w:r w:rsidRPr="00377555">
                    <w:rPr>
                      <w:lang w:val="en-US"/>
                    </w:rPr>
                    <w:t>T 6 months, 12 months, 24 months, 36 months</w:t>
                  </w:r>
                </w:p>
              </w:tc>
            </w:tr>
            <w:tr w:rsidR="000548B0" w:rsidRPr="007E4B1F" w14:paraId="012A0DAC" w14:textId="77777777" w:rsidTr="000548B0">
              <w:tc>
                <w:tcPr>
                  <w:tcW w:w="3261" w:type="dxa"/>
                  <w:gridSpan w:val="2"/>
                </w:tcPr>
                <w:p w14:paraId="686D0140" w14:textId="77777777" w:rsidR="000548B0" w:rsidRPr="00377555" w:rsidRDefault="000548B0" w:rsidP="000548B0">
                  <w:pPr>
                    <w:spacing w:after="60"/>
                    <w:jc w:val="center"/>
                    <w:rPr>
                      <w:rFonts w:eastAsia="Times New Roman"/>
                      <w:lang w:val="en-US"/>
                    </w:rPr>
                  </w:pPr>
                  <w:r w:rsidRPr="00377555">
                    <w:rPr>
                      <w:lang w:val="en-US"/>
                    </w:rPr>
                    <w:t>Volume of test item (mL)</w:t>
                  </w:r>
                </w:p>
              </w:tc>
              <w:tc>
                <w:tcPr>
                  <w:tcW w:w="2758" w:type="dxa"/>
                </w:tcPr>
                <w:p w14:paraId="38D5E7CA" w14:textId="77777777" w:rsidR="000548B0" w:rsidRPr="00377555" w:rsidRDefault="000548B0" w:rsidP="000548B0">
                  <w:pPr>
                    <w:spacing w:after="60"/>
                    <w:jc w:val="center"/>
                    <w:rPr>
                      <w:rFonts w:eastAsia="Times New Roman"/>
                      <w:lang w:val="en-US"/>
                    </w:rPr>
                  </w:pPr>
                  <w:r w:rsidRPr="00377555">
                    <w:rPr>
                      <w:lang w:val="en-US"/>
                    </w:rPr>
                    <w:t>1.0</w:t>
                  </w:r>
                </w:p>
              </w:tc>
            </w:tr>
            <w:tr w:rsidR="000548B0" w:rsidRPr="007E4B1F" w14:paraId="6C02156B" w14:textId="77777777" w:rsidTr="000548B0">
              <w:tc>
                <w:tcPr>
                  <w:tcW w:w="3261" w:type="dxa"/>
                  <w:gridSpan w:val="2"/>
                </w:tcPr>
                <w:p w14:paraId="455B386E" w14:textId="77777777" w:rsidR="000548B0" w:rsidRPr="00377555" w:rsidRDefault="000548B0" w:rsidP="000548B0">
                  <w:pPr>
                    <w:spacing w:after="60"/>
                    <w:jc w:val="center"/>
                    <w:rPr>
                      <w:rFonts w:eastAsia="Times New Roman"/>
                      <w:lang w:val="en-US"/>
                    </w:rPr>
                  </w:pPr>
                  <w:r w:rsidRPr="00377555">
                    <w:rPr>
                      <w:lang w:val="en-US"/>
                    </w:rPr>
                    <w:t xml:space="preserve">Initial emulsification </w:t>
                  </w:r>
                </w:p>
                <w:p w14:paraId="5790AF99" w14:textId="77777777" w:rsidR="000548B0" w:rsidRPr="00377555" w:rsidRDefault="000548B0" w:rsidP="000548B0">
                  <w:pPr>
                    <w:spacing w:after="60"/>
                    <w:jc w:val="center"/>
                    <w:rPr>
                      <w:rFonts w:eastAsia="Times New Roman"/>
                      <w:lang w:val="en-US"/>
                    </w:rPr>
                  </w:pPr>
                  <w:r w:rsidRPr="00377555">
                    <w:rPr>
                      <w:lang w:val="en-US"/>
                    </w:rPr>
                    <w:t xml:space="preserve">Observation after 30s </w:t>
                  </w:r>
                </w:p>
              </w:tc>
              <w:tc>
                <w:tcPr>
                  <w:tcW w:w="2758" w:type="dxa"/>
                </w:tcPr>
                <w:p w14:paraId="64AD6B81"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2B01FB8D" w14:textId="77777777" w:rsidTr="000548B0">
              <w:trPr>
                <w:trHeight w:val="368"/>
              </w:trPr>
              <w:tc>
                <w:tcPr>
                  <w:tcW w:w="1630" w:type="dxa"/>
                  <w:vMerge w:val="restart"/>
                </w:tcPr>
                <w:p w14:paraId="26FC96BE" w14:textId="77777777" w:rsidR="000548B0" w:rsidRPr="00377555" w:rsidRDefault="000548B0" w:rsidP="000548B0">
                  <w:pPr>
                    <w:spacing w:after="60"/>
                    <w:jc w:val="center"/>
                    <w:rPr>
                      <w:rFonts w:eastAsia="Times New Roman"/>
                      <w:lang w:val="en-US"/>
                    </w:rPr>
                  </w:pPr>
                  <w:r w:rsidRPr="00377555">
                    <w:rPr>
                      <w:lang w:val="en-US"/>
                    </w:rPr>
                    <w:t xml:space="preserve">Emulsion stability on standing </w:t>
                  </w:r>
                </w:p>
              </w:tc>
              <w:tc>
                <w:tcPr>
                  <w:tcW w:w="1631" w:type="dxa"/>
                </w:tcPr>
                <w:p w14:paraId="432FCE04" w14:textId="77777777" w:rsidR="000548B0" w:rsidRPr="00377555" w:rsidRDefault="000548B0" w:rsidP="000548B0">
                  <w:pPr>
                    <w:spacing w:after="60"/>
                    <w:jc w:val="center"/>
                    <w:rPr>
                      <w:rFonts w:eastAsia="Times New Roman"/>
                      <w:lang w:val="en-US"/>
                    </w:rPr>
                  </w:pPr>
                  <w:r w:rsidRPr="00377555">
                    <w:rPr>
                      <w:lang w:val="en-US"/>
                    </w:rPr>
                    <w:t>After 30 min</w:t>
                  </w:r>
                </w:p>
              </w:tc>
              <w:tc>
                <w:tcPr>
                  <w:tcW w:w="2758" w:type="dxa"/>
                </w:tcPr>
                <w:p w14:paraId="1BFF44E0"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6EEE77F5" w14:textId="77777777" w:rsidTr="000548B0">
              <w:trPr>
                <w:trHeight w:val="367"/>
              </w:trPr>
              <w:tc>
                <w:tcPr>
                  <w:tcW w:w="1630" w:type="dxa"/>
                  <w:vMerge/>
                </w:tcPr>
                <w:p w14:paraId="061C1037" w14:textId="77777777" w:rsidR="000548B0" w:rsidRPr="00377555" w:rsidRDefault="000548B0" w:rsidP="000548B0">
                  <w:pPr>
                    <w:spacing w:after="60"/>
                    <w:jc w:val="center"/>
                    <w:rPr>
                      <w:rFonts w:eastAsia="Times New Roman"/>
                      <w:lang w:val="en-US"/>
                    </w:rPr>
                  </w:pPr>
                </w:p>
              </w:tc>
              <w:tc>
                <w:tcPr>
                  <w:tcW w:w="1631" w:type="dxa"/>
                </w:tcPr>
                <w:p w14:paraId="7DA6C619" w14:textId="77777777" w:rsidR="000548B0" w:rsidRPr="00377555" w:rsidRDefault="000548B0" w:rsidP="000548B0">
                  <w:pPr>
                    <w:spacing w:after="60"/>
                    <w:jc w:val="center"/>
                    <w:rPr>
                      <w:rFonts w:eastAsia="Times New Roman"/>
                      <w:lang w:val="en-US"/>
                    </w:rPr>
                  </w:pPr>
                  <w:r w:rsidRPr="00377555">
                    <w:rPr>
                      <w:lang w:val="en-US"/>
                    </w:rPr>
                    <w:t>After 2h</w:t>
                  </w:r>
                </w:p>
              </w:tc>
              <w:tc>
                <w:tcPr>
                  <w:tcW w:w="2758" w:type="dxa"/>
                </w:tcPr>
                <w:p w14:paraId="020AAF29"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27D1EC93" w14:textId="77777777" w:rsidTr="000548B0">
              <w:tc>
                <w:tcPr>
                  <w:tcW w:w="3261" w:type="dxa"/>
                  <w:gridSpan w:val="2"/>
                </w:tcPr>
                <w:p w14:paraId="4D7CD775" w14:textId="77777777" w:rsidR="000548B0" w:rsidRPr="00377555" w:rsidRDefault="000548B0" w:rsidP="000548B0">
                  <w:pPr>
                    <w:spacing w:after="60"/>
                    <w:jc w:val="center"/>
                    <w:rPr>
                      <w:rFonts w:eastAsia="Times New Roman"/>
                      <w:lang w:val="en-US"/>
                    </w:rPr>
                  </w:pPr>
                  <w:r w:rsidRPr="00377555">
                    <w:rPr>
                      <w:lang w:val="en-US"/>
                    </w:rPr>
                    <w:t>Re-emulsification: after 24h</w:t>
                  </w:r>
                </w:p>
                <w:p w14:paraId="4962922C" w14:textId="77777777" w:rsidR="000548B0" w:rsidRPr="00377555" w:rsidRDefault="000548B0" w:rsidP="000548B0">
                  <w:pPr>
                    <w:spacing w:after="60"/>
                    <w:jc w:val="center"/>
                    <w:rPr>
                      <w:rFonts w:eastAsia="Times New Roman"/>
                      <w:lang w:val="en-US"/>
                    </w:rPr>
                  </w:pPr>
                  <w:r w:rsidRPr="00377555">
                    <w:rPr>
                      <w:lang w:val="en-US"/>
                    </w:rPr>
                    <w:t>Observation after 30s</w:t>
                  </w:r>
                </w:p>
              </w:tc>
              <w:tc>
                <w:tcPr>
                  <w:tcW w:w="2758" w:type="dxa"/>
                </w:tcPr>
                <w:p w14:paraId="658E86B0" w14:textId="77777777" w:rsidR="000548B0" w:rsidRPr="00377555" w:rsidRDefault="000548B0" w:rsidP="000548B0">
                  <w:pPr>
                    <w:spacing w:after="60"/>
                    <w:jc w:val="center"/>
                    <w:rPr>
                      <w:rFonts w:eastAsia="Times New Roman"/>
                      <w:lang w:val="en-US"/>
                    </w:rPr>
                  </w:pPr>
                  <w:r w:rsidRPr="00377555">
                    <w:rPr>
                      <w:lang w:val="en-US"/>
                    </w:rPr>
                    <w:t>Homogeneous white liquid</w:t>
                  </w:r>
                </w:p>
              </w:tc>
            </w:tr>
            <w:tr w:rsidR="000548B0" w:rsidRPr="007E4B1F" w14:paraId="438970C7" w14:textId="77777777" w:rsidTr="000548B0">
              <w:tc>
                <w:tcPr>
                  <w:tcW w:w="3261" w:type="dxa"/>
                  <w:gridSpan w:val="2"/>
                </w:tcPr>
                <w:p w14:paraId="3B6D86B0" w14:textId="77777777" w:rsidR="000548B0" w:rsidRPr="00377555" w:rsidRDefault="000548B0" w:rsidP="000548B0">
                  <w:pPr>
                    <w:spacing w:after="60"/>
                    <w:jc w:val="center"/>
                    <w:rPr>
                      <w:rFonts w:eastAsia="Times New Roman"/>
                      <w:lang w:val="en-US"/>
                    </w:rPr>
                  </w:pPr>
                  <w:r w:rsidRPr="00377555">
                    <w:rPr>
                      <w:lang w:val="en-US"/>
                    </w:rPr>
                    <w:t>Final emulsion stability</w:t>
                  </w:r>
                </w:p>
                <w:p w14:paraId="73D4EC1F" w14:textId="77777777" w:rsidR="000548B0" w:rsidRPr="00377555" w:rsidRDefault="000548B0" w:rsidP="000548B0">
                  <w:pPr>
                    <w:spacing w:after="60"/>
                    <w:jc w:val="center"/>
                    <w:rPr>
                      <w:rFonts w:eastAsia="Times New Roman"/>
                      <w:lang w:val="en-US"/>
                    </w:rPr>
                  </w:pPr>
                  <w:r w:rsidRPr="00377555">
                    <w:rPr>
                      <w:lang w:val="en-US"/>
                    </w:rPr>
                    <w:t>Observation after 30 min</w:t>
                  </w:r>
                </w:p>
              </w:tc>
              <w:tc>
                <w:tcPr>
                  <w:tcW w:w="2758" w:type="dxa"/>
                </w:tcPr>
                <w:p w14:paraId="4A734777" w14:textId="77777777" w:rsidR="000548B0" w:rsidRPr="00377555" w:rsidRDefault="000548B0" w:rsidP="000548B0">
                  <w:pPr>
                    <w:spacing w:after="60"/>
                    <w:jc w:val="center"/>
                    <w:rPr>
                      <w:rFonts w:eastAsia="Times New Roman"/>
                      <w:lang w:val="en-US"/>
                    </w:rPr>
                  </w:pPr>
                  <w:r w:rsidRPr="00377555">
                    <w:rPr>
                      <w:lang w:val="en-US"/>
                    </w:rPr>
                    <w:t>Homogeneous white liquid</w:t>
                  </w:r>
                </w:p>
              </w:tc>
            </w:tr>
          </w:tbl>
          <w:p w14:paraId="42E26928" w14:textId="77777777" w:rsidR="000548B0" w:rsidRPr="00377555" w:rsidRDefault="000548B0" w:rsidP="000548B0">
            <w:pPr>
              <w:spacing w:after="60"/>
              <w:rPr>
                <w:rFonts w:cs="Arial"/>
                <w:u w:val="single"/>
                <w:lang w:val="en-US"/>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5E3A3" w14:textId="77777777" w:rsidR="000548B0" w:rsidRPr="007E4B1F" w:rsidRDefault="000548B0" w:rsidP="00287453">
            <w:pPr>
              <w:rPr>
                <w:rFonts w:eastAsia="Calibri"/>
              </w:rPr>
            </w:pPr>
            <w:r w:rsidRPr="007E4B1F">
              <w:rPr>
                <w:rFonts w:eastAsia="Calibri"/>
              </w:rPr>
              <w:t>Tallon 2019</w:t>
            </w:r>
          </w:p>
          <w:p w14:paraId="51FAC758" w14:textId="77777777" w:rsidR="000548B0" w:rsidRPr="00AB13F7" w:rsidRDefault="000548B0" w:rsidP="00287453">
            <w:pPr>
              <w:rPr>
                <w:rFonts w:eastAsia="Calibri"/>
              </w:rPr>
            </w:pPr>
            <w:r w:rsidRPr="00AB13F7">
              <w:rPr>
                <w:rFonts w:eastAsia="Calibri"/>
              </w:rPr>
              <w:t>Study N° LAB2016-03</w:t>
            </w:r>
          </w:p>
          <w:p w14:paraId="02E8E8EB" w14:textId="77777777" w:rsidR="000548B0" w:rsidRPr="007E4B1F" w:rsidRDefault="000548B0" w:rsidP="00287453">
            <w:pPr>
              <w:rPr>
                <w:rFonts w:eastAsia="Calibri"/>
              </w:rPr>
            </w:pPr>
          </w:p>
        </w:tc>
        <w:tc>
          <w:tcPr>
            <w:tcW w:w="1501" w:type="dxa"/>
            <w:tcBorders>
              <w:left w:val="single" w:sz="4" w:space="0" w:color="000000"/>
              <w:bottom w:val="single" w:sz="4" w:space="0" w:color="000000"/>
              <w:right w:val="single" w:sz="4" w:space="0" w:color="000000"/>
            </w:tcBorders>
            <w:shd w:val="clear" w:color="auto" w:fill="FFFFFF" w:themeFill="background1"/>
          </w:tcPr>
          <w:p w14:paraId="3B0EBB04" w14:textId="77777777" w:rsidR="000548B0" w:rsidRPr="007E4B1F" w:rsidRDefault="000548B0" w:rsidP="00287453">
            <w:pPr>
              <w:rPr>
                <w:rFonts w:eastAsia="Calibri"/>
              </w:rPr>
            </w:pPr>
            <w:r w:rsidRPr="007E4B1F">
              <w:rPr>
                <w:rFonts w:eastAsia="Calibri"/>
              </w:rPr>
              <w:t xml:space="preserve">Acceptable. </w:t>
            </w:r>
          </w:p>
          <w:p w14:paraId="3F296BE2" w14:textId="77777777" w:rsidR="000548B0" w:rsidRPr="007E4B1F" w:rsidRDefault="000548B0" w:rsidP="00287453">
            <w:pPr>
              <w:jc w:val="both"/>
              <w:rPr>
                <w:rFonts w:eastAsia="Calibri"/>
              </w:rPr>
            </w:pPr>
            <w:r w:rsidRPr="007E4B1F">
              <w:rPr>
                <w:rFonts w:eastAsia="Calibri"/>
              </w:rPr>
              <w:t xml:space="preserve">Emulsion is stable for 36 months at 1% v/v in polyethylene. </w:t>
            </w:r>
          </w:p>
          <w:p w14:paraId="331C985E" w14:textId="77777777" w:rsidR="000548B0" w:rsidRPr="007E4B1F" w:rsidRDefault="000548B0" w:rsidP="00287453">
            <w:pPr>
              <w:jc w:val="both"/>
              <w:rPr>
                <w:rFonts w:eastAsia="Calibri"/>
              </w:rPr>
            </w:pPr>
            <w:r w:rsidRPr="007E4B1F">
              <w:rPr>
                <w:rFonts w:eastAsia="Calibri"/>
              </w:rPr>
              <w:t>However stability of emulsion and re-emulsification after long term storage at ambient temperature in PET and water soluble bags are missing.</w:t>
            </w:r>
          </w:p>
          <w:p w14:paraId="6B0E0AC3" w14:textId="77777777" w:rsidR="000548B0" w:rsidRPr="007E4B1F" w:rsidRDefault="000548B0" w:rsidP="00287453">
            <w:pPr>
              <w:rPr>
                <w:rFonts w:eastAsia="Calibri"/>
              </w:rPr>
            </w:pPr>
          </w:p>
          <w:p w14:paraId="14BFD906" w14:textId="77777777" w:rsidR="000548B0" w:rsidRPr="007E4B1F" w:rsidRDefault="000548B0" w:rsidP="00287453">
            <w:pPr>
              <w:jc w:val="both"/>
              <w:rPr>
                <w:rFonts w:eastAsia="Calibri"/>
              </w:rPr>
            </w:pPr>
            <w:r w:rsidRPr="007E4B1F">
              <w:rPr>
                <w:rFonts w:eastAsia="Calibri"/>
              </w:rPr>
              <w:t>Considering that emulsion properties are not supposed to be disturbed by the packaging between HDPE and PET, we consider results of the test could be applicable to PET packaging.</w:t>
            </w:r>
          </w:p>
          <w:p w14:paraId="1EF56A29" w14:textId="77777777" w:rsidR="000548B0" w:rsidRPr="007E4B1F" w:rsidRDefault="000548B0" w:rsidP="00287453">
            <w:pPr>
              <w:jc w:val="both"/>
              <w:rPr>
                <w:rFonts w:eastAsia="Calibri"/>
              </w:rPr>
            </w:pPr>
          </w:p>
          <w:p w14:paraId="3C3C3A7D" w14:textId="3B384A29" w:rsidR="00861654" w:rsidRPr="007E4B1F" w:rsidRDefault="000548B0" w:rsidP="00287453">
            <w:pPr>
              <w:jc w:val="both"/>
              <w:rPr>
                <w:rFonts w:eastAsia="Calibri"/>
              </w:rPr>
            </w:pPr>
            <w:r w:rsidRPr="007E4B1F">
              <w:rPr>
                <w:rFonts w:eastAsia="Calibri"/>
              </w:rPr>
              <w:t xml:space="preserve">As emulsion stability data in water soluble bag after accelerated storage and data on long term stability in HPDE </w:t>
            </w:r>
            <w:r w:rsidR="00861654" w:rsidRPr="007E4B1F">
              <w:rPr>
                <w:rFonts w:eastAsia="Calibri"/>
              </w:rPr>
              <w:t>were found acceptable. W</w:t>
            </w:r>
            <w:r w:rsidRPr="007E4B1F">
              <w:rPr>
                <w:rFonts w:eastAsia="Calibri"/>
              </w:rPr>
              <w:t>e consider results of the test could be applicable to water soluble packaging.</w:t>
            </w:r>
          </w:p>
        </w:tc>
      </w:tr>
      <w:tr w:rsidR="000548B0" w:rsidRPr="007E4B1F" w14:paraId="2665B5D3" w14:textId="77777777" w:rsidTr="000548B0">
        <w:trPr>
          <w:trHeight w:val="1360"/>
        </w:trPr>
        <w:tc>
          <w:tcPr>
            <w:tcW w:w="2321" w:type="dxa"/>
            <w:tcBorders>
              <w:top w:val="single" w:sz="4" w:space="0" w:color="000000"/>
              <w:left w:val="single" w:sz="4" w:space="0" w:color="000000"/>
              <w:bottom w:val="single" w:sz="4" w:space="0" w:color="000000"/>
            </w:tcBorders>
            <w:shd w:val="clear" w:color="auto" w:fill="auto"/>
          </w:tcPr>
          <w:p w14:paraId="12147759" w14:textId="42E82D6C" w:rsidR="000548B0" w:rsidRPr="007E4B1F" w:rsidRDefault="000548B0" w:rsidP="000548B0">
            <w:pPr>
              <w:rPr>
                <w:rFonts w:eastAsia="Calibri"/>
              </w:rPr>
            </w:pPr>
          </w:p>
        </w:tc>
        <w:tc>
          <w:tcPr>
            <w:tcW w:w="1366" w:type="dxa"/>
            <w:tcBorders>
              <w:top w:val="single" w:sz="4" w:space="0" w:color="000000"/>
              <w:left w:val="single" w:sz="4" w:space="0" w:color="000000"/>
              <w:bottom w:val="single" w:sz="4" w:space="0" w:color="000000"/>
            </w:tcBorders>
            <w:shd w:val="clear" w:color="auto" w:fill="FFFFFF" w:themeFill="background1"/>
          </w:tcPr>
          <w:p w14:paraId="36334C9A" w14:textId="7E00D8B6" w:rsidR="000548B0" w:rsidRPr="007E4B1F" w:rsidRDefault="000548B0" w:rsidP="000548B0">
            <w:pPr>
              <w:snapToGrid w:val="0"/>
              <w:rPr>
                <w:rFonts w:eastAsia="Calibri"/>
              </w:rPr>
            </w:pPr>
            <w:r w:rsidRPr="007E4B1F">
              <w:rPr>
                <w:rFonts w:eastAsia="Calibri"/>
              </w:rPr>
              <w:t>CIPAC MT 75.3</w:t>
            </w:r>
          </w:p>
        </w:tc>
        <w:tc>
          <w:tcPr>
            <w:tcW w:w="1501" w:type="dxa"/>
            <w:tcBorders>
              <w:top w:val="single" w:sz="4" w:space="0" w:color="000000"/>
              <w:left w:val="single" w:sz="4" w:space="0" w:color="000000"/>
              <w:bottom w:val="single" w:sz="4" w:space="0" w:color="000000"/>
            </w:tcBorders>
            <w:shd w:val="clear" w:color="auto" w:fill="auto"/>
          </w:tcPr>
          <w:p w14:paraId="690E88EC" w14:textId="0186C3B8" w:rsidR="000548B0" w:rsidRPr="007E4B1F" w:rsidRDefault="000548B0" w:rsidP="000548B0">
            <w:pPr>
              <w:spacing w:after="40"/>
              <w:rPr>
                <w:rFonts w:eastAsia="Calibri"/>
              </w:rPr>
            </w:pPr>
            <w:r w:rsidRPr="007E4B1F">
              <w:rPr>
                <w:rFonts w:eastAsia="Calibri"/>
              </w:rPr>
              <w:t>Etofenprox 300 g/L EC</w:t>
            </w:r>
          </w:p>
        </w:tc>
        <w:tc>
          <w:tcPr>
            <w:tcW w:w="6145" w:type="dxa"/>
            <w:tcBorders>
              <w:top w:val="single" w:sz="4" w:space="0" w:color="000000"/>
              <w:left w:val="single" w:sz="4" w:space="0" w:color="000000"/>
              <w:bottom w:val="single" w:sz="4" w:space="0" w:color="000000"/>
            </w:tcBorders>
            <w:shd w:val="clear" w:color="auto" w:fill="auto"/>
          </w:tcPr>
          <w:p w14:paraId="2A0F183A" w14:textId="77777777" w:rsidR="000548B0" w:rsidRPr="00377555" w:rsidRDefault="000548B0" w:rsidP="000548B0">
            <w:pPr>
              <w:spacing w:after="40"/>
              <w:jc w:val="both"/>
              <w:rPr>
                <w:rFonts w:cs="Arial"/>
                <w:lang w:val="en-US"/>
              </w:rPr>
            </w:pPr>
            <w:r w:rsidRPr="00377555">
              <w:rPr>
                <w:rFonts w:cs="Arial"/>
                <w:lang w:val="en-US"/>
              </w:rPr>
              <w:t>pH determination after 3 years of storage at 30°C±2°C</w:t>
            </w:r>
          </w:p>
          <w:p w14:paraId="20212D42" w14:textId="77777777" w:rsidR="000548B0" w:rsidRPr="00377555" w:rsidRDefault="000548B0" w:rsidP="000548B0">
            <w:pPr>
              <w:spacing w:after="40"/>
              <w:jc w:val="both"/>
              <w:rPr>
                <w:rFonts w:cs="Arial"/>
                <w:lang w:val="en-US"/>
              </w:rPr>
            </w:pPr>
            <w:r w:rsidRPr="00377555">
              <w:rPr>
                <w:rFonts w:cs="Arial"/>
                <w:lang w:val="en-US"/>
              </w:rPr>
              <w:t>The test item was stored in polyethylene bottle, sealed with a polyethylene cap during all the study.</w:t>
            </w:r>
          </w:p>
          <w:tbl>
            <w:tblPr>
              <w:tblStyle w:val="Grilledutableau"/>
              <w:tblW w:w="6019" w:type="dxa"/>
              <w:tblLayout w:type="fixed"/>
              <w:tblLook w:val="04A0" w:firstRow="1" w:lastRow="0" w:firstColumn="1" w:lastColumn="0" w:noHBand="0" w:noVBand="1"/>
            </w:tblPr>
            <w:tblGrid>
              <w:gridCol w:w="2174"/>
              <w:gridCol w:w="2174"/>
              <w:gridCol w:w="1671"/>
            </w:tblGrid>
            <w:tr w:rsidR="000548B0" w:rsidRPr="007E4B1F" w14:paraId="25B6A368" w14:textId="77777777" w:rsidTr="000548B0">
              <w:tc>
                <w:tcPr>
                  <w:tcW w:w="2174" w:type="dxa"/>
                </w:tcPr>
                <w:p w14:paraId="33D20732" w14:textId="77777777" w:rsidR="000548B0" w:rsidRPr="00377555" w:rsidRDefault="000548B0" w:rsidP="000548B0">
                  <w:pPr>
                    <w:spacing w:after="60"/>
                    <w:jc w:val="center"/>
                    <w:rPr>
                      <w:rFonts w:eastAsia="Times New Roman"/>
                      <w:lang w:val="en-US"/>
                    </w:rPr>
                  </w:pPr>
                  <w:r w:rsidRPr="00377555">
                    <w:rPr>
                      <w:lang w:val="en-US"/>
                    </w:rPr>
                    <w:t xml:space="preserve">T </w:t>
                  </w:r>
                </w:p>
              </w:tc>
              <w:tc>
                <w:tcPr>
                  <w:tcW w:w="2174" w:type="dxa"/>
                </w:tcPr>
                <w:p w14:paraId="1B6ACC91" w14:textId="77777777" w:rsidR="000548B0" w:rsidRPr="00377555" w:rsidRDefault="000548B0" w:rsidP="000548B0">
                  <w:pPr>
                    <w:spacing w:after="60"/>
                    <w:jc w:val="center"/>
                    <w:rPr>
                      <w:rFonts w:eastAsia="Times New Roman"/>
                      <w:lang w:val="en-US"/>
                    </w:rPr>
                  </w:pPr>
                  <w:r w:rsidRPr="00377555">
                    <w:rPr>
                      <w:lang w:val="en-US"/>
                    </w:rPr>
                    <w:t>pH</w:t>
                  </w:r>
                </w:p>
              </w:tc>
              <w:tc>
                <w:tcPr>
                  <w:tcW w:w="1671" w:type="dxa"/>
                </w:tcPr>
                <w:p w14:paraId="6B3685C4" w14:textId="10AE97CB" w:rsidR="000548B0" w:rsidRPr="00377555" w:rsidRDefault="000548B0" w:rsidP="000548B0">
                  <w:pPr>
                    <w:spacing w:after="60"/>
                    <w:jc w:val="center"/>
                    <w:rPr>
                      <w:rFonts w:eastAsia="Times New Roman"/>
                      <w:lang w:val="en-US"/>
                    </w:rPr>
                  </w:pPr>
                  <w:r w:rsidRPr="00377555">
                    <w:rPr>
                      <w:lang w:val="en-US"/>
                    </w:rPr>
                    <w:t>Temperature °C</w:t>
                  </w:r>
                </w:p>
              </w:tc>
            </w:tr>
            <w:tr w:rsidR="000548B0" w:rsidRPr="007E4B1F" w14:paraId="30185D30" w14:textId="77777777" w:rsidTr="000548B0">
              <w:tc>
                <w:tcPr>
                  <w:tcW w:w="2174" w:type="dxa"/>
                </w:tcPr>
                <w:p w14:paraId="6AA79DED" w14:textId="77777777" w:rsidR="000548B0" w:rsidRPr="00377555" w:rsidRDefault="000548B0" w:rsidP="000548B0">
                  <w:pPr>
                    <w:spacing w:after="60"/>
                    <w:jc w:val="center"/>
                    <w:rPr>
                      <w:rFonts w:eastAsia="Times New Roman"/>
                      <w:lang w:val="en-US"/>
                    </w:rPr>
                  </w:pPr>
                  <w:r w:rsidRPr="00377555">
                    <w:rPr>
                      <w:lang w:val="en-US"/>
                    </w:rPr>
                    <w:t>T0</w:t>
                  </w:r>
                </w:p>
              </w:tc>
              <w:tc>
                <w:tcPr>
                  <w:tcW w:w="2174" w:type="dxa"/>
                </w:tcPr>
                <w:p w14:paraId="3B628270" w14:textId="77777777" w:rsidR="000548B0" w:rsidRPr="00377555" w:rsidRDefault="000548B0" w:rsidP="000548B0">
                  <w:pPr>
                    <w:spacing w:after="60"/>
                    <w:jc w:val="center"/>
                    <w:rPr>
                      <w:rFonts w:eastAsia="Times New Roman"/>
                      <w:lang w:val="en-US"/>
                    </w:rPr>
                  </w:pPr>
                  <w:r w:rsidRPr="00377555">
                    <w:rPr>
                      <w:lang w:val="en-US"/>
                    </w:rPr>
                    <w:t>5.67</w:t>
                  </w:r>
                </w:p>
              </w:tc>
              <w:tc>
                <w:tcPr>
                  <w:tcW w:w="1671" w:type="dxa"/>
                </w:tcPr>
                <w:p w14:paraId="4D32C765" w14:textId="77777777" w:rsidR="000548B0" w:rsidRPr="00377555" w:rsidRDefault="000548B0" w:rsidP="000548B0">
                  <w:pPr>
                    <w:spacing w:after="60"/>
                    <w:jc w:val="center"/>
                    <w:rPr>
                      <w:rFonts w:eastAsia="Times New Roman"/>
                      <w:lang w:val="en-US"/>
                    </w:rPr>
                  </w:pPr>
                  <w:r w:rsidRPr="00377555">
                    <w:rPr>
                      <w:lang w:val="en-US"/>
                    </w:rPr>
                    <w:t>19.6</w:t>
                  </w:r>
                </w:p>
              </w:tc>
            </w:tr>
            <w:tr w:rsidR="000548B0" w:rsidRPr="007E4B1F" w14:paraId="19818E5F" w14:textId="77777777" w:rsidTr="000548B0">
              <w:tc>
                <w:tcPr>
                  <w:tcW w:w="2174" w:type="dxa"/>
                </w:tcPr>
                <w:p w14:paraId="31BBB8B4" w14:textId="77777777" w:rsidR="000548B0" w:rsidRPr="00377555" w:rsidRDefault="000548B0" w:rsidP="000548B0">
                  <w:pPr>
                    <w:spacing w:after="60"/>
                    <w:jc w:val="center"/>
                    <w:rPr>
                      <w:rFonts w:eastAsia="Times New Roman"/>
                      <w:lang w:val="en-US"/>
                    </w:rPr>
                  </w:pPr>
                  <w:r w:rsidRPr="00377555">
                    <w:rPr>
                      <w:lang w:val="en-US"/>
                    </w:rPr>
                    <w:t>T 6 months</w:t>
                  </w:r>
                </w:p>
              </w:tc>
              <w:tc>
                <w:tcPr>
                  <w:tcW w:w="2174" w:type="dxa"/>
                </w:tcPr>
                <w:p w14:paraId="09A9A90F" w14:textId="77777777" w:rsidR="000548B0" w:rsidRPr="00377555" w:rsidRDefault="000548B0" w:rsidP="000548B0">
                  <w:pPr>
                    <w:spacing w:after="60"/>
                    <w:jc w:val="center"/>
                    <w:rPr>
                      <w:rFonts w:eastAsia="Times New Roman"/>
                      <w:lang w:val="en-US"/>
                    </w:rPr>
                  </w:pPr>
                  <w:r w:rsidRPr="00377555">
                    <w:rPr>
                      <w:lang w:val="en-US"/>
                    </w:rPr>
                    <w:t>5.18</w:t>
                  </w:r>
                </w:p>
              </w:tc>
              <w:tc>
                <w:tcPr>
                  <w:tcW w:w="1671" w:type="dxa"/>
                </w:tcPr>
                <w:p w14:paraId="4CC76BDB" w14:textId="77777777" w:rsidR="000548B0" w:rsidRPr="00377555" w:rsidRDefault="000548B0" w:rsidP="000548B0">
                  <w:pPr>
                    <w:spacing w:after="60"/>
                    <w:jc w:val="center"/>
                    <w:rPr>
                      <w:rFonts w:eastAsia="Times New Roman"/>
                      <w:lang w:val="en-US"/>
                    </w:rPr>
                  </w:pPr>
                  <w:r w:rsidRPr="00377555">
                    <w:rPr>
                      <w:lang w:val="en-US"/>
                    </w:rPr>
                    <w:t>18.9</w:t>
                  </w:r>
                </w:p>
              </w:tc>
            </w:tr>
            <w:tr w:rsidR="000548B0" w:rsidRPr="007E4B1F" w14:paraId="00D1EC88" w14:textId="77777777" w:rsidTr="000548B0">
              <w:tc>
                <w:tcPr>
                  <w:tcW w:w="2174" w:type="dxa"/>
                </w:tcPr>
                <w:p w14:paraId="1A3F95E0" w14:textId="77777777" w:rsidR="000548B0" w:rsidRPr="00377555" w:rsidRDefault="000548B0" w:rsidP="000548B0">
                  <w:pPr>
                    <w:spacing w:after="60"/>
                    <w:jc w:val="center"/>
                    <w:rPr>
                      <w:rFonts w:eastAsia="Times New Roman"/>
                      <w:lang w:val="en-US"/>
                    </w:rPr>
                  </w:pPr>
                  <w:r w:rsidRPr="00377555">
                    <w:rPr>
                      <w:lang w:val="en-US"/>
                    </w:rPr>
                    <w:t>T 12 months</w:t>
                  </w:r>
                </w:p>
              </w:tc>
              <w:tc>
                <w:tcPr>
                  <w:tcW w:w="2174" w:type="dxa"/>
                </w:tcPr>
                <w:p w14:paraId="1465712B" w14:textId="77777777" w:rsidR="000548B0" w:rsidRPr="00377555" w:rsidRDefault="000548B0" w:rsidP="000548B0">
                  <w:pPr>
                    <w:spacing w:after="60"/>
                    <w:jc w:val="center"/>
                    <w:rPr>
                      <w:rFonts w:eastAsia="Times New Roman"/>
                      <w:lang w:val="en-US"/>
                    </w:rPr>
                  </w:pPr>
                  <w:r w:rsidRPr="00377555">
                    <w:rPr>
                      <w:lang w:val="en-US"/>
                    </w:rPr>
                    <w:t>4.93</w:t>
                  </w:r>
                </w:p>
              </w:tc>
              <w:tc>
                <w:tcPr>
                  <w:tcW w:w="1671" w:type="dxa"/>
                </w:tcPr>
                <w:p w14:paraId="12B33A58" w14:textId="77777777" w:rsidR="000548B0" w:rsidRPr="00377555" w:rsidRDefault="000548B0" w:rsidP="000548B0">
                  <w:pPr>
                    <w:spacing w:after="60"/>
                    <w:jc w:val="center"/>
                    <w:rPr>
                      <w:rFonts w:eastAsia="Times New Roman"/>
                      <w:lang w:val="en-US"/>
                    </w:rPr>
                  </w:pPr>
                  <w:r w:rsidRPr="00377555">
                    <w:rPr>
                      <w:lang w:val="en-US"/>
                    </w:rPr>
                    <w:t>19.5</w:t>
                  </w:r>
                </w:p>
              </w:tc>
            </w:tr>
            <w:tr w:rsidR="000548B0" w:rsidRPr="007E4B1F" w14:paraId="49B3AE02" w14:textId="77777777" w:rsidTr="000548B0">
              <w:tc>
                <w:tcPr>
                  <w:tcW w:w="2174" w:type="dxa"/>
                </w:tcPr>
                <w:p w14:paraId="106BD77B" w14:textId="77777777" w:rsidR="000548B0" w:rsidRPr="00377555" w:rsidRDefault="000548B0" w:rsidP="000548B0">
                  <w:pPr>
                    <w:spacing w:after="60"/>
                    <w:jc w:val="center"/>
                    <w:rPr>
                      <w:rFonts w:eastAsia="Times New Roman"/>
                      <w:lang w:val="en-US"/>
                    </w:rPr>
                  </w:pPr>
                  <w:r w:rsidRPr="00377555">
                    <w:rPr>
                      <w:lang w:val="en-US"/>
                    </w:rPr>
                    <w:t>T 18 months</w:t>
                  </w:r>
                </w:p>
              </w:tc>
              <w:tc>
                <w:tcPr>
                  <w:tcW w:w="2174" w:type="dxa"/>
                </w:tcPr>
                <w:p w14:paraId="14363466" w14:textId="77777777" w:rsidR="000548B0" w:rsidRPr="00377555" w:rsidRDefault="000548B0" w:rsidP="000548B0">
                  <w:pPr>
                    <w:spacing w:after="60"/>
                    <w:jc w:val="center"/>
                    <w:rPr>
                      <w:rFonts w:eastAsia="Times New Roman"/>
                      <w:lang w:val="en-US"/>
                    </w:rPr>
                  </w:pPr>
                  <w:r w:rsidRPr="00377555">
                    <w:rPr>
                      <w:lang w:val="en-US"/>
                    </w:rPr>
                    <w:t>5.16</w:t>
                  </w:r>
                </w:p>
              </w:tc>
              <w:tc>
                <w:tcPr>
                  <w:tcW w:w="1671" w:type="dxa"/>
                </w:tcPr>
                <w:p w14:paraId="7E84DA32" w14:textId="77777777" w:rsidR="000548B0" w:rsidRPr="00377555" w:rsidRDefault="000548B0" w:rsidP="000548B0">
                  <w:pPr>
                    <w:spacing w:after="60"/>
                    <w:jc w:val="center"/>
                    <w:rPr>
                      <w:rFonts w:eastAsia="Times New Roman"/>
                      <w:lang w:val="en-US"/>
                    </w:rPr>
                  </w:pPr>
                  <w:r w:rsidRPr="00377555">
                    <w:rPr>
                      <w:lang w:val="en-US"/>
                    </w:rPr>
                    <w:t>18.9</w:t>
                  </w:r>
                </w:p>
              </w:tc>
            </w:tr>
            <w:tr w:rsidR="000548B0" w:rsidRPr="007E4B1F" w14:paraId="1398C56C" w14:textId="77777777" w:rsidTr="000548B0">
              <w:tc>
                <w:tcPr>
                  <w:tcW w:w="2174" w:type="dxa"/>
                </w:tcPr>
                <w:p w14:paraId="0D274BEF" w14:textId="77777777" w:rsidR="000548B0" w:rsidRPr="00377555" w:rsidRDefault="000548B0" w:rsidP="000548B0">
                  <w:pPr>
                    <w:spacing w:after="60"/>
                    <w:jc w:val="center"/>
                    <w:rPr>
                      <w:rFonts w:eastAsia="Times New Roman"/>
                      <w:lang w:val="en-US"/>
                    </w:rPr>
                  </w:pPr>
                  <w:r w:rsidRPr="00377555">
                    <w:rPr>
                      <w:lang w:val="en-US"/>
                    </w:rPr>
                    <w:t>T 24 months</w:t>
                  </w:r>
                </w:p>
              </w:tc>
              <w:tc>
                <w:tcPr>
                  <w:tcW w:w="2174" w:type="dxa"/>
                </w:tcPr>
                <w:p w14:paraId="3798D50F" w14:textId="77777777" w:rsidR="000548B0" w:rsidRPr="00377555" w:rsidRDefault="000548B0" w:rsidP="000548B0">
                  <w:pPr>
                    <w:spacing w:after="60"/>
                    <w:jc w:val="center"/>
                    <w:rPr>
                      <w:rFonts w:eastAsia="Times New Roman"/>
                      <w:lang w:val="en-US"/>
                    </w:rPr>
                  </w:pPr>
                  <w:r w:rsidRPr="00377555">
                    <w:rPr>
                      <w:lang w:val="en-US"/>
                    </w:rPr>
                    <w:t>5.17</w:t>
                  </w:r>
                </w:p>
              </w:tc>
              <w:tc>
                <w:tcPr>
                  <w:tcW w:w="1671" w:type="dxa"/>
                </w:tcPr>
                <w:p w14:paraId="7D3273FE" w14:textId="77777777" w:rsidR="000548B0" w:rsidRPr="00377555" w:rsidRDefault="000548B0" w:rsidP="000548B0">
                  <w:pPr>
                    <w:spacing w:after="60"/>
                    <w:jc w:val="center"/>
                    <w:rPr>
                      <w:rFonts w:eastAsia="Times New Roman"/>
                      <w:lang w:val="en-US"/>
                    </w:rPr>
                  </w:pPr>
                  <w:r w:rsidRPr="00377555">
                    <w:rPr>
                      <w:lang w:val="en-US"/>
                    </w:rPr>
                    <w:t>19.9</w:t>
                  </w:r>
                </w:p>
              </w:tc>
            </w:tr>
            <w:tr w:rsidR="000548B0" w:rsidRPr="007E4B1F" w14:paraId="043C2FC8" w14:textId="77777777" w:rsidTr="000548B0">
              <w:tc>
                <w:tcPr>
                  <w:tcW w:w="2174" w:type="dxa"/>
                </w:tcPr>
                <w:p w14:paraId="66DA744F" w14:textId="77777777" w:rsidR="000548B0" w:rsidRPr="00377555" w:rsidRDefault="000548B0" w:rsidP="000548B0">
                  <w:pPr>
                    <w:spacing w:after="60"/>
                    <w:jc w:val="center"/>
                    <w:rPr>
                      <w:rFonts w:eastAsia="Times New Roman"/>
                      <w:lang w:val="en-US"/>
                    </w:rPr>
                  </w:pPr>
                  <w:r w:rsidRPr="00377555">
                    <w:rPr>
                      <w:lang w:val="en-US"/>
                    </w:rPr>
                    <w:t>T 36 months</w:t>
                  </w:r>
                </w:p>
              </w:tc>
              <w:tc>
                <w:tcPr>
                  <w:tcW w:w="2174" w:type="dxa"/>
                </w:tcPr>
                <w:p w14:paraId="65ACDDC1" w14:textId="77777777" w:rsidR="000548B0" w:rsidRPr="00377555" w:rsidRDefault="000548B0" w:rsidP="000548B0">
                  <w:pPr>
                    <w:spacing w:after="60"/>
                    <w:jc w:val="center"/>
                    <w:rPr>
                      <w:rFonts w:eastAsia="Times New Roman"/>
                      <w:lang w:val="en-US"/>
                    </w:rPr>
                  </w:pPr>
                  <w:r w:rsidRPr="00377555">
                    <w:rPr>
                      <w:lang w:val="en-US"/>
                    </w:rPr>
                    <w:t>5.28</w:t>
                  </w:r>
                </w:p>
              </w:tc>
              <w:tc>
                <w:tcPr>
                  <w:tcW w:w="1671" w:type="dxa"/>
                </w:tcPr>
                <w:p w14:paraId="33C413E6" w14:textId="77777777" w:rsidR="000548B0" w:rsidRPr="00377555" w:rsidRDefault="000548B0" w:rsidP="000548B0">
                  <w:pPr>
                    <w:spacing w:after="60"/>
                    <w:jc w:val="center"/>
                    <w:rPr>
                      <w:rFonts w:eastAsia="Times New Roman"/>
                      <w:lang w:val="en-US"/>
                    </w:rPr>
                  </w:pPr>
                  <w:r w:rsidRPr="00377555">
                    <w:rPr>
                      <w:lang w:val="en-US"/>
                    </w:rPr>
                    <w:t>20.2</w:t>
                  </w:r>
                </w:p>
              </w:tc>
            </w:tr>
          </w:tbl>
          <w:p w14:paraId="6DA7A724" w14:textId="77777777" w:rsidR="000548B0" w:rsidRPr="00377555" w:rsidRDefault="000548B0" w:rsidP="000548B0">
            <w:pPr>
              <w:spacing w:after="60"/>
              <w:rPr>
                <w:rFonts w:cs="Arial"/>
                <w:u w:val="single"/>
                <w:lang w:val="en-US"/>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603641" w14:textId="77777777" w:rsidR="000548B0" w:rsidRPr="007E4B1F" w:rsidRDefault="000548B0" w:rsidP="00287453">
            <w:pPr>
              <w:rPr>
                <w:rFonts w:eastAsia="Calibri"/>
              </w:rPr>
            </w:pPr>
            <w:r w:rsidRPr="007E4B1F">
              <w:rPr>
                <w:rFonts w:eastAsia="Calibri"/>
              </w:rPr>
              <w:t>Tallon 2018</w:t>
            </w:r>
          </w:p>
          <w:p w14:paraId="53C3EF03" w14:textId="0D0E3CB9" w:rsidR="000548B0" w:rsidRPr="00AB13F7" w:rsidRDefault="000548B0" w:rsidP="00287453">
            <w:pPr>
              <w:rPr>
                <w:rFonts w:eastAsia="Calibri"/>
              </w:rPr>
            </w:pPr>
            <w:r w:rsidRPr="00AB13F7">
              <w:rPr>
                <w:rFonts w:eastAsia="Calibri"/>
              </w:rPr>
              <w:t>Study N° LODI.22/2015</w:t>
            </w:r>
          </w:p>
        </w:tc>
        <w:tc>
          <w:tcPr>
            <w:tcW w:w="1501" w:type="dxa"/>
            <w:tcBorders>
              <w:left w:val="single" w:sz="4" w:space="0" w:color="000000"/>
              <w:bottom w:val="single" w:sz="4" w:space="0" w:color="000000"/>
              <w:right w:val="single" w:sz="4" w:space="0" w:color="000000"/>
            </w:tcBorders>
            <w:shd w:val="clear" w:color="auto" w:fill="FFFFFF" w:themeFill="background1"/>
          </w:tcPr>
          <w:p w14:paraId="01AD485A" w14:textId="77777777" w:rsidR="000548B0" w:rsidRPr="007E4B1F" w:rsidRDefault="000548B0" w:rsidP="00287453">
            <w:pPr>
              <w:rPr>
                <w:rFonts w:eastAsia="Calibri"/>
              </w:rPr>
            </w:pPr>
            <w:r w:rsidRPr="007E4B1F">
              <w:rPr>
                <w:rFonts w:eastAsia="Calibri"/>
              </w:rPr>
              <w:t>Acceptable.</w:t>
            </w:r>
          </w:p>
          <w:p w14:paraId="6FBD4AAE" w14:textId="77777777" w:rsidR="000548B0" w:rsidRPr="007E4B1F" w:rsidRDefault="000548B0" w:rsidP="00287453">
            <w:pPr>
              <w:jc w:val="both"/>
              <w:rPr>
                <w:rFonts w:eastAsia="Calibri"/>
              </w:rPr>
            </w:pPr>
            <w:r w:rsidRPr="007E4B1F">
              <w:rPr>
                <w:rFonts w:eastAsia="Calibri"/>
              </w:rPr>
              <w:t>pH is stable after 3 years of storage at 30 °C in polyethylene bottle.</w:t>
            </w:r>
          </w:p>
          <w:p w14:paraId="4BE6F8F0" w14:textId="77777777" w:rsidR="000548B0" w:rsidRPr="007E4B1F" w:rsidRDefault="000548B0" w:rsidP="00287453">
            <w:pPr>
              <w:jc w:val="both"/>
              <w:rPr>
                <w:rFonts w:eastAsia="Calibri"/>
              </w:rPr>
            </w:pPr>
          </w:p>
          <w:p w14:paraId="1EB52553" w14:textId="1EE577E8" w:rsidR="000548B0" w:rsidRPr="007E4B1F" w:rsidRDefault="000548B0" w:rsidP="00287453">
            <w:pPr>
              <w:jc w:val="both"/>
              <w:rPr>
                <w:rFonts w:eastAsia="Calibri"/>
              </w:rPr>
            </w:pPr>
            <w:r w:rsidRPr="007E4B1F">
              <w:rPr>
                <w:rFonts w:eastAsia="Calibri"/>
              </w:rPr>
              <w:t>Considering that pH is not supposed to be disturbed by the packaging and results from accelerated storage study in PET, we consider results of the test could be applicable to PET and water soluble bags packaging.</w:t>
            </w:r>
          </w:p>
        </w:tc>
      </w:tr>
      <w:tr w:rsidR="00FB0F98" w:rsidRPr="007E4B1F" w14:paraId="351D3B40" w14:textId="77777777" w:rsidTr="009D7872">
        <w:trPr>
          <w:trHeight w:val="768"/>
        </w:trPr>
        <w:tc>
          <w:tcPr>
            <w:tcW w:w="2321" w:type="dxa"/>
            <w:vMerge w:val="restart"/>
            <w:tcBorders>
              <w:top w:val="single" w:sz="4" w:space="0" w:color="000000"/>
              <w:left w:val="single" w:sz="4" w:space="0" w:color="000000"/>
            </w:tcBorders>
            <w:shd w:val="clear" w:color="auto" w:fill="auto"/>
          </w:tcPr>
          <w:p w14:paraId="3B360C3A" w14:textId="77777777" w:rsidR="00FB0F98" w:rsidRPr="007E4B1F" w:rsidRDefault="00FB0F98" w:rsidP="00FB0F98">
            <w:pPr>
              <w:rPr>
                <w:rFonts w:eastAsia="Calibri"/>
              </w:rPr>
            </w:pPr>
            <w:r w:rsidRPr="007E4B1F">
              <w:rPr>
                <w:rFonts w:eastAsia="Calibri"/>
              </w:rPr>
              <w:t xml:space="preserve">Storage stability test – </w:t>
            </w:r>
            <w:r w:rsidRPr="007E4B1F">
              <w:rPr>
                <w:rFonts w:eastAsia="Calibri"/>
                <w:b/>
              </w:rPr>
              <w:t>low temperature stability test for liquids</w:t>
            </w:r>
          </w:p>
          <w:p w14:paraId="0C39F691" w14:textId="41AE8C75" w:rsidR="00FB0F98" w:rsidRPr="007E4B1F" w:rsidRDefault="00FB0F98" w:rsidP="00FB0F98">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7E678FBF" w14:textId="77777777" w:rsidR="00FB0F98" w:rsidRPr="007E4B1F" w:rsidRDefault="00FB0F98" w:rsidP="00287453">
            <w:pPr>
              <w:snapToGrid w:val="0"/>
              <w:rPr>
                <w:rFonts w:eastAsia="Calibri"/>
              </w:rPr>
            </w:pPr>
            <w:r w:rsidRPr="007E4B1F">
              <w:rPr>
                <w:rFonts w:eastAsia="Calibri"/>
              </w:rPr>
              <w:t>CIPAC MT 75.3</w:t>
            </w:r>
          </w:p>
          <w:p w14:paraId="66028300" w14:textId="77777777" w:rsidR="00FB0F98" w:rsidRPr="007E4B1F" w:rsidRDefault="00FB0F98" w:rsidP="00287453">
            <w:pPr>
              <w:snapToGrid w:val="0"/>
              <w:rPr>
                <w:rFonts w:eastAsia="Calibri"/>
              </w:rPr>
            </w:pPr>
            <w:r w:rsidRPr="007E4B1F">
              <w:rPr>
                <w:rFonts w:eastAsia="Calibri"/>
              </w:rPr>
              <w:t>CIPAC MT 36.3</w:t>
            </w:r>
          </w:p>
          <w:p w14:paraId="09689781" w14:textId="77777777" w:rsidR="00FB0F98" w:rsidRPr="007E4B1F" w:rsidRDefault="00FB0F98" w:rsidP="00287453">
            <w:pPr>
              <w:snapToGrid w:val="0"/>
              <w:rPr>
                <w:rFonts w:eastAsia="Calibri"/>
              </w:rPr>
            </w:pPr>
          </w:p>
          <w:p w14:paraId="2E2DDD07" w14:textId="77777777" w:rsidR="00FB0F98" w:rsidRPr="007E4B1F" w:rsidRDefault="00FB0F98" w:rsidP="00287453">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7D7A5043" w14:textId="77777777" w:rsidR="00FB0F98" w:rsidRPr="007E4B1F" w:rsidRDefault="00FB0F98" w:rsidP="00287453">
            <w:pPr>
              <w:snapToGrid w:val="0"/>
              <w:rPr>
                <w:rFonts w:eastAsia="Calibri"/>
              </w:rPr>
            </w:pPr>
            <w:r w:rsidRPr="007E4B1F">
              <w:rPr>
                <w:rFonts w:eastAsia="Calibri"/>
              </w:rPr>
              <w:t>Test item: ETOFENPROX 300 g/L EC</w:t>
            </w:r>
          </w:p>
          <w:p w14:paraId="00D0B045" w14:textId="5866106D" w:rsidR="00FB0F98" w:rsidRPr="007E4B1F" w:rsidRDefault="00FB0F98" w:rsidP="00287453">
            <w:pPr>
              <w:snapToGrid w:val="0"/>
              <w:rPr>
                <w:rFonts w:eastAsia="Calibri"/>
              </w:rPr>
            </w:pPr>
            <w:r w:rsidRPr="007E4B1F">
              <w:rPr>
                <w:rFonts w:eastAsia="Calibri"/>
              </w:rPr>
              <w:t>Batch n°: EC20141127Etof</w:t>
            </w:r>
          </w:p>
        </w:tc>
        <w:tc>
          <w:tcPr>
            <w:tcW w:w="6145" w:type="dxa"/>
            <w:tcBorders>
              <w:top w:val="single" w:sz="4" w:space="0" w:color="000000"/>
              <w:left w:val="single" w:sz="4" w:space="0" w:color="000000"/>
              <w:bottom w:val="single" w:sz="4" w:space="0" w:color="000000"/>
            </w:tcBorders>
            <w:shd w:val="clear" w:color="auto" w:fill="auto"/>
          </w:tcPr>
          <w:p w14:paraId="5E9109A0" w14:textId="77777777" w:rsidR="00FB0F98" w:rsidRPr="00377555" w:rsidRDefault="00FB0F98" w:rsidP="00FB0F98">
            <w:pPr>
              <w:spacing w:before="40" w:after="40"/>
              <w:rPr>
                <w:rFonts w:cs="Arial"/>
                <w:u w:val="single"/>
              </w:rPr>
            </w:pPr>
            <w:r w:rsidRPr="00377555">
              <w:rPr>
                <w:rFonts w:cs="Arial"/>
                <w:u w:val="single"/>
              </w:rPr>
              <w:t>Storage in closed glass bottle</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1974"/>
            </w:tblGrid>
            <w:tr w:rsidR="00FB0F98" w:rsidRPr="007E4B1F" w14:paraId="56F03343" w14:textId="77777777" w:rsidTr="009D7872">
              <w:trPr>
                <w:trHeight w:val="273"/>
                <w:jc w:val="center"/>
              </w:trPr>
              <w:tc>
                <w:tcPr>
                  <w:tcW w:w="2122" w:type="dxa"/>
                  <w:shd w:val="clear" w:color="auto" w:fill="D9D9D9"/>
                  <w:tcMar>
                    <w:left w:w="28" w:type="dxa"/>
                    <w:right w:w="28" w:type="dxa"/>
                  </w:tcMar>
                  <w:vAlign w:val="center"/>
                </w:tcPr>
                <w:p w14:paraId="7D2B2BC5" w14:textId="77777777" w:rsidR="00FB0F98" w:rsidRPr="00377555" w:rsidRDefault="00FB0F98" w:rsidP="00FB0F98">
                  <w:pPr>
                    <w:jc w:val="center"/>
                  </w:pPr>
                </w:p>
              </w:tc>
              <w:tc>
                <w:tcPr>
                  <w:tcW w:w="1701" w:type="dxa"/>
                  <w:shd w:val="clear" w:color="auto" w:fill="D9D9D9"/>
                  <w:tcMar>
                    <w:left w:w="28" w:type="dxa"/>
                    <w:right w:w="28" w:type="dxa"/>
                  </w:tcMar>
                  <w:vAlign w:val="center"/>
                </w:tcPr>
                <w:p w14:paraId="7C3B0CF0" w14:textId="77777777" w:rsidR="00FB0F98" w:rsidRPr="00377555" w:rsidRDefault="00FB0F98" w:rsidP="00FB0F98">
                  <w:pPr>
                    <w:jc w:val="center"/>
                    <w:rPr>
                      <w:b/>
                    </w:rPr>
                  </w:pPr>
                  <w:r w:rsidRPr="00377555">
                    <w:rPr>
                      <w:b/>
                    </w:rPr>
                    <w:t>Initial</w:t>
                  </w:r>
                </w:p>
              </w:tc>
              <w:tc>
                <w:tcPr>
                  <w:tcW w:w="1974" w:type="dxa"/>
                  <w:shd w:val="clear" w:color="auto" w:fill="D9D9D9"/>
                  <w:tcMar>
                    <w:left w:w="28" w:type="dxa"/>
                    <w:right w:w="28" w:type="dxa"/>
                  </w:tcMar>
                  <w:vAlign w:val="center"/>
                </w:tcPr>
                <w:p w14:paraId="006C5471" w14:textId="77777777" w:rsidR="00FB0F98" w:rsidRPr="00377555" w:rsidRDefault="00FB0F98" w:rsidP="00FB0F98">
                  <w:pPr>
                    <w:jc w:val="center"/>
                    <w:rPr>
                      <w:b/>
                    </w:rPr>
                  </w:pPr>
                  <w:r w:rsidRPr="00377555">
                    <w:rPr>
                      <w:b/>
                    </w:rPr>
                    <w:t>After 7days at 0°C</w:t>
                  </w:r>
                </w:p>
              </w:tc>
            </w:tr>
            <w:tr w:rsidR="00FB0F98" w:rsidRPr="007E4B1F" w14:paraId="452861EA" w14:textId="77777777" w:rsidTr="009D7872">
              <w:trPr>
                <w:trHeight w:val="514"/>
                <w:jc w:val="center"/>
              </w:trPr>
              <w:tc>
                <w:tcPr>
                  <w:tcW w:w="2122" w:type="dxa"/>
                  <w:shd w:val="clear" w:color="auto" w:fill="auto"/>
                  <w:tcMar>
                    <w:left w:w="28" w:type="dxa"/>
                    <w:right w:w="28" w:type="dxa"/>
                  </w:tcMar>
                </w:tcPr>
                <w:p w14:paraId="57EB84BB" w14:textId="77777777" w:rsidR="00FB0F98" w:rsidRPr="00377555" w:rsidRDefault="00FB0F98" w:rsidP="00FB0F98">
                  <w:r w:rsidRPr="00377555">
                    <w:t>Appearance</w:t>
                  </w:r>
                </w:p>
              </w:tc>
              <w:tc>
                <w:tcPr>
                  <w:tcW w:w="1701" w:type="dxa"/>
                  <w:shd w:val="clear" w:color="auto" w:fill="auto"/>
                  <w:tcMar>
                    <w:left w:w="28" w:type="dxa"/>
                    <w:right w:w="28" w:type="dxa"/>
                  </w:tcMar>
                </w:tcPr>
                <w:p w14:paraId="014FD4C0" w14:textId="77777777" w:rsidR="00FB0F98" w:rsidRPr="00377555" w:rsidRDefault="00FB0F98" w:rsidP="00FB0F98">
                  <w:r w:rsidRPr="00377555">
                    <w:t xml:space="preserve">Homogeneous yellow limpid liquid. </w:t>
                  </w:r>
                </w:p>
              </w:tc>
              <w:tc>
                <w:tcPr>
                  <w:tcW w:w="1974" w:type="dxa"/>
                  <w:shd w:val="clear" w:color="auto" w:fill="auto"/>
                  <w:tcMar>
                    <w:left w:w="28" w:type="dxa"/>
                    <w:right w:w="28" w:type="dxa"/>
                  </w:tcMar>
                </w:tcPr>
                <w:p w14:paraId="6EA182EB" w14:textId="77777777" w:rsidR="00FB0F98" w:rsidRPr="00377555" w:rsidRDefault="00FB0F98" w:rsidP="00FB0F98">
                  <w:r w:rsidRPr="00377555">
                    <w:t xml:space="preserve">No change </w:t>
                  </w:r>
                </w:p>
              </w:tc>
            </w:tr>
            <w:tr w:rsidR="00FB0F98" w:rsidRPr="007E4B1F" w14:paraId="3A9780D9" w14:textId="77777777" w:rsidTr="009D7872">
              <w:trPr>
                <w:trHeight w:val="514"/>
                <w:jc w:val="center"/>
              </w:trPr>
              <w:tc>
                <w:tcPr>
                  <w:tcW w:w="2122" w:type="dxa"/>
                  <w:shd w:val="clear" w:color="auto" w:fill="auto"/>
                  <w:tcMar>
                    <w:left w:w="28" w:type="dxa"/>
                    <w:right w:w="28" w:type="dxa"/>
                  </w:tcMar>
                </w:tcPr>
                <w:p w14:paraId="39412CA5" w14:textId="77777777" w:rsidR="00FB0F98" w:rsidRPr="00377555" w:rsidRDefault="00FB0F98" w:rsidP="00FB0F98">
                  <w:r w:rsidRPr="00377555">
                    <w:t>Emulsion stability of 1% w/v in std water A at 30°C</w:t>
                  </w:r>
                </w:p>
                <w:p w14:paraId="145A793B" w14:textId="77777777" w:rsidR="00FB0F98" w:rsidRPr="00377555" w:rsidRDefault="00FB0F98" w:rsidP="00FB0F98">
                  <w:pPr>
                    <w:keepNext/>
                    <w:spacing w:before="60" w:after="60"/>
                  </w:pPr>
                  <w:r w:rsidRPr="00377555">
                    <w:t>initially</w:t>
                  </w:r>
                </w:p>
                <w:p w14:paraId="6DE98441" w14:textId="77777777" w:rsidR="00FB0F98" w:rsidRPr="00377555" w:rsidRDefault="00FB0F98" w:rsidP="00FB0F98">
                  <w:pPr>
                    <w:keepNext/>
                    <w:spacing w:before="60" w:after="60"/>
                  </w:pPr>
                  <w:r w:rsidRPr="00377555">
                    <w:t>after 30 minutes</w:t>
                  </w:r>
                </w:p>
                <w:p w14:paraId="328397D1" w14:textId="77777777" w:rsidR="00FB0F98" w:rsidRPr="00377555" w:rsidRDefault="00FB0F98" w:rsidP="00FB0F98">
                  <w:pPr>
                    <w:keepNext/>
                    <w:spacing w:before="60" w:after="60"/>
                  </w:pPr>
                  <w:r w:rsidRPr="00377555">
                    <w:t>after 2 hours</w:t>
                  </w:r>
                </w:p>
                <w:p w14:paraId="7D63FD78" w14:textId="77777777" w:rsidR="00FB0F98" w:rsidRPr="00377555" w:rsidRDefault="00FB0F98" w:rsidP="00FB0F98">
                  <w:pPr>
                    <w:keepNext/>
                    <w:spacing w:before="60" w:after="60"/>
                  </w:pPr>
                  <w:r w:rsidRPr="00377555">
                    <w:t>after 24 hours</w:t>
                  </w:r>
                </w:p>
                <w:p w14:paraId="7FFFEEE8" w14:textId="77777777" w:rsidR="00FB0F98" w:rsidRPr="00377555" w:rsidRDefault="00FB0F98" w:rsidP="00FB0F98">
                  <w:pPr>
                    <w:keepNext/>
                    <w:spacing w:before="60" w:after="60"/>
                  </w:pPr>
                  <w:r w:rsidRPr="00377555">
                    <w:t>after re-emulsification after 24 h</w:t>
                  </w:r>
                </w:p>
                <w:p w14:paraId="187D467A" w14:textId="77777777" w:rsidR="00FB0F98" w:rsidRPr="00377555" w:rsidRDefault="00FB0F98" w:rsidP="00FB0F98">
                  <w:pPr>
                    <w:keepNext/>
                    <w:spacing w:before="60" w:after="60"/>
                  </w:pPr>
                  <w:r w:rsidRPr="00377555">
                    <w:t>30 minutes after the</w:t>
                  </w:r>
                </w:p>
                <w:p w14:paraId="1905641B" w14:textId="77777777" w:rsidR="00FB0F98" w:rsidRPr="00377555" w:rsidRDefault="00FB0F98" w:rsidP="00FB0F98">
                  <w:pPr>
                    <w:keepNext/>
                    <w:spacing w:before="60" w:after="60"/>
                  </w:pPr>
                  <w:r w:rsidRPr="00377555">
                    <w:t>re-emulsification</w:t>
                  </w:r>
                </w:p>
              </w:tc>
              <w:tc>
                <w:tcPr>
                  <w:tcW w:w="1701" w:type="dxa"/>
                  <w:shd w:val="clear" w:color="auto" w:fill="auto"/>
                  <w:tcMar>
                    <w:left w:w="28" w:type="dxa"/>
                    <w:right w:w="28" w:type="dxa"/>
                  </w:tcMar>
                </w:tcPr>
                <w:p w14:paraId="7EDE129B" w14:textId="77777777" w:rsidR="00FB0F98" w:rsidRPr="00377555" w:rsidRDefault="00FB0F98" w:rsidP="00FB0F98"/>
                <w:p w14:paraId="287CCA5B" w14:textId="77777777" w:rsidR="00FB0F98" w:rsidRPr="00377555" w:rsidRDefault="00FB0F98" w:rsidP="00FB0F98"/>
                <w:p w14:paraId="566BDD40" w14:textId="77777777" w:rsidR="00FB0F98" w:rsidRPr="00377555" w:rsidRDefault="00FB0F98" w:rsidP="00FB0F98">
                  <w:pPr>
                    <w:keepNext/>
                    <w:spacing w:before="120" w:after="120"/>
                  </w:pPr>
                  <w:r w:rsidRPr="00377555">
                    <w:t>Homogeneous</w:t>
                  </w:r>
                </w:p>
                <w:p w14:paraId="0313B213" w14:textId="77777777" w:rsidR="00FB0F98" w:rsidRPr="00377555" w:rsidRDefault="00FB0F98" w:rsidP="00FB0F98">
                  <w:pPr>
                    <w:keepNext/>
                    <w:spacing w:before="40" w:after="40"/>
                  </w:pPr>
                  <w:r w:rsidRPr="00377555">
                    <w:t>Homogeneous</w:t>
                  </w:r>
                </w:p>
                <w:p w14:paraId="25A343DE" w14:textId="77777777" w:rsidR="00FB0F98" w:rsidRPr="00377555" w:rsidRDefault="00FB0F98" w:rsidP="00FB0F98">
                  <w:pPr>
                    <w:keepNext/>
                    <w:spacing w:before="40" w:after="40"/>
                  </w:pPr>
                  <w:r w:rsidRPr="00377555">
                    <w:t>Homogeneous</w:t>
                  </w:r>
                </w:p>
                <w:p w14:paraId="036F61A3" w14:textId="77777777" w:rsidR="00FB0F98" w:rsidRPr="00377555" w:rsidRDefault="00FB0F98" w:rsidP="00FB0F98">
                  <w:pPr>
                    <w:keepNext/>
                    <w:spacing w:before="40" w:after="40"/>
                  </w:pPr>
                  <w:r w:rsidRPr="00377555">
                    <w:t>Homogeneous with white deposit of &lt;1 mL</w:t>
                  </w:r>
                </w:p>
                <w:p w14:paraId="6301675B" w14:textId="77777777" w:rsidR="00FB0F98" w:rsidRPr="00377555" w:rsidRDefault="00FB0F98" w:rsidP="00FB0F98">
                  <w:pPr>
                    <w:keepNext/>
                    <w:spacing w:before="120" w:after="120"/>
                  </w:pPr>
                  <w:r w:rsidRPr="00377555">
                    <w:t>Homogeneous</w:t>
                  </w:r>
                </w:p>
                <w:p w14:paraId="47E6F04A" w14:textId="77777777" w:rsidR="00FB0F98" w:rsidRPr="00377555" w:rsidRDefault="00FB0F98" w:rsidP="00FB0F98">
                  <w:pPr>
                    <w:keepNext/>
                    <w:spacing w:before="120" w:after="120"/>
                  </w:pPr>
                  <w:r w:rsidRPr="00377555">
                    <w:t>Homogeneous</w:t>
                  </w:r>
                </w:p>
              </w:tc>
              <w:tc>
                <w:tcPr>
                  <w:tcW w:w="1974" w:type="dxa"/>
                  <w:shd w:val="clear" w:color="auto" w:fill="auto"/>
                  <w:tcMar>
                    <w:left w:w="28" w:type="dxa"/>
                    <w:right w:w="28" w:type="dxa"/>
                  </w:tcMar>
                </w:tcPr>
                <w:p w14:paraId="019D25BF" w14:textId="77777777" w:rsidR="00FB0F98" w:rsidRPr="00377555" w:rsidRDefault="00FB0F98" w:rsidP="00FB0F98"/>
                <w:p w14:paraId="04BDC238" w14:textId="77777777" w:rsidR="00FB0F98" w:rsidRPr="00377555" w:rsidRDefault="00FB0F98" w:rsidP="00FB0F98"/>
                <w:p w14:paraId="7ED089CD" w14:textId="77777777" w:rsidR="00FB0F98" w:rsidRPr="00377555" w:rsidRDefault="00FB0F98" w:rsidP="00FB0F98">
                  <w:pPr>
                    <w:keepNext/>
                    <w:spacing w:before="120" w:after="120"/>
                  </w:pPr>
                  <w:r w:rsidRPr="00377555">
                    <w:t>Homogeneous</w:t>
                  </w:r>
                </w:p>
                <w:p w14:paraId="2143704C" w14:textId="77777777" w:rsidR="00FB0F98" w:rsidRPr="00377555" w:rsidRDefault="00FB0F98" w:rsidP="00FB0F98">
                  <w:pPr>
                    <w:keepNext/>
                    <w:spacing w:before="40" w:after="40"/>
                  </w:pPr>
                  <w:r w:rsidRPr="00377555">
                    <w:t>Homogeneous</w:t>
                  </w:r>
                </w:p>
                <w:p w14:paraId="3337E0B6" w14:textId="77777777" w:rsidR="00FB0F98" w:rsidRPr="00377555" w:rsidRDefault="00FB0F98" w:rsidP="00FB0F98">
                  <w:pPr>
                    <w:keepNext/>
                    <w:spacing w:before="40" w:after="40"/>
                  </w:pPr>
                  <w:r w:rsidRPr="00377555">
                    <w:t>Homogeneous</w:t>
                  </w:r>
                </w:p>
                <w:p w14:paraId="01B47C70" w14:textId="77777777" w:rsidR="00FB0F98" w:rsidRPr="00377555" w:rsidRDefault="00FB0F98" w:rsidP="00FB0F98">
                  <w:pPr>
                    <w:keepNext/>
                    <w:spacing w:before="40" w:after="40"/>
                  </w:pPr>
                  <w:r w:rsidRPr="00377555">
                    <w:t>Homogeneous with white deposit of &lt;1 mL</w:t>
                  </w:r>
                </w:p>
                <w:p w14:paraId="041691C2" w14:textId="77777777" w:rsidR="00FB0F98" w:rsidRPr="00377555" w:rsidRDefault="00FB0F98" w:rsidP="00FB0F98">
                  <w:pPr>
                    <w:keepNext/>
                    <w:spacing w:before="120" w:after="120"/>
                  </w:pPr>
                  <w:r w:rsidRPr="00377555">
                    <w:t>Homogeneous</w:t>
                  </w:r>
                </w:p>
                <w:p w14:paraId="70E27460" w14:textId="77777777" w:rsidR="00FB0F98" w:rsidRPr="00377555" w:rsidRDefault="00FB0F98" w:rsidP="00FB0F98">
                  <w:pPr>
                    <w:keepNext/>
                    <w:spacing w:before="120" w:after="120"/>
                  </w:pPr>
                  <w:r w:rsidRPr="00377555">
                    <w:t>Homogeneous</w:t>
                  </w:r>
                </w:p>
              </w:tc>
            </w:tr>
            <w:tr w:rsidR="00FB0F98" w:rsidRPr="007E4B1F" w14:paraId="23304A9E" w14:textId="77777777" w:rsidTr="009D7872">
              <w:trPr>
                <w:trHeight w:val="514"/>
                <w:jc w:val="center"/>
              </w:trPr>
              <w:tc>
                <w:tcPr>
                  <w:tcW w:w="2122" w:type="dxa"/>
                  <w:shd w:val="clear" w:color="auto" w:fill="auto"/>
                  <w:tcMar>
                    <w:left w:w="28" w:type="dxa"/>
                    <w:right w:w="28" w:type="dxa"/>
                  </w:tcMar>
                </w:tcPr>
                <w:p w14:paraId="6136EACF" w14:textId="77777777" w:rsidR="00FB0F98" w:rsidRPr="00377555" w:rsidRDefault="00FB0F98" w:rsidP="00FB0F98">
                  <w:r w:rsidRPr="00377555">
                    <w:t>Emulsion stability of 1% w/v in std water D at 30°C</w:t>
                  </w:r>
                </w:p>
                <w:p w14:paraId="12DAE935" w14:textId="77777777" w:rsidR="00FB0F98" w:rsidRPr="00377555" w:rsidRDefault="00FB0F98" w:rsidP="00FB0F98">
                  <w:pPr>
                    <w:keepNext/>
                    <w:spacing w:before="60" w:after="60"/>
                  </w:pPr>
                  <w:r w:rsidRPr="00377555">
                    <w:t>initially</w:t>
                  </w:r>
                </w:p>
                <w:p w14:paraId="73316035" w14:textId="77777777" w:rsidR="00FB0F98" w:rsidRPr="00377555" w:rsidRDefault="00FB0F98" w:rsidP="00FB0F98">
                  <w:pPr>
                    <w:keepNext/>
                    <w:spacing w:before="60" w:after="60"/>
                  </w:pPr>
                  <w:r w:rsidRPr="00377555">
                    <w:t>after 30 minutes</w:t>
                  </w:r>
                </w:p>
                <w:p w14:paraId="4844B5CF" w14:textId="77777777" w:rsidR="00FB0F98" w:rsidRPr="00377555" w:rsidRDefault="00FB0F98" w:rsidP="00FB0F98">
                  <w:pPr>
                    <w:keepNext/>
                    <w:spacing w:before="60" w:after="60"/>
                  </w:pPr>
                  <w:r w:rsidRPr="00377555">
                    <w:t>after 2 hours</w:t>
                  </w:r>
                </w:p>
                <w:p w14:paraId="0EFF970D" w14:textId="77777777" w:rsidR="00FB0F98" w:rsidRPr="00377555" w:rsidRDefault="00FB0F98" w:rsidP="00FB0F98">
                  <w:pPr>
                    <w:keepNext/>
                    <w:spacing w:before="60" w:after="60"/>
                  </w:pPr>
                  <w:r w:rsidRPr="00377555">
                    <w:t>after 24 hours</w:t>
                  </w:r>
                </w:p>
                <w:p w14:paraId="7E5280D2" w14:textId="77777777" w:rsidR="00FB0F98" w:rsidRPr="00377555" w:rsidRDefault="00FB0F98" w:rsidP="00FB0F98">
                  <w:pPr>
                    <w:keepNext/>
                    <w:spacing w:before="60" w:after="60"/>
                  </w:pPr>
                </w:p>
                <w:p w14:paraId="3E24F3D9" w14:textId="77777777" w:rsidR="00FB0F98" w:rsidRPr="00377555" w:rsidRDefault="00FB0F98" w:rsidP="00FB0F98">
                  <w:pPr>
                    <w:keepNext/>
                    <w:spacing w:before="60" w:after="60"/>
                  </w:pPr>
                  <w:r w:rsidRPr="00377555">
                    <w:t>after re-emulsification after 24 h</w:t>
                  </w:r>
                </w:p>
                <w:p w14:paraId="2AAB938A" w14:textId="77777777" w:rsidR="00FB0F98" w:rsidRPr="00377555" w:rsidRDefault="00FB0F98" w:rsidP="00FB0F98">
                  <w:pPr>
                    <w:keepNext/>
                    <w:spacing w:before="60" w:after="60"/>
                  </w:pPr>
                  <w:r w:rsidRPr="00377555">
                    <w:t>30 minutes after the</w:t>
                  </w:r>
                </w:p>
                <w:p w14:paraId="1347E875" w14:textId="77777777" w:rsidR="00FB0F98" w:rsidRPr="00377555" w:rsidRDefault="00FB0F98" w:rsidP="00FB0F98">
                  <w:r w:rsidRPr="00377555">
                    <w:t>re-emulsification</w:t>
                  </w:r>
                </w:p>
              </w:tc>
              <w:tc>
                <w:tcPr>
                  <w:tcW w:w="1701" w:type="dxa"/>
                  <w:shd w:val="clear" w:color="auto" w:fill="auto"/>
                  <w:tcMar>
                    <w:left w:w="28" w:type="dxa"/>
                    <w:right w:w="28" w:type="dxa"/>
                  </w:tcMar>
                </w:tcPr>
                <w:p w14:paraId="48AD8361" w14:textId="77777777" w:rsidR="00FB0F98" w:rsidRPr="00377555" w:rsidRDefault="00FB0F98" w:rsidP="00FB0F98">
                  <w:pPr>
                    <w:keepNext/>
                  </w:pPr>
                </w:p>
                <w:p w14:paraId="439606E4" w14:textId="77777777" w:rsidR="00FB0F98" w:rsidRPr="00377555" w:rsidRDefault="00FB0F98" w:rsidP="00FB0F98">
                  <w:pPr>
                    <w:keepNext/>
                  </w:pPr>
                </w:p>
                <w:p w14:paraId="6D932CD2" w14:textId="77777777" w:rsidR="00FB0F98" w:rsidRPr="00377555" w:rsidRDefault="00FB0F98" w:rsidP="00FB0F98">
                  <w:pPr>
                    <w:keepNext/>
                  </w:pPr>
                </w:p>
                <w:p w14:paraId="422B65E1" w14:textId="77777777" w:rsidR="00FB0F98" w:rsidRPr="00377555" w:rsidRDefault="00FB0F98" w:rsidP="00FB0F98">
                  <w:pPr>
                    <w:keepNext/>
                  </w:pPr>
                  <w:r w:rsidRPr="00377555">
                    <w:t>Homogeneous</w:t>
                  </w:r>
                </w:p>
                <w:p w14:paraId="15F050AB" w14:textId="77777777" w:rsidR="00FB0F98" w:rsidRPr="00377555" w:rsidRDefault="00FB0F98" w:rsidP="00FB0F98">
                  <w:pPr>
                    <w:keepNext/>
                  </w:pPr>
                  <w:r w:rsidRPr="00377555">
                    <w:t>Homogeneous</w:t>
                  </w:r>
                </w:p>
                <w:p w14:paraId="3F536120" w14:textId="77777777" w:rsidR="00FB0F98" w:rsidRPr="00377555" w:rsidRDefault="00FB0F98" w:rsidP="00FB0F98">
                  <w:pPr>
                    <w:keepNext/>
                  </w:pPr>
                  <w:r w:rsidRPr="00377555">
                    <w:t>Homogeneous with white deposit of &lt;1 mL</w:t>
                  </w:r>
                </w:p>
                <w:p w14:paraId="7CC1DA85" w14:textId="77777777" w:rsidR="00FB0F98" w:rsidRPr="00377555" w:rsidRDefault="00FB0F98" w:rsidP="00FB0F98">
                  <w:pPr>
                    <w:keepNext/>
                  </w:pPr>
                  <w:r w:rsidRPr="00377555">
                    <w:t>Homogeneous with white deposit of &lt;1 mL</w:t>
                  </w:r>
                </w:p>
                <w:p w14:paraId="33E90E9D" w14:textId="77777777" w:rsidR="00FB0F98" w:rsidRPr="00377555" w:rsidRDefault="00FB0F98" w:rsidP="00FB0F98">
                  <w:pPr>
                    <w:keepNext/>
                  </w:pPr>
                  <w:r w:rsidRPr="00377555">
                    <w:t>Homogeneous</w:t>
                  </w:r>
                </w:p>
                <w:p w14:paraId="0EE25EE7" w14:textId="77777777" w:rsidR="00FB0F98" w:rsidRPr="00377555" w:rsidRDefault="00FB0F98" w:rsidP="00FB0F98">
                  <w:r w:rsidRPr="00377555">
                    <w:t>Homogeneous</w:t>
                  </w:r>
                </w:p>
              </w:tc>
              <w:tc>
                <w:tcPr>
                  <w:tcW w:w="1974" w:type="dxa"/>
                  <w:shd w:val="clear" w:color="auto" w:fill="auto"/>
                  <w:tcMar>
                    <w:left w:w="28" w:type="dxa"/>
                    <w:right w:w="28" w:type="dxa"/>
                  </w:tcMar>
                </w:tcPr>
                <w:p w14:paraId="1D5F6A6F" w14:textId="77777777" w:rsidR="00FB0F98" w:rsidRPr="00377555" w:rsidRDefault="00FB0F98" w:rsidP="00FB0F98"/>
                <w:p w14:paraId="7082E5BC" w14:textId="77777777" w:rsidR="00FB0F98" w:rsidRPr="00377555" w:rsidRDefault="00FB0F98" w:rsidP="00FB0F98"/>
                <w:p w14:paraId="68B44D16" w14:textId="77777777" w:rsidR="00FB0F98" w:rsidRPr="00377555" w:rsidRDefault="00FB0F98" w:rsidP="00FB0F98"/>
                <w:p w14:paraId="67FE457E" w14:textId="77777777" w:rsidR="00FB0F98" w:rsidRPr="00377555" w:rsidRDefault="00FB0F98" w:rsidP="00FB0F98">
                  <w:pPr>
                    <w:keepNext/>
                    <w:spacing w:before="120" w:after="120"/>
                  </w:pPr>
                  <w:r w:rsidRPr="00377555">
                    <w:t>Homogeneous</w:t>
                  </w:r>
                </w:p>
                <w:p w14:paraId="20BCE052" w14:textId="77777777" w:rsidR="00FB0F98" w:rsidRPr="00377555" w:rsidRDefault="00FB0F98" w:rsidP="00FB0F98">
                  <w:pPr>
                    <w:keepNext/>
                    <w:spacing w:before="40" w:after="40"/>
                  </w:pPr>
                  <w:r w:rsidRPr="00377555">
                    <w:t>Homogeneous</w:t>
                  </w:r>
                </w:p>
                <w:p w14:paraId="08F672B3" w14:textId="77777777" w:rsidR="00FB0F98" w:rsidRPr="00377555" w:rsidRDefault="00FB0F98" w:rsidP="00FB0F98">
                  <w:pPr>
                    <w:keepNext/>
                    <w:spacing w:before="40" w:after="40"/>
                  </w:pPr>
                  <w:r w:rsidRPr="00377555">
                    <w:t xml:space="preserve">Homogeneous </w:t>
                  </w:r>
                </w:p>
                <w:p w14:paraId="719AE663" w14:textId="77777777" w:rsidR="00FB0F98" w:rsidRPr="00377555" w:rsidRDefault="00FB0F98" w:rsidP="00FB0F98">
                  <w:pPr>
                    <w:keepNext/>
                    <w:spacing w:before="40" w:after="40"/>
                  </w:pPr>
                  <w:r w:rsidRPr="00377555">
                    <w:t>Homogeneous with white deposit of &lt;1 mL</w:t>
                  </w:r>
                </w:p>
                <w:p w14:paraId="5E8547FE" w14:textId="77777777" w:rsidR="00FB0F98" w:rsidRPr="00377555" w:rsidRDefault="00FB0F98" w:rsidP="00FB0F98">
                  <w:pPr>
                    <w:keepNext/>
                    <w:spacing w:before="120" w:after="120"/>
                  </w:pPr>
                  <w:r w:rsidRPr="00377555">
                    <w:t>Homogeneous</w:t>
                  </w:r>
                </w:p>
                <w:p w14:paraId="3A27C7FF" w14:textId="77777777" w:rsidR="00FB0F98" w:rsidRPr="00377555" w:rsidRDefault="00FB0F98" w:rsidP="00FB0F98">
                  <w:r w:rsidRPr="00377555">
                    <w:t>Homogeneous</w:t>
                  </w:r>
                </w:p>
              </w:tc>
            </w:tr>
            <w:tr w:rsidR="00FB0F98" w:rsidRPr="007E4B1F" w14:paraId="187FC947" w14:textId="77777777" w:rsidTr="009D7872">
              <w:trPr>
                <w:trHeight w:val="514"/>
                <w:jc w:val="center"/>
              </w:trPr>
              <w:tc>
                <w:tcPr>
                  <w:tcW w:w="2122" w:type="dxa"/>
                  <w:shd w:val="clear" w:color="auto" w:fill="auto"/>
                  <w:tcMar>
                    <w:left w:w="28" w:type="dxa"/>
                    <w:right w:w="28" w:type="dxa"/>
                  </w:tcMar>
                </w:tcPr>
                <w:p w14:paraId="0EAB6618" w14:textId="77777777" w:rsidR="00FB0F98" w:rsidRPr="00377555" w:rsidRDefault="00FB0F98" w:rsidP="00FB0F98">
                  <w:r w:rsidRPr="00377555">
                    <w:t>pH at 1%w/v in std water D</w:t>
                  </w:r>
                </w:p>
              </w:tc>
              <w:tc>
                <w:tcPr>
                  <w:tcW w:w="1701" w:type="dxa"/>
                  <w:shd w:val="clear" w:color="auto" w:fill="auto"/>
                  <w:tcMar>
                    <w:left w:w="28" w:type="dxa"/>
                    <w:right w:w="28" w:type="dxa"/>
                  </w:tcMar>
                </w:tcPr>
                <w:p w14:paraId="60786043" w14:textId="77777777" w:rsidR="00FB0F98" w:rsidRPr="00377555" w:rsidRDefault="00FB0F98" w:rsidP="00FB0F98">
                  <w:pPr>
                    <w:keepNext/>
                  </w:pPr>
                  <w:r w:rsidRPr="00377555">
                    <w:t>6.45 at 20.8°C</w:t>
                  </w:r>
                </w:p>
              </w:tc>
              <w:tc>
                <w:tcPr>
                  <w:tcW w:w="1974" w:type="dxa"/>
                  <w:shd w:val="clear" w:color="auto" w:fill="auto"/>
                  <w:tcMar>
                    <w:left w:w="28" w:type="dxa"/>
                    <w:right w:w="28" w:type="dxa"/>
                  </w:tcMar>
                </w:tcPr>
                <w:p w14:paraId="0511D75D" w14:textId="77777777" w:rsidR="00FB0F98" w:rsidRPr="00377555" w:rsidRDefault="00FB0F98" w:rsidP="00FB0F98">
                  <w:r w:rsidRPr="00377555">
                    <w:t>6.52 at 20.1°C</w:t>
                  </w:r>
                </w:p>
              </w:tc>
            </w:tr>
          </w:tbl>
          <w:p w14:paraId="4FB1295C" w14:textId="77777777" w:rsidR="00FB0F98" w:rsidRPr="007E4B1F" w:rsidRDefault="00FB0F98" w:rsidP="00FB0F98">
            <w:pPr>
              <w:snapToGrid w:val="0"/>
              <w:rPr>
                <w:rFonts w:eastAsia="Calibr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A8C7BD2" w14:textId="77043467" w:rsidR="00FB0F98" w:rsidRPr="007E4B1F" w:rsidRDefault="00FB0F98" w:rsidP="00FB0F98">
            <w:pPr>
              <w:rPr>
                <w:rFonts w:eastAsia="Calibri"/>
              </w:rPr>
            </w:pPr>
            <w:r w:rsidRPr="007E4B1F">
              <w:rPr>
                <w:rFonts w:eastAsia="Calibri"/>
              </w:rPr>
              <w:t>Doyen A. 2015, report n° 14-912011-004</w:t>
            </w:r>
          </w:p>
        </w:tc>
        <w:tc>
          <w:tcPr>
            <w:tcW w:w="1501" w:type="dxa"/>
            <w:vMerge w:val="restart"/>
            <w:tcBorders>
              <w:top w:val="single" w:sz="4" w:space="0" w:color="000000"/>
              <w:left w:val="single" w:sz="4" w:space="0" w:color="000000"/>
              <w:right w:val="single" w:sz="4" w:space="0" w:color="000000"/>
            </w:tcBorders>
          </w:tcPr>
          <w:p w14:paraId="066743B8" w14:textId="77777777" w:rsidR="00FB0F98" w:rsidRPr="007E4B1F" w:rsidRDefault="00FB0F98" w:rsidP="00FB0F98">
            <w:pPr>
              <w:spacing w:before="40" w:after="40"/>
              <w:rPr>
                <w:rFonts w:eastAsia="Calibri"/>
              </w:rPr>
            </w:pPr>
            <w:r w:rsidRPr="007E4B1F">
              <w:rPr>
                <w:rFonts w:eastAsia="Calibri"/>
              </w:rPr>
              <w:t>Acceptable</w:t>
            </w:r>
          </w:p>
          <w:p w14:paraId="14871332" w14:textId="2335C213" w:rsidR="00FB0F98" w:rsidRPr="007E4B1F" w:rsidRDefault="00FB0F98" w:rsidP="00FB0F98">
            <w:pPr>
              <w:rPr>
                <w:rFonts w:eastAsia="Calibri"/>
              </w:rPr>
            </w:pPr>
            <w:r w:rsidRPr="007E4B1F">
              <w:rPr>
                <w:rFonts w:eastAsia="Calibri"/>
              </w:rPr>
              <w:t xml:space="preserve">The preparation is stable at low temperature. </w:t>
            </w:r>
          </w:p>
          <w:p w14:paraId="261956A2" w14:textId="606323E6" w:rsidR="00FB0F98" w:rsidRPr="007E4B1F" w:rsidRDefault="00FB0F98" w:rsidP="00FB0F98">
            <w:pPr>
              <w:spacing w:before="40" w:after="40"/>
              <w:rPr>
                <w:rFonts w:eastAsia="Calibri"/>
              </w:rPr>
            </w:pPr>
          </w:p>
        </w:tc>
      </w:tr>
      <w:tr w:rsidR="00FB0F98" w:rsidRPr="007E4B1F" w14:paraId="470F2222" w14:textId="77777777" w:rsidTr="00FB0F98">
        <w:trPr>
          <w:trHeight w:val="510"/>
        </w:trPr>
        <w:tc>
          <w:tcPr>
            <w:tcW w:w="2321" w:type="dxa"/>
            <w:vMerge/>
            <w:tcBorders>
              <w:left w:val="single" w:sz="4" w:space="0" w:color="000000"/>
              <w:bottom w:val="single" w:sz="4" w:space="0" w:color="000000"/>
            </w:tcBorders>
            <w:shd w:val="clear" w:color="auto" w:fill="auto"/>
          </w:tcPr>
          <w:p w14:paraId="533BB8C8" w14:textId="75BFBD33" w:rsidR="00FB0F98" w:rsidRPr="007E4B1F" w:rsidRDefault="00FB0F98" w:rsidP="00FB0F98">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29FA7022" w14:textId="77777777" w:rsidR="00FB0F98" w:rsidRPr="007E4B1F" w:rsidRDefault="00FB0F98" w:rsidP="00287453">
            <w:pPr>
              <w:snapToGrid w:val="0"/>
              <w:rPr>
                <w:rFonts w:eastAsia="Calibri"/>
              </w:rPr>
            </w:pPr>
            <w:r w:rsidRPr="007E4B1F">
              <w:rPr>
                <w:rFonts w:eastAsia="Calibri"/>
              </w:rPr>
              <w:t>CIPAC MT 39.3</w:t>
            </w:r>
          </w:p>
          <w:p w14:paraId="07AC929C" w14:textId="77777777" w:rsidR="00FB0F98" w:rsidRPr="007E4B1F" w:rsidRDefault="00FB0F98" w:rsidP="00287453">
            <w:pPr>
              <w:snapToGrid w:val="0"/>
              <w:rPr>
                <w:rFonts w:eastAsia="Calibri"/>
              </w:rPr>
            </w:pPr>
          </w:p>
          <w:p w14:paraId="352CA7A6" w14:textId="02811E60" w:rsidR="00FB0F98" w:rsidRPr="007E4B1F" w:rsidRDefault="00FB0F98" w:rsidP="00287453">
            <w:pPr>
              <w:snapToGrid w:val="0"/>
              <w:rPr>
                <w:rFonts w:eastAsia="Calibri"/>
              </w:rPr>
            </w:pPr>
            <w:r w:rsidRPr="007E4B1F">
              <w:rPr>
                <w:rFonts w:eastAsia="Calibri"/>
              </w:rPr>
              <w:t>CIPAC MT 36.3</w:t>
            </w:r>
          </w:p>
        </w:tc>
        <w:tc>
          <w:tcPr>
            <w:tcW w:w="1501" w:type="dxa"/>
            <w:tcBorders>
              <w:top w:val="single" w:sz="4" w:space="0" w:color="000000"/>
              <w:left w:val="single" w:sz="4" w:space="0" w:color="000000"/>
              <w:bottom w:val="single" w:sz="4" w:space="0" w:color="000000"/>
            </w:tcBorders>
            <w:shd w:val="clear" w:color="auto" w:fill="auto"/>
          </w:tcPr>
          <w:p w14:paraId="2E770917" w14:textId="77777777" w:rsidR="00FB0F98" w:rsidRPr="007E4B1F" w:rsidRDefault="00FB0F98" w:rsidP="00287453">
            <w:pPr>
              <w:snapToGrid w:val="0"/>
              <w:rPr>
                <w:rFonts w:eastAsia="Calibri"/>
              </w:rPr>
            </w:pPr>
            <w:r w:rsidRPr="007E4B1F">
              <w:rPr>
                <w:rFonts w:eastAsia="Calibri"/>
              </w:rPr>
              <w:t>Test item: ETOFENPROX 300 g/L</w:t>
            </w:r>
          </w:p>
          <w:p w14:paraId="27A48463" w14:textId="77777777" w:rsidR="00FB0F98" w:rsidRPr="007E4B1F" w:rsidRDefault="00FB0F98" w:rsidP="00287453">
            <w:pPr>
              <w:snapToGrid w:val="0"/>
              <w:rPr>
                <w:rFonts w:eastAsia="Calibri"/>
              </w:rPr>
            </w:pPr>
            <w:r w:rsidRPr="007E4B1F">
              <w:rPr>
                <w:rFonts w:eastAsia="Calibri"/>
              </w:rPr>
              <w:t>Batch n°  IN0240116</w:t>
            </w:r>
          </w:p>
          <w:p w14:paraId="6D7789F3" w14:textId="77777777" w:rsidR="00FB0F98" w:rsidRPr="007E4B1F" w:rsidRDefault="00FB0F98" w:rsidP="00287453">
            <w:pPr>
              <w:snapToGrid w:val="0"/>
              <w:rPr>
                <w:rFonts w:eastAsia="Calibri"/>
              </w:rPr>
            </w:pPr>
          </w:p>
          <w:p w14:paraId="0D2860BA" w14:textId="77777777" w:rsidR="00FB0F98" w:rsidRPr="007E4B1F" w:rsidRDefault="00FB0F98" w:rsidP="00287453">
            <w:pPr>
              <w:snapToGrid w:val="0"/>
              <w:rPr>
                <w:rFonts w:eastAsia="Calibri"/>
              </w:rPr>
            </w:pPr>
          </w:p>
        </w:tc>
        <w:tc>
          <w:tcPr>
            <w:tcW w:w="6145" w:type="dxa"/>
            <w:tcBorders>
              <w:top w:val="single" w:sz="4" w:space="0" w:color="000000"/>
              <w:left w:val="single" w:sz="4" w:space="0" w:color="000000"/>
              <w:bottom w:val="single" w:sz="4" w:space="0" w:color="000000"/>
            </w:tcBorders>
            <w:shd w:val="clear" w:color="auto" w:fill="auto"/>
          </w:tcPr>
          <w:p w14:paraId="1DF43421" w14:textId="77777777" w:rsidR="00FB0F98" w:rsidRPr="00377555" w:rsidRDefault="00FB0F98" w:rsidP="00FB0F98">
            <w:pPr>
              <w:spacing w:after="120"/>
              <w:rPr>
                <w:rFonts w:cs="Arial"/>
                <w:u w:val="single"/>
              </w:rPr>
            </w:pPr>
            <w:r w:rsidRPr="00377555">
              <w:rPr>
                <w:rFonts w:cs="Arial"/>
                <w:u w:val="single"/>
              </w:rPr>
              <w:t>Storage in white opaque PET flasks</w:t>
            </w:r>
          </w:p>
          <w:tbl>
            <w:tblPr>
              <w:tblW w:w="5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2091"/>
              <w:gridCol w:w="2091"/>
            </w:tblGrid>
            <w:tr w:rsidR="00FB0F98" w:rsidRPr="007E4B1F" w14:paraId="26EA0833" w14:textId="77777777" w:rsidTr="009D7872">
              <w:trPr>
                <w:trHeight w:val="20"/>
                <w:jc w:val="center"/>
              </w:trPr>
              <w:tc>
                <w:tcPr>
                  <w:tcW w:w="1448" w:type="dxa"/>
                  <w:shd w:val="clear" w:color="auto" w:fill="D9D9D9"/>
                  <w:tcMar>
                    <w:left w:w="28" w:type="dxa"/>
                    <w:right w:w="28" w:type="dxa"/>
                  </w:tcMar>
                  <w:vAlign w:val="center"/>
                </w:tcPr>
                <w:p w14:paraId="3C808B6A" w14:textId="77777777" w:rsidR="00FB0F98" w:rsidRPr="00377555" w:rsidRDefault="00FB0F98" w:rsidP="00FB0F98">
                  <w:pPr>
                    <w:spacing w:after="120"/>
                    <w:jc w:val="center"/>
                  </w:pPr>
                </w:p>
              </w:tc>
              <w:tc>
                <w:tcPr>
                  <w:tcW w:w="2091" w:type="dxa"/>
                  <w:shd w:val="clear" w:color="auto" w:fill="D9D9D9"/>
                  <w:tcMar>
                    <w:left w:w="28" w:type="dxa"/>
                    <w:right w:w="28" w:type="dxa"/>
                  </w:tcMar>
                  <w:vAlign w:val="center"/>
                </w:tcPr>
                <w:p w14:paraId="2A71288B" w14:textId="77777777" w:rsidR="00FB0F98" w:rsidRPr="00377555" w:rsidRDefault="00FB0F98" w:rsidP="00FB0F98">
                  <w:pPr>
                    <w:spacing w:after="120"/>
                    <w:jc w:val="center"/>
                    <w:rPr>
                      <w:b/>
                    </w:rPr>
                  </w:pPr>
                  <w:r w:rsidRPr="00377555">
                    <w:rPr>
                      <w:b/>
                    </w:rPr>
                    <w:t>Initial</w:t>
                  </w:r>
                </w:p>
              </w:tc>
              <w:tc>
                <w:tcPr>
                  <w:tcW w:w="2091" w:type="dxa"/>
                  <w:shd w:val="clear" w:color="auto" w:fill="D9D9D9"/>
                  <w:tcMar>
                    <w:left w:w="28" w:type="dxa"/>
                    <w:right w:w="28" w:type="dxa"/>
                  </w:tcMar>
                  <w:vAlign w:val="center"/>
                </w:tcPr>
                <w:p w14:paraId="522D1777" w14:textId="77777777" w:rsidR="00FB0F98" w:rsidRPr="00377555" w:rsidRDefault="00FB0F98" w:rsidP="00FB0F98">
                  <w:pPr>
                    <w:spacing w:after="120"/>
                    <w:jc w:val="center"/>
                    <w:rPr>
                      <w:b/>
                    </w:rPr>
                  </w:pPr>
                  <w:r w:rsidRPr="00377555">
                    <w:rPr>
                      <w:b/>
                    </w:rPr>
                    <w:t>After 7 days at 0°C</w:t>
                  </w:r>
                </w:p>
              </w:tc>
            </w:tr>
            <w:tr w:rsidR="00FB0F98" w:rsidRPr="007E4B1F" w14:paraId="64FEBD2B" w14:textId="77777777" w:rsidTr="009D7872">
              <w:trPr>
                <w:trHeight w:val="20"/>
                <w:jc w:val="center"/>
              </w:trPr>
              <w:tc>
                <w:tcPr>
                  <w:tcW w:w="1448" w:type="dxa"/>
                  <w:shd w:val="clear" w:color="auto" w:fill="auto"/>
                  <w:tcMar>
                    <w:left w:w="28" w:type="dxa"/>
                    <w:right w:w="28" w:type="dxa"/>
                  </w:tcMar>
                </w:tcPr>
                <w:p w14:paraId="7B494971" w14:textId="77777777" w:rsidR="00FB0F98" w:rsidRPr="00377555" w:rsidRDefault="00FB0F98" w:rsidP="00FB0F98">
                  <w:pPr>
                    <w:spacing w:after="120"/>
                  </w:pPr>
                  <w:r w:rsidRPr="00377555">
                    <w:t>Appearance</w:t>
                  </w:r>
                </w:p>
              </w:tc>
              <w:tc>
                <w:tcPr>
                  <w:tcW w:w="2091" w:type="dxa"/>
                  <w:shd w:val="clear" w:color="auto" w:fill="auto"/>
                  <w:tcMar>
                    <w:left w:w="28" w:type="dxa"/>
                    <w:right w:w="28" w:type="dxa"/>
                  </w:tcMar>
                </w:tcPr>
                <w:p w14:paraId="459367BD" w14:textId="77777777" w:rsidR="00FB0F98" w:rsidRPr="00377555" w:rsidRDefault="00FB0F98" w:rsidP="00FB0F98">
                  <w:pPr>
                    <w:spacing w:after="120"/>
                  </w:pPr>
                  <w:r w:rsidRPr="00377555">
                    <w:rPr>
                      <w:lang w:eastAsia="de-DE"/>
                    </w:rPr>
                    <w:t>Homogeneous yellow limpid liquid</w:t>
                  </w:r>
                </w:p>
              </w:tc>
              <w:tc>
                <w:tcPr>
                  <w:tcW w:w="2091" w:type="dxa"/>
                  <w:shd w:val="clear" w:color="auto" w:fill="auto"/>
                  <w:tcMar>
                    <w:left w:w="28" w:type="dxa"/>
                    <w:right w:w="28" w:type="dxa"/>
                  </w:tcMar>
                </w:tcPr>
                <w:p w14:paraId="42FFA8E2" w14:textId="77777777" w:rsidR="00FB0F98" w:rsidRPr="00377555" w:rsidRDefault="00FB0F98" w:rsidP="00FB0F98">
                  <w:pPr>
                    <w:spacing w:after="120"/>
                  </w:pPr>
                  <w:r w:rsidRPr="00377555">
                    <w:rPr>
                      <w:lang w:eastAsia="de-DE"/>
                    </w:rPr>
                    <w:t>Homogeneous yellow limpid liquid</w:t>
                  </w:r>
                </w:p>
              </w:tc>
            </w:tr>
            <w:tr w:rsidR="00FB0F98" w:rsidRPr="007E4B1F" w14:paraId="2CE9D8CD" w14:textId="77777777" w:rsidTr="009D7872">
              <w:trPr>
                <w:trHeight w:val="20"/>
                <w:jc w:val="center"/>
              </w:trPr>
              <w:tc>
                <w:tcPr>
                  <w:tcW w:w="1448" w:type="dxa"/>
                  <w:shd w:val="clear" w:color="auto" w:fill="auto"/>
                  <w:tcMar>
                    <w:left w:w="28" w:type="dxa"/>
                    <w:right w:w="28" w:type="dxa"/>
                  </w:tcMar>
                </w:tcPr>
                <w:p w14:paraId="1BABF703" w14:textId="77777777" w:rsidR="00FB0F98" w:rsidRPr="00377555" w:rsidRDefault="00FB0F98" w:rsidP="00FB0F98">
                  <w:pPr>
                    <w:spacing w:after="120"/>
                  </w:pPr>
                  <w:r w:rsidRPr="00377555">
                    <w:t>Emulsion characteristics</w:t>
                  </w:r>
                </w:p>
              </w:tc>
              <w:tc>
                <w:tcPr>
                  <w:tcW w:w="2091" w:type="dxa"/>
                  <w:shd w:val="clear" w:color="auto" w:fill="auto"/>
                  <w:tcMar>
                    <w:left w:w="28" w:type="dxa"/>
                    <w:right w:w="28" w:type="dxa"/>
                  </w:tcMar>
                </w:tcPr>
                <w:p w14:paraId="2F2FE025" w14:textId="77777777" w:rsidR="00FB0F98" w:rsidRPr="00377555" w:rsidRDefault="00FB0F98" w:rsidP="00FB0F98">
                  <w:pPr>
                    <w:spacing w:after="120"/>
                  </w:pPr>
                  <w:r w:rsidRPr="00377555">
                    <w:t>25% v/v in water D and A at 30°C</w:t>
                  </w:r>
                </w:p>
              </w:tc>
              <w:tc>
                <w:tcPr>
                  <w:tcW w:w="2091" w:type="dxa"/>
                  <w:shd w:val="clear" w:color="auto" w:fill="auto"/>
                  <w:tcMar>
                    <w:left w:w="28" w:type="dxa"/>
                    <w:right w:w="28" w:type="dxa"/>
                  </w:tcMar>
                </w:tcPr>
                <w:p w14:paraId="5AB6ABCE" w14:textId="77777777" w:rsidR="00FB0F98" w:rsidRPr="00377555" w:rsidRDefault="00FB0F98" w:rsidP="00FB0F98">
                  <w:pPr>
                    <w:spacing w:after="120"/>
                  </w:pPr>
                  <w:r w:rsidRPr="00377555">
                    <w:t>25% v/v in water D and A at 30°C</w:t>
                  </w:r>
                </w:p>
              </w:tc>
            </w:tr>
            <w:tr w:rsidR="00FB0F98" w:rsidRPr="007E4B1F" w14:paraId="48909C8C" w14:textId="77777777" w:rsidTr="009D7872">
              <w:trPr>
                <w:trHeight w:val="20"/>
                <w:jc w:val="center"/>
              </w:trPr>
              <w:tc>
                <w:tcPr>
                  <w:tcW w:w="1448" w:type="dxa"/>
                  <w:shd w:val="clear" w:color="auto" w:fill="auto"/>
                  <w:tcMar>
                    <w:left w:w="28" w:type="dxa"/>
                    <w:right w:w="28" w:type="dxa"/>
                  </w:tcMar>
                </w:tcPr>
                <w:p w14:paraId="222EF795" w14:textId="77777777" w:rsidR="00FB0F98" w:rsidRPr="00377555" w:rsidRDefault="00FB0F98" w:rsidP="00FB0F98">
                  <w:pPr>
                    <w:spacing w:after="120"/>
                  </w:pPr>
                  <w:r w:rsidRPr="00377555">
                    <w:t>Initial</w:t>
                  </w:r>
                  <w:r w:rsidRPr="00377555">
                    <w:br/>
                    <w:t>After 30 min</w:t>
                  </w:r>
                  <w:r w:rsidRPr="00377555">
                    <w:br/>
                    <w:t>After 2h</w:t>
                  </w:r>
                  <w:r w:rsidRPr="00377555">
                    <w:br/>
                    <w:t>After 24h</w:t>
                  </w:r>
                </w:p>
              </w:tc>
              <w:tc>
                <w:tcPr>
                  <w:tcW w:w="2091" w:type="dxa"/>
                  <w:shd w:val="clear" w:color="auto" w:fill="auto"/>
                  <w:tcMar>
                    <w:left w:w="28" w:type="dxa"/>
                    <w:right w:w="28" w:type="dxa"/>
                  </w:tcMar>
                </w:tcPr>
                <w:p w14:paraId="7EDCD110" w14:textId="77777777" w:rsidR="00FB0F98" w:rsidRPr="00377555" w:rsidRDefault="00FB0F98" w:rsidP="00FB0F98">
                  <w:pPr>
                    <w:spacing w:after="120"/>
                  </w:pPr>
                  <w:r w:rsidRPr="00377555">
                    <w:t>Homogeneous white opaque liquid</w:t>
                  </w:r>
                </w:p>
              </w:tc>
              <w:tc>
                <w:tcPr>
                  <w:tcW w:w="2091" w:type="dxa"/>
                  <w:shd w:val="clear" w:color="auto" w:fill="auto"/>
                  <w:tcMar>
                    <w:left w:w="28" w:type="dxa"/>
                    <w:right w:w="28" w:type="dxa"/>
                  </w:tcMar>
                </w:tcPr>
                <w:p w14:paraId="784D4D04" w14:textId="77777777" w:rsidR="00FB0F98" w:rsidRPr="00377555" w:rsidRDefault="00FB0F98" w:rsidP="00FB0F98">
                  <w:pPr>
                    <w:spacing w:after="120"/>
                  </w:pPr>
                  <w:r w:rsidRPr="00377555">
                    <w:t>Homogeneous white opaque liquid</w:t>
                  </w:r>
                </w:p>
              </w:tc>
            </w:tr>
            <w:tr w:rsidR="00FB0F98" w:rsidRPr="007E4B1F" w14:paraId="609EBE81" w14:textId="77777777" w:rsidTr="009D7872">
              <w:trPr>
                <w:trHeight w:val="20"/>
                <w:jc w:val="center"/>
              </w:trPr>
              <w:tc>
                <w:tcPr>
                  <w:tcW w:w="1448" w:type="dxa"/>
                  <w:shd w:val="clear" w:color="auto" w:fill="auto"/>
                  <w:tcMar>
                    <w:left w:w="28" w:type="dxa"/>
                    <w:right w:w="28" w:type="dxa"/>
                  </w:tcMar>
                </w:tcPr>
                <w:p w14:paraId="6ED277B4" w14:textId="77777777" w:rsidR="00FB0F98" w:rsidRPr="00377555" w:rsidRDefault="00FB0F98" w:rsidP="00FB0F98">
                  <w:pPr>
                    <w:spacing w:after="120"/>
                  </w:pPr>
                  <w:r w:rsidRPr="00377555">
                    <w:t>Re-emul.</w:t>
                  </w:r>
                  <w:r w:rsidRPr="00377555">
                    <w:br/>
                    <w:t>after 30 sec</w:t>
                  </w:r>
                </w:p>
              </w:tc>
              <w:tc>
                <w:tcPr>
                  <w:tcW w:w="2091" w:type="dxa"/>
                  <w:shd w:val="clear" w:color="auto" w:fill="auto"/>
                  <w:tcMar>
                    <w:left w:w="28" w:type="dxa"/>
                    <w:right w:w="28" w:type="dxa"/>
                  </w:tcMar>
                </w:tcPr>
                <w:p w14:paraId="1B473439" w14:textId="77777777" w:rsidR="00FB0F98" w:rsidRPr="00377555" w:rsidRDefault="00FB0F98" w:rsidP="00FB0F98">
                  <w:pPr>
                    <w:spacing w:after="120"/>
                  </w:pPr>
                  <w:r w:rsidRPr="00377555">
                    <w:t>Homogeneous white opaque liquid</w:t>
                  </w:r>
                </w:p>
              </w:tc>
              <w:tc>
                <w:tcPr>
                  <w:tcW w:w="2091" w:type="dxa"/>
                  <w:shd w:val="clear" w:color="auto" w:fill="auto"/>
                  <w:tcMar>
                    <w:left w:w="28" w:type="dxa"/>
                    <w:right w:w="28" w:type="dxa"/>
                  </w:tcMar>
                </w:tcPr>
                <w:p w14:paraId="15AB1DB1" w14:textId="77777777" w:rsidR="00FB0F98" w:rsidRPr="00377555" w:rsidRDefault="00FB0F98" w:rsidP="00FB0F98">
                  <w:pPr>
                    <w:spacing w:after="120"/>
                  </w:pPr>
                  <w:r w:rsidRPr="00377555">
                    <w:t>Homogeneous white opaque liquid</w:t>
                  </w:r>
                </w:p>
              </w:tc>
            </w:tr>
            <w:tr w:rsidR="00FB0F98" w:rsidRPr="007E4B1F" w14:paraId="4CDF7021" w14:textId="77777777" w:rsidTr="009D7872">
              <w:trPr>
                <w:trHeight w:val="20"/>
                <w:jc w:val="center"/>
              </w:trPr>
              <w:tc>
                <w:tcPr>
                  <w:tcW w:w="1448" w:type="dxa"/>
                  <w:shd w:val="clear" w:color="auto" w:fill="auto"/>
                  <w:tcMar>
                    <w:left w:w="28" w:type="dxa"/>
                    <w:right w:w="28" w:type="dxa"/>
                  </w:tcMar>
                </w:tcPr>
                <w:p w14:paraId="44FF4556" w14:textId="77777777" w:rsidR="00FB0F98" w:rsidRPr="00377555" w:rsidRDefault="00FB0F98" w:rsidP="00FB0F98">
                  <w:pPr>
                    <w:spacing w:after="120"/>
                  </w:pPr>
                  <w:r w:rsidRPr="00377555">
                    <w:t>Final emulsion after 30 min</w:t>
                  </w:r>
                </w:p>
              </w:tc>
              <w:tc>
                <w:tcPr>
                  <w:tcW w:w="2091" w:type="dxa"/>
                  <w:shd w:val="clear" w:color="auto" w:fill="auto"/>
                  <w:tcMar>
                    <w:left w:w="28" w:type="dxa"/>
                    <w:right w:w="28" w:type="dxa"/>
                  </w:tcMar>
                </w:tcPr>
                <w:p w14:paraId="1013D25B" w14:textId="77777777" w:rsidR="00FB0F98" w:rsidRPr="00377555" w:rsidRDefault="00FB0F98" w:rsidP="00FB0F98">
                  <w:pPr>
                    <w:spacing w:after="120"/>
                  </w:pPr>
                  <w:r w:rsidRPr="00377555">
                    <w:t>Homogeneous white opaque liquid</w:t>
                  </w:r>
                </w:p>
              </w:tc>
              <w:tc>
                <w:tcPr>
                  <w:tcW w:w="2091" w:type="dxa"/>
                  <w:shd w:val="clear" w:color="auto" w:fill="auto"/>
                  <w:tcMar>
                    <w:left w:w="28" w:type="dxa"/>
                    <w:right w:w="28" w:type="dxa"/>
                  </w:tcMar>
                </w:tcPr>
                <w:p w14:paraId="6379A5ED" w14:textId="77777777" w:rsidR="00FB0F98" w:rsidRPr="00377555" w:rsidRDefault="00FB0F98" w:rsidP="00FB0F98">
                  <w:pPr>
                    <w:spacing w:after="120"/>
                  </w:pPr>
                  <w:r w:rsidRPr="00377555">
                    <w:t>Homogeneous white opaque liquid</w:t>
                  </w:r>
                </w:p>
              </w:tc>
            </w:tr>
          </w:tbl>
          <w:p w14:paraId="611375BE" w14:textId="77777777" w:rsidR="00FB0F98" w:rsidRPr="00377555" w:rsidRDefault="00FB0F98" w:rsidP="00FB0F98">
            <w:pPr>
              <w:spacing w:before="40" w:after="40"/>
              <w:rPr>
                <w:rFonts w:cs="Arial"/>
                <w:u w:val="single"/>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298E060" w14:textId="32DD8592" w:rsidR="00FB0F98" w:rsidRPr="00377555" w:rsidRDefault="00FB0F98" w:rsidP="00FB0F98">
            <w:pPr>
              <w:rPr>
                <w:rFonts w:cs="Arial"/>
                <w:i/>
                <w:lang w:eastAsia="de-DE"/>
              </w:rPr>
            </w:pPr>
            <w:r w:rsidRPr="007E4B1F">
              <w:rPr>
                <w:rFonts w:eastAsia="Calibri"/>
              </w:rPr>
              <w:t>DOYEN, A. 2016, report No 16-912011-003 (GLP)</w:t>
            </w:r>
          </w:p>
        </w:tc>
        <w:tc>
          <w:tcPr>
            <w:tcW w:w="1501" w:type="dxa"/>
            <w:vMerge/>
            <w:tcBorders>
              <w:left w:val="single" w:sz="4" w:space="0" w:color="000000"/>
              <w:bottom w:val="single" w:sz="4" w:space="0" w:color="000000"/>
              <w:right w:val="single" w:sz="4" w:space="0" w:color="000000"/>
            </w:tcBorders>
          </w:tcPr>
          <w:p w14:paraId="7DE4A15B" w14:textId="6E9C7A3A" w:rsidR="00FB0F98" w:rsidRPr="00377555" w:rsidRDefault="00FB0F98" w:rsidP="00FB0F98">
            <w:pPr>
              <w:spacing w:before="40" w:after="40"/>
              <w:rPr>
                <w:rFonts w:cs="Arial"/>
              </w:rPr>
            </w:pPr>
          </w:p>
        </w:tc>
      </w:tr>
      <w:tr w:rsidR="00DA6DD7" w:rsidRPr="007E4B1F" w14:paraId="471B104C" w14:textId="77777777" w:rsidTr="009D7872">
        <w:trPr>
          <w:trHeight w:val="1164"/>
        </w:trPr>
        <w:tc>
          <w:tcPr>
            <w:tcW w:w="2321" w:type="dxa"/>
            <w:tcBorders>
              <w:top w:val="single" w:sz="4" w:space="0" w:color="000000"/>
              <w:left w:val="single" w:sz="4" w:space="0" w:color="000000"/>
              <w:bottom w:val="single" w:sz="4" w:space="0" w:color="000000"/>
            </w:tcBorders>
            <w:shd w:val="clear" w:color="auto" w:fill="auto"/>
          </w:tcPr>
          <w:p w14:paraId="3D76DB25" w14:textId="77777777" w:rsidR="00DA6DD7" w:rsidRPr="007E4B1F" w:rsidRDefault="00DA6DD7" w:rsidP="00DA6DD7">
            <w:pPr>
              <w:rPr>
                <w:rFonts w:eastAsia="Calibri"/>
                <w:lang w:eastAsia="en-US"/>
              </w:rPr>
            </w:pPr>
            <w:r w:rsidRPr="007E4B1F">
              <w:rPr>
                <w:rFonts w:eastAsia="Calibri"/>
                <w:lang w:eastAsia="en-US"/>
              </w:rPr>
              <w:t xml:space="preserve">Effects on content of the active substance and technical characteristics of the biocidal product - </w:t>
            </w:r>
            <w:r w:rsidRPr="007E4B1F">
              <w:rPr>
                <w:rFonts w:eastAsia="Calibri"/>
                <w:b/>
                <w:lang w:eastAsia="en-US"/>
              </w:rPr>
              <w:t>light</w:t>
            </w:r>
          </w:p>
        </w:tc>
        <w:tc>
          <w:tcPr>
            <w:tcW w:w="1366" w:type="dxa"/>
            <w:tcBorders>
              <w:top w:val="single" w:sz="4" w:space="0" w:color="000000"/>
              <w:left w:val="single" w:sz="4" w:space="0" w:color="000000"/>
              <w:bottom w:val="single" w:sz="4" w:space="0" w:color="000000"/>
            </w:tcBorders>
            <w:shd w:val="clear" w:color="auto" w:fill="auto"/>
          </w:tcPr>
          <w:p w14:paraId="13C1EC91" w14:textId="77777777" w:rsidR="00DA6DD7" w:rsidRPr="007E4B1F" w:rsidRDefault="00DA6DD7" w:rsidP="00DA6DD7">
            <w:pPr>
              <w:snapToGrid w:val="0"/>
              <w:spacing w:line="260" w:lineRule="atLeast"/>
              <w:rPr>
                <w:rFonts w:eastAsia="Calibri"/>
                <w:lang w:eastAsia="en-US"/>
              </w:rPr>
            </w:pPr>
          </w:p>
        </w:tc>
        <w:tc>
          <w:tcPr>
            <w:tcW w:w="1501" w:type="dxa"/>
            <w:tcBorders>
              <w:top w:val="single" w:sz="4" w:space="0" w:color="000000"/>
              <w:left w:val="single" w:sz="4" w:space="0" w:color="000000"/>
              <w:bottom w:val="single" w:sz="4" w:space="0" w:color="000000"/>
            </w:tcBorders>
            <w:shd w:val="clear" w:color="auto" w:fill="auto"/>
          </w:tcPr>
          <w:p w14:paraId="119D2D27" w14:textId="77777777" w:rsidR="00DA6DD7" w:rsidRPr="007E4B1F" w:rsidRDefault="00DA6DD7" w:rsidP="00DA6DD7">
            <w:pPr>
              <w:snapToGrid w:val="0"/>
              <w:spacing w:line="260" w:lineRule="atLeast"/>
              <w:rPr>
                <w:rFonts w:eastAsia="Calibri"/>
                <w:lang w:eastAsia="en-US"/>
              </w:rPr>
            </w:pPr>
          </w:p>
        </w:tc>
        <w:tc>
          <w:tcPr>
            <w:tcW w:w="6145" w:type="dxa"/>
            <w:tcBorders>
              <w:top w:val="single" w:sz="4" w:space="0" w:color="000000"/>
              <w:left w:val="single" w:sz="4" w:space="0" w:color="000000"/>
              <w:bottom w:val="single" w:sz="4" w:space="0" w:color="000000"/>
            </w:tcBorders>
            <w:shd w:val="clear" w:color="auto" w:fill="auto"/>
          </w:tcPr>
          <w:p w14:paraId="55D9E6AA" w14:textId="6B5261DD" w:rsidR="00DA6DD7" w:rsidRPr="007E4B1F" w:rsidRDefault="00FB0F98" w:rsidP="00FB0F98">
            <w:pPr>
              <w:snapToGrid w:val="0"/>
              <w:spacing w:line="260" w:lineRule="atLeast"/>
              <w:jc w:val="both"/>
              <w:rPr>
                <w:rFonts w:eastAsia="Calibri"/>
                <w:lang w:eastAsia="en-US"/>
              </w:rPr>
            </w:pPr>
            <w:r w:rsidRPr="007E4B1F">
              <w:rPr>
                <w:rFonts w:eastAsia="Calibri"/>
                <w:lang w:eastAsia="en-US"/>
              </w:rPr>
              <w:t>A</w:t>
            </w:r>
            <w:r w:rsidR="00DA6DD7" w:rsidRPr="007E4B1F">
              <w:rPr>
                <w:rFonts w:eastAsia="Calibri"/>
                <w:lang w:eastAsia="en-US"/>
              </w:rPr>
              <w:t>ctive substance is not light sensitive.</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2372FC20" w14:textId="77777777" w:rsidR="00DA6DD7" w:rsidRPr="007E4B1F" w:rsidRDefault="00DA6DD7" w:rsidP="00DA6DD7">
            <w:pPr>
              <w:snapToGrid w:val="0"/>
              <w:spacing w:line="260" w:lineRule="atLeast"/>
              <w:rPr>
                <w:rFonts w:eastAsia="Calibri"/>
                <w:lang w:eastAsia="en-US"/>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0D3F0E7A" w14:textId="77777777" w:rsidR="00DA6DD7" w:rsidRPr="007E4B1F" w:rsidRDefault="00DA6DD7" w:rsidP="00287453">
            <w:pPr>
              <w:rPr>
                <w:rFonts w:eastAsia="Calibri"/>
              </w:rPr>
            </w:pPr>
            <w:r w:rsidRPr="007E4B1F">
              <w:rPr>
                <w:rFonts w:eastAsia="Calibri"/>
              </w:rPr>
              <w:t>Acceptable</w:t>
            </w:r>
          </w:p>
        </w:tc>
      </w:tr>
      <w:tr w:rsidR="00DA6DD7" w:rsidRPr="007E4B1F" w14:paraId="422564AC" w14:textId="77777777" w:rsidTr="009D7872">
        <w:trPr>
          <w:trHeight w:val="575"/>
        </w:trPr>
        <w:tc>
          <w:tcPr>
            <w:tcW w:w="2321" w:type="dxa"/>
            <w:tcBorders>
              <w:top w:val="single" w:sz="4" w:space="0" w:color="000000"/>
              <w:left w:val="single" w:sz="4" w:space="0" w:color="000000"/>
              <w:bottom w:val="single" w:sz="4" w:space="0" w:color="000000"/>
            </w:tcBorders>
            <w:shd w:val="clear" w:color="auto" w:fill="auto"/>
          </w:tcPr>
          <w:p w14:paraId="744D135D" w14:textId="77777777" w:rsidR="00DA6DD7" w:rsidRPr="007E4B1F" w:rsidRDefault="00DA6DD7" w:rsidP="00DA6DD7">
            <w:pPr>
              <w:rPr>
                <w:rFonts w:eastAsia="Calibri"/>
              </w:rPr>
            </w:pPr>
            <w:r w:rsidRPr="007E4B1F">
              <w:rPr>
                <w:rFonts w:eastAsia="Calibri"/>
              </w:rPr>
              <w:t xml:space="preserve">Effects on content of the active substance and technical characteristics of the biocidal product – </w:t>
            </w:r>
            <w:r w:rsidRPr="007E4B1F">
              <w:rPr>
                <w:rFonts w:eastAsia="Calibri"/>
                <w:b/>
              </w:rPr>
              <w:t>temperature and humidity</w:t>
            </w:r>
          </w:p>
        </w:tc>
        <w:tc>
          <w:tcPr>
            <w:tcW w:w="1366" w:type="dxa"/>
            <w:tcBorders>
              <w:top w:val="single" w:sz="4" w:space="0" w:color="000000"/>
              <w:left w:val="single" w:sz="4" w:space="0" w:color="000000"/>
              <w:bottom w:val="single" w:sz="4" w:space="0" w:color="000000"/>
            </w:tcBorders>
            <w:shd w:val="clear" w:color="auto" w:fill="auto"/>
          </w:tcPr>
          <w:p w14:paraId="4BECDC3B" w14:textId="77777777" w:rsidR="00DA6DD7" w:rsidRPr="007E4B1F" w:rsidRDefault="00DA6DD7" w:rsidP="00DA6DD7">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58C9B09A" w14:textId="77777777" w:rsidR="00DA6DD7" w:rsidRPr="007E4B1F" w:rsidRDefault="00DA6DD7" w:rsidP="00DA6DD7">
            <w:pPr>
              <w:snapToGrid w:val="0"/>
              <w:rPr>
                <w:rFonts w:eastAsia="Calibri"/>
              </w:rPr>
            </w:pPr>
          </w:p>
        </w:tc>
        <w:tc>
          <w:tcPr>
            <w:tcW w:w="6145" w:type="dxa"/>
            <w:tcBorders>
              <w:top w:val="single" w:sz="4" w:space="0" w:color="000000"/>
              <w:left w:val="single" w:sz="4" w:space="0" w:color="000000"/>
              <w:bottom w:val="single" w:sz="4" w:space="0" w:color="000000"/>
            </w:tcBorders>
            <w:shd w:val="clear" w:color="auto" w:fill="auto"/>
          </w:tcPr>
          <w:p w14:paraId="4C88F6BC" w14:textId="77777777" w:rsidR="00DA6DD7" w:rsidRPr="007E4B1F" w:rsidRDefault="00DA6DD7" w:rsidP="00DA6DD7">
            <w:pPr>
              <w:snapToGrid w:val="0"/>
              <w:rPr>
                <w:rFonts w:eastAsia="Calibri"/>
              </w:rPr>
            </w:pPr>
            <w:r w:rsidRPr="007E4B1F">
              <w:rPr>
                <w:rFonts w:eastAsia="Calibri"/>
              </w:rPr>
              <w:t>See accelerated storage</w:t>
            </w:r>
          </w:p>
          <w:p w14:paraId="3D6E6EA0" w14:textId="4552E03E" w:rsidR="00DA6DD7" w:rsidRPr="007E4B1F" w:rsidRDefault="00DA6DD7" w:rsidP="00FB0F98">
            <w:pPr>
              <w:snapToGrid w:val="0"/>
              <w:rPr>
                <w:rFonts w:eastAsia="Calibri"/>
              </w:rPr>
            </w:pPr>
            <w:r w:rsidRPr="007E4B1F">
              <w:rPr>
                <w:rFonts w:eastAsia="Calibri"/>
              </w:rPr>
              <w:t xml:space="preserve">The product is stable at temperature and is a </w:t>
            </w:r>
            <w:r w:rsidR="00FB0F98" w:rsidRPr="007E4B1F">
              <w:rPr>
                <w:rFonts w:eastAsia="Calibri"/>
              </w:rPr>
              <w:t>liquid</w:t>
            </w:r>
            <w:r w:rsidRPr="007E4B1F">
              <w:rPr>
                <w:rFonts w:eastAsia="Calibri"/>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096D248" w14:textId="77777777" w:rsidR="00DA6DD7" w:rsidRPr="007E4B1F" w:rsidRDefault="00DA6DD7" w:rsidP="00DA6DD7">
            <w:pPr>
              <w:snapToGrid w:val="0"/>
              <w:rPr>
                <w:rFonts w:eastAsia="Calibri"/>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450DEC0C" w14:textId="77777777" w:rsidR="00DA6DD7" w:rsidRPr="007E4B1F" w:rsidRDefault="00DA6DD7" w:rsidP="00287453">
            <w:pPr>
              <w:rPr>
                <w:rFonts w:eastAsia="Calibri"/>
              </w:rPr>
            </w:pPr>
            <w:r w:rsidRPr="007E4B1F">
              <w:rPr>
                <w:rFonts w:eastAsia="Calibri"/>
              </w:rPr>
              <w:t>Acceptable</w:t>
            </w:r>
          </w:p>
        </w:tc>
      </w:tr>
      <w:tr w:rsidR="00DA6DD7" w:rsidRPr="007E4B1F" w14:paraId="071D2DD5" w14:textId="77777777" w:rsidTr="009D7872">
        <w:trPr>
          <w:trHeight w:val="1368"/>
        </w:trPr>
        <w:tc>
          <w:tcPr>
            <w:tcW w:w="2321" w:type="dxa"/>
            <w:tcBorders>
              <w:top w:val="single" w:sz="4" w:space="0" w:color="000000"/>
              <w:left w:val="single" w:sz="4" w:space="0" w:color="000000"/>
              <w:bottom w:val="single" w:sz="4" w:space="0" w:color="000000"/>
            </w:tcBorders>
            <w:shd w:val="clear" w:color="auto" w:fill="auto"/>
          </w:tcPr>
          <w:p w14:paraId="2F93EBEF" w14:textId="77777777" w:rsidR="00DA6DD7" w:rsidRPr="007E4B1F" w:rsidRDefault="00DA6DD7" w:rsidP="00DA6DD7">
            <w:pPr>
              <w:rPr>
                <w:rFonts w:eastAsia="Calibri"/>
              </w:rPr>
            </w:pPr>
            <w:r w:rsidRPr="007E4B1F">
              <w:rPr>
                <w:rFonts w:eastAsia="Calibri"/>
              </w:rPr>
              <w:t xml:space="preserve">Effects on content of the active substance and technical characteristics of the biocidal product - </w:t>
            </w:r>
            <w:r w:rsidRPr="007E4B1F">
              <w:rPr>
                <w:rFonts w:eastAsia="Calibri"/>
                <w:b/>
              </w:rPr>
              <w:t>reactivity towards container material</w:t>
            </w:r>
          </w:p>
        </w:tc>
        <w:tc>
          <w:tcPr>
            <w:tcW w:w="1366" w:type="dxa"/>
            <w:tcBorders>
              <w:top w:val="single" w:sz="4" w:space="0" w:color="000000"/>
              <w:left w:val="single" w:sz="4" w:space="0" w:color="000000"/>
              <w:bottom w:val="single" w:sz="4" w:space="0" w:color="000000"/>
            </w:tcBorders>
            <w:shd w:val="clear" w:color="auto" w:fill="auto"/>
          </w:tcPr>
          <w:p w14:paraId="58CEF44F" w14:textId="77777777" w:rsidR="00DA6DD7" w:rsidRPr="007E4B1F" w:rsidRDefault="00DA6DD7" w:rsidP="00DA6DD7">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167F554A" w14:textId="77777777" w:rsidR="00DA6DD7" w:rsidRPr="007E4B1F" w:rsidRDefault="00DA6DD7" w:rsidP="00DA6DD7">
            <w:pPr>
              <w:snapToGrid w:val="0"/>
              <w:rPr>
                <w:rFonts w:eastAsia="Calibri"/>
              </w:rPr>
            </w:pPr>
          </w:p>
        </w:tc>
        <w:tc>
          <w:tcPr>
            <w:tcW w:w="6145" w:type="dxa"/>
            <w:tcBorders>
              <w:top w:val="single" w:sz="4" w:space="0" w:color="000000"/>
              <w:left w:val="single" w:sz="4" w:space="0" w:color="000000"/>
              <w:bottom w:val="single" w:sz="4" w:space="0" w:color="000000"/>
            </w:tcBorders>
            <w:shd w:val="clear" w:color="auto" w:fill="auto"/>
          </w:tcPr>
          <w:p w14:paraId="2DF7C283" w14:textId="77777777" w:rsidR="00DA6DD7" w:rsidRPr="007E4B1F" w:rsidRDefault="00DA6DD7" w:rsidP="00DA6DD7">
            <w:pPr>
              <w:snapToGrid w:val="0"/>
              <w:rPr>
                <w:rFonts w:eastAsia="Calibri"/>
              </w:rPr>
            </w:pPr>
            <w:r w:rsidRPr="007E4B1F">
              <w:rPr>
                <w:rFonts w:eastAsia="Calibri"/>
              </w:rPr>
              <w:t>See results of storages above.</w:t>
            </w:r>
          </w:p>
          <w:p w14:paraId="14EDF223" w14:textId="77777777" w:rsidR="00DA6DD7" w:rsidRPr="007E4B1F" w:rsidRDefault="00DA6DD7" w:rsidP="00DA6DD7">
            <w:pPr>
              <w:snapToGrid w:val="0"/>
              <w:rPr>
                <w:rFonts w:eastAsia="Calibri"/>
              </w:rPr>
            </w:pPr>
            <w:r w:rsidRPr="007E4B1F">
              <w:rPr>
                <w:rFonts w:eastAsia="Calibri"/>
              </w:rPr>
              <w:t>Packagings are stable and compatible with the product.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76ED454" w14:textId="77777777" w:rsidR="00DA6DD7" w:rsidRPr="007E4B1F" w:rsidRDefault="00DA6DD7" w:rsidP="00DA6DD7">
            <w:pPr>
              <w:snapToGrid w:val="0"/>
              <w:rPr>
                <w:rFonts w:eastAsia="Calibri"/>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41D4430D" w14:textId="77777777" w:rsidR="00DA6DD7" w:rsidRPr="007E4B1F" w:rsidRDefault="00DA6DD7" w:rsidP="00287453">
            <w:pPr>
              <w:rPr>
                <w:rFonts w:eastAsia="Calibri"/>
              </w:rPr>
            </w:pPr>
            <w:r w:rsidRPr="007E4B1F">
              <w:rPr>
                <w:rFonts w:eastAsia="Calibri"/>
              </w:rPr>
              <w:t>Acceptable</w:t>
            </w:r>
          </w:p>
        </w:tc>
      </w:tr>
      <w:tr w:rsidR="00DA6DD7" w:rsidRPr="007E4B1F" w14:paraId="70B3F28D" w14:textId="77777777" w:rsidTr="009D7872">
        <w:trPr>
          <w:trHeight w:val="179"/>
        </w:trPr>
        <w:tc>
          <w:tcPr>
            <w:tcW w:w="2321" w:type="dxa"/>
            <w:tcBorders>
              <w:top w:val="single" w:sz="4" w:space="0" w:color="000000"/>
              <w:left w:val="single" w:sz="4" w:space="0" w:color="000000"/>
              <w:bottom w:val="single" w:sz="4" w:space="0" w:color="000000"/>
            </w:tcBorders>
            <w:shd w:val="clear" w:color="auto" w:fill="auto"/>
          </w:tcPr>
          <w:p w14:paraId="0573EB45" w14:textId="77777777" w:rsidR="00DA6DD7" w:rsidRPr="007E4B1F" w:rsidRDefault="00DA6DD7" w:rsidP="00DA6DD7">
            <w:pPr>
              <w:rPr>
                <w:rFonts w:eastAsia="Calibri"/>
              </w:rPr>
            </w:pPr>
            <w:r w:rsidRPr="007E4B1F">
              <w:rPr>
                <w:rFonts w:eastAsia="Calibri"/>
              </w:rPr>
              <w:t>Wettability</w:t>
            </w:r>
          </w:p>
        </w:tc>
        <w:tc>
          <w:tcPr>
            <w:tcW w:w="1366" w:type="dxa"/>
            <w:tcBorders>
              <w:top w:val="single" w:sz="4" w:space="0" w:color="000000"/>
              <w:left w:val="single" w:sz="4" w:space="0" w:color="000000"/>
              <w:bottom w:val="single" w:sz="4" w:space="0" w:color="000000"/>
            </w:tcBorders>
            <w:shd w:val="clear" w:color="auto" w:fill="auto"/>
          </w:tcPr>
          <w:p w14:paraId="4B1573F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110E5932"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6E8088CF"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40D6F80"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right w:val="single" w:sz="4" w:space="0" w:color="000000"/>
            </w:tcBorders>
          </w:tcPr>
          <w:p w14:paraId="227B568C" w14:textId="77777777" w:rsidR="00DA6DD7" w:rsidRPr="007E4B1F" w:rsidRDefault="00DA6DD7" w:rsidP="00DA6DD7">
            <w:pPr>
              <w:snapToGrid w:val="0"/>
              <w:rPr>
                <w:rFonts w:eastAsia="Calibri"/>
              </w:rPr>
            </w:pPr>
            <w:r w:rsidRPr="007E4B1F">
              <w:rPr>
                <w:rFonts w:eastAsia="Calibri" w:cs="Arial"/>
                <w:i/>
                <w:sz w:val="18"/>
                <w:szCs w:val="18"/>
                <w:lang w:eastAsia="sv-SE"/>
              </w:rPr>
              <w:t>-</w:t>
            </w:r>
          </w:p>
        </w:tc>
      </w:tr>
      <w:tr w:rsidR="00DA6DD7" w:rsidRPr="007E4B1F" w14:paraId="1C62D7E1" w14:textId="77777777" w:rsidTr="009D7872">
        <w:trPr>
          <w:trHeight w:val="587"/>
        </w:trPr>
        <w:tc>
          <w:tcPr>
            <w:tcW w:w="2321" w:type="dxa"/>
            <w:tcBorders>
              <w:top w:val="single" w:sz="4" w:space="0" w:color="000000"/>
              <w:left w:val="single" w:sz="4" w:space="0" w:color="000000"/>
              <w:bottom w:val="single" w:sz="4" w:space="0" w:color="000000"/>
            </w:tcBorders>
            <w:shd w:val="clear" w:color="auto" w:fill="auto"/>
          </w:tcPr>
          <w:p w14:paraId="426D062E" w14:textId="77777777" w:rsidR="00DA6DD7" w:rsidRPr="007E4B1F" w:rsidRDefault="00DA6DD7" w:rsidP="00DA6DD7">
            <w:pPr>
              <w:rPr>
                <w:rFonts w:eastAsia="Calibri"/>
              </w:rPr>
            </w:pPr>
            <w:r w:rsidRPr="007E4B1F">
              <w:rPr>
                <w:rFonts w:eastAsia="Calibri"/>
              </w:rPr>
              <w:t>Suspensibility, spontaneity and dispersion stability</w:t>
            </w:r>
          </w:p>
        </w:tc>
        <w:tc>
          <w:tcPr>
            <w:tcW w:w="1366" w:type="dxa"/>
            <w:tcBorders>
              <w:top w:val="single" w:sz="4" w:space="0" w:color="000000"/>
              <w:left w:val="single" w:sz="4" w:space="0" w:color="000000"/>
              <w:bottom w:val="single" w:sz="4" w:space="0" w:color="000000"/>
            </w:tcBorders>
            <w:shd w:val="clear" w:color="auto" w:fill="auto"/>
          </w:tcPr>
          <w:p w14:paraId="6B92EF6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7EF6E9FA"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617B186D"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A64EA22"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right w:val="single" w:sz="4" w:space="0" w:color="000000"/>
            </w:tcBorders>
          </w:tcPr>
          <w:p w14:paraId="1C7700B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r>
      <w:tr w:rsidR="00DA6DD7" w:rsidRPr="007E4B1F" w14:paraId="6B86977A"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17008817" w14:textId="77777777" w:rsidR="00DA6DD7" w:rsidRPr="007E4B1F" w:rsidRDefault="00DA6DD7" w:rsidP="00DA6DD7">
            <w:pPr>
              <w:rPr>
                <w:rFonts w:eastAsia="Calibri"/>
              </w:rPr>
            </w:pPr>
            <w:r w:rsidRPr="007E4B1F">
              <w:rPr>
                <w:rFonts w:eastAsia="Calibri"/>
              </w:rPr>
              <w:t>Wet sieve analysis and dry sieve test</w:t>
            </w:r>
          </w:p>
        </w:tc>
        <w:tc>
          <w:tcPr>
            <w:tcW w:w="1366" w:type="dxa"/>
            <w:tcBorders>
              <w:top w:val="single" w:sz="4" w:space="0" w:color="000000"/>
              <w:left w:val="single" w:sz="4" w:space="0" w:color="000000"/>
              <w:bottom w:val="single" w:sz="4" w:space="0" w:color="000000"/>
            </w:tcBorders>
            <w:shd w:val="clear" w:color="auto" w:fill="auto"/>
          </w:tcPr>
          <w:p w14:paraId="0A719A6C"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433DE053"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37D3A7BF"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DD70AD3"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right w:val="single" w:sz="4" w:space="0" w:color="000000"/>
            </w:tcBorders>
          </w:tcPr>
          <w:p w14:paraId="4DC7229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r>
      <w:tr w:rsidR="00FB0F98" w:rsidRPr="007E4B1F" w14:paraId="04FCAC45" w14:textId="77777777" w:rsidTr="009D7872">
        <w:trPr>
          <w:trHeight w:val="575"/>
        </w:trPr>
        <w:tc>
          <w:tcPr>
            <w:tcW w:w="2321" w:type="dxa"/>
            <w:tcBorders>
              <w:top w:val="single" w:sz="4" w:space="0" w:color="000000"/>
              <w:left w:val="single" w:sz="4" w:space="0" w:color="000000"/>
              <w:bottom w:val="single" w:sz="4" w:space="0" w:color="000000"/>
            </w:tcBorders>
            <w:shd w:val="clear" w:color="auto" w:fill="auto"/>
          </w:tcPr>
          <w:p w14:paraId="256E0BFF" w14:textId="77777777" w:rsidR="00FB0F98" w:rsidRPr="007E4B1F" w:rsidRDefault="00FB0F98" w:rsidP="00FB0F98">
            <w:pPr>
              <w:rPr>
                <w:rFonts w:eastAsia="Calibri"/>
              </w:rPr>
            </w:pPr>
            <w:r w:rsidRPr="007E4B1F">
              <w:rPr>
                <w:rFonts w:eastAsia="Calibri"/>
              </w:rPr>
              <w:t>Emulsifiability, re-emulsifiability and emulsion stability</w:t>
            </w:r>
          </w:p>
        </w:tc>
        <w:tc>
          <w:tcPr>
            <w:tcW w:w="1366" w:type="dxa"/>
            <w:tcBorders>
              <w:top w:val="single" w:sz="4" w:space="0" w:color="000000"/>
              <w:left w:val="single" w:sz="4" w:space="0" w:color="000000"/>
              <w:bottom w:val="single" w:sz="4" w:space="0" w:color="000000"/>
            </w:tcBorders>
            <w:shd w:val="clear" w:color="auto" w:fill="auto"/>
          </w:tcPr>
          <w:p w14:paraId="5F9999FB" w14:textId="77777777" w:rsidR="00FB0F98" w:rsidRPr="007E4B1F" w:rsidRDefault="00FB0F98" w:rsidP="00287453">
            <w:pPr>
              <w:snapToGrid w:val="0"/>
              <w:rPr>
                <w:rFonts w:eastAsia="Calibri"/>
              </w:rPr>
            </w:pPr>
            <w:r w:rsidRPr="007E4B1F">
              <w:rPr>
                <w:rFonts w:eastAsia="Calibri"/>
              </w:rPr>
              <w:t>CIPAC MT 36.3</w:t>
            </w:r>
          </w:p>
          <w:p w14:paraId="09CF060A" w14:textId="22B510E5" w:rsidR="00FB0F98" w:rsidRPr="007E4B1F" w:rsidRDefault="00FB0F98" w:rsidP="00287453">
            <w:pPr>
              <w:snapToGrid w:val="0"/>
              <w:rPr>
                <w:rFonts w:eastAsia="Calibri"/>
              </w:rPr>
            </w:pPr>
            <w:r w:rsidRPr="007E4B1F">
              <w:rPr>
                <w:rFonts w:eastAsia="Calibri"/>
              </w:rPr>
              <w:t>(visual method)</w:t>
            </w:r>
          </w:p>
        </w:tc>
        <w:tc>
          <w:tcPr>
            <w:tcW w:w="1501" w:type="dxa"/>
            <w:tcBorders>
              <w:top w:val="single" w:sz="4" w:space="0" w:color="000000"/>
              <w:left w:val="single" w:sz="4" w:space="0" w:color="000000"/>
              <w:bottom w:val="single" w:sz="4" w:space="0" w:color="000000"/>
            </w:tcBorders>
            <w:shd w:val="clear" w:color="auto" w:fill="auto"/>
          </w:tcPr>
          <w:p w14:paraId="56364E7A" w14:textId="77777777" w:rsidR="00FB0F98" w:rsidRPr="007E4B1F" w:rsidRDefault="00FB0F98" w:rsidP="00287453">
            <w:pPr>
              <w:snapToGrid w:val="0"/>
              <w:rPr>
                <w:rFonts w:eastAsia="Calibri"/>
              </w:rPr>
            </w:pPr>
            <w:r w:rsidRPr="007E4B1F">
              <w:rPr>
                <w:rFonts w:eastAsia="Calibri"/>
              </w:rPr>
              <w:t>Test item: ETOFENPROX 300 G/L EC</w:t>
            </w:r>
          </w:p>
          <w:p w14:paraId="7C6D84E5" w14:textId="77777777" w:rsidR="00FB0F98" w:rsidRPr="007E4B1F" w:rsidRDefault="00FB0F98" w:rsidP="00287453">
            <w:pPr>
              <w:snapToGrid w:val="0"/>
              <w:rPr>
                <w:rFonts w:eastAsia="Calibri"/>
              </w:rPr>
            </w:pPr>
            <w:r w:rsidRPr="007E4B1F">
              <w:rPr>
                <w:rFonts w:eastAsia="Calibri"/>
              </w:rPr>
              <w:t>Batch: EC20130114Etof</w:t>
            </w:r>
          </w:p>
          <w:p w14:paraId="10903896" w14:textId="77777777" w:rsidR="00FB0F98" w:rsidRPr="007E4B1F" w:rsidRDefault="00FB0F98" w:rsidP="00287453">
            <w:pPr>
              <w:snapToGrid w:val="0"/>
              <w:rPr>
                <w:rFonts w:eastAsia="Calibri"/>
              </w:rPr>
            </w:pPr>
          </w:p>
          <w:p w14:paraId="07D77B7B" w14:textId="77777777" w:rsidR="00FB0F98" w:rsidRPr="007E4B1F" w:rsidRDefault="00FB0F98" w:rsidP="00287453">
            <w:pPr>
              <w:snapToGrid w:val="0"/>
              <w:rPr>
                <w:rFonts w:eastAsia="Calibri"/>
              </w:rPr>
            </w:pPr>
            <w:r w:rsidRPr="007E4B1F">
              <w:rPr>
                <w:rFonts w:eastAsia="Calibri"/>
              </w:rPr>
              <w:t>ETOFENPROX 300 g/L</w:t>
            </w:r>
          </w:p>
          <w:p w14:paraId="0F32A771" w14:textId="70A8DEDE" w:rsidR="00FB0F98" w:rsidRPr="007E4B1F" w:rsidRDefault="00FB0F98" w:rsidP="00287453">
            <w:pPr>
              <w:snapToGrid w:val="0"/>
              <w:rPr>
                <w:rFonts w:eastAsia="Calibri"/>
              </w:rPr>
            </w:pPr>
            <w:r w:rsidRPr="007E4B1F">
              <w:rPr>
                <w:rFonts w:eastAsia="Calibri"/>
              </w:rPr>
              <w:t>Batch IN0260316</w:t>
            </w:r>
          </w:p>
        </w:tc>
        <w:tc>
          <w:tcPr>
            <w:tcW w:w="6145" w:type="dxa"/>
            <w:tcBorders>
              <w:top w:val="single" w:sz="4" w:space="0" w:color="000000"/>
              <w:left w:val="single" w:sz="4" w:space="0" w:color="000000"/>
              <w:bottom w:val="single" w:sz="4" w:space="0" w:color="000000"/>
            </w:tcBorders>
            <w:shd w:val="clear" w:color="auto" w:fill="auto"/>
          </w:tcPr>
          <w:p w14:paraId="197AEBE7" w14:textId="77777777" w:rsidR="00FB0F98" w:rsidRPr="00377555" w:rsidRDefault="00FB0F98" w:rsidP="00FB0F98">
            <w:pPr>
              <w:keepNext/>
              <w:spacing w:before="40" w:after="40"/>
              <w:rPr>
                <w:rFonts w:cs="Arial"/>
              </w:rPr>
            </w:pPr>
            <w:r w:rsidRPr="00377555">
              <w:rPr>
                <w:rFonts w:cs="Arial"/>
              </w:rPr>
              <w:t>Emulsion stability of 1% w/v dilution</w:t>
            </w:r>
          </w:p>
          <w:tbl>
            <w:tblPr>
              <w:tblW w:w="5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8"/>
              <w:gridCol w:w="2579"/>
            </w:tblGrid>
            <w:tr w:rsidR="00FB0F98" w:rsidRPr="007E4B1F" w14:paraId="1B69C80F" w14:textId="77777777" w:rsidTr="009D7872">
              <w:trPr>
                <w:trHeight w:val="514"/>
                <w:jc w:val="center"/>
              </w:trPr>
              <w:tc>
                <w:tcPr>
                  <w:tcW w:w="2122" w:type="dxa"/>
                  <w:shd w:val="clear" w:color="auto" w:fill="auto"/>
                  <w:tcMar>
                    <w:left w:w="28" w:type="dxa"/>
                    <w:right w:w="28" w:type="dxa"/>
                  </w:tcMar>
                </w:tcPr>
                <w:p w14:paraId="1BB8BD22" w14:textId="77777777" w:rsidR="00FB0F98" w:rsidRPr="00377555" w:rsidRDefault="00FB0F98" w:rsidP="00FB0F98">
                  <w:r w:rsidRPr="00377555">
                    <w:t>Emulsion stability of 1% w/v in std water A at 30°C</w:t>
                  </w:r>
                </w:p>
                <w:p w14:paraId="193C8E61" w14:textId="77777777" w:rsidR="00FB0F98" w:rsidRPr="00377555" w:rsidRDefault="00FB0F98" w:rsidP="00FB0F98">
                  <w:pPr>
                    <w:keepNext/>
                    <w:spacing w:before="60" w:after="60"/>
                  </w:pPr>
                  <w:r w:rsidRPr="00377555">
                    <w:t>initially</w:t>
                  </w:r>
                </w:p>
                <w:p w14:paraId="432EEE96" w14:textId="77777777" w:rsidR="00FB0F98" w:rsidRPr="00377555" w:rsidRDefault="00FB0F98" w:rsidP="00FB0F98">
                  <w:pPr>
                    <w:keepNext/>
                    <w:spacing w:before="60" w:after="60"/>
                  </w:pPr>
                  <w:r w:rsidRPr="00377555">
                    <w:t>after 30 minutes</w:t>
                  </w:r>
                </w:p>
                <w:p w14:paraId="7A83D80A" w14:textId="77777777" w:rsidR="00FB0F98" w:rsidRPr="00377555" w:rsidRDefault="00FB0F98" w:rsidP="00FB0F98">
                  <w:pPr>
                    <w:keepNext/>
                    <w:spacing w:before="60" w:after="60"/>
                  </w:pPr>
                  <w:r w:rsidRPr="00377555">
                    <w:t>after 2 hours</w:t>
                  </w:r>
                </w:p>
                <w:p w14:paraId="2F03F8E3" w14:textId="77777777" w:rsidR="00FB0F98" w:rsidRPr="00377555" w:rsidRDefault="00FB0F98" w:rsidP="00FB0F98">
                  <w:pPr>
                    <w:keepNext/>
                    <w:spacing w:before="60" w:after="60"/>
                  </w:pPr>
                  <w:r w:rsidRPr="00377555">
                    <w:t>after 24 hours</w:t>
                  </w:r>
                </w:p>
                <w:p w14:paraId="466FDCAE" w14:textId="77777777" w:rsidR="00FB0F98" w:rsidRPr="00377555" w:rsidRDefault="00FB0F98" w:rsidP="00FB0F98">
                  <w:pPr>
                    <w:keepNext/>
                    <w:spacing w:before="60" w:after="60"/>
                  </w:pPr>
                  <w:r w:rsidRPr="00377555">
                    <w:t>after re-emulsification after 24 h</w:t>
                  </w:r>
                </w:p>
                <w:p w14:paraId="4C71CC3D" w14:textId="77777777" w:rsidR="00FB0F98" w:rsidRPr="00377555" w:rsidRDefault="00FB0F98" w:rsidP="00FB0F98">
                  <w:pPr>
                    <w:keepNext/>
                    <w:spacing w:before="60" w:after="60"/>
                  </w:pPr>
                  <w:r w:rsidRPr="00377555">
                    <w:t>30 minutes after the</w:t>
                  </w:r>
                </w:p>
                <w:p w14:paraId="44B50F82" w14:textId="77777777" w:rsidR="00FB0F98" w:rsidRPr="00377555" w:rsidRDefault="00FB0F98" w:rsidP="00FB0F98">
                  <w:pPr>
                    <w:keepNext/>
                    <w:spacing w:before="60" w:after="60"/>
                  </w:pPr>
                  <w:r w:rsidRPr="00377555">
                    <w:t>re-emulsification</w:t>
                  </w:r>
                </w:p>
              </w:tc>
              <w:tc>
                <w:tcPr>
                  <w:tcW w:w="1701" w:type="dxa"/>
                  <w:shd w:val="clear" w:color="auto" w:fill="auto"/>
                  <w:tcMar>
                    <w:left w:w="28" w:type="dxa"/>
                    <w:right w:w="28" w:type="dxa"/>
                  </w:tcMar>
                </w:tcPr>
                <w:p w14:paraId="7120D5C6" w14:textId="77777777" w:rsidR="00FB0F98" w:rsidRPr="00377555" w:rsidRDefault="00FB0F98" w:rsidP="00FB0F98"/>
                <w:p w14:paraId="13B60E2F" w14:textId="77777777" w:rsidR="00FB0F98" w:rsidRPr="00377555" w:rsidRDefault="00FB0F98" w:rsidP="00FB0F98"/>
                <w:p w14:paraId="4A4AE14A" w14:textId="77777777" w:rsidR="00FB0F98" w:rsidRPr="00377555" w:rsidRDefault="00FB0F98" w:rsidP="00FB0F98">
                  <w:pPr>
                    <w:keepNext/>
                    <w:spacing w:before="120" w:after="120"/>
                  </w:pPr>
                  <w:r w:rsidRPr="00377555">
                    <w:t>Homogeneous</w:t>
                  </w:r>
                </w:p>
                <w:p w14:paraId="35B1A0E9" w14:textId="77777777" w:rsidR="00FB0F98" w:rsidRPr="00377555" w:rsidRDefault="00FB0F98" w:rsidP="00FB0F98">
                  <w:pPr>
                    <w:keepNext/>
                    <w:spacing w:before="40" w:after="40"/>
                  </w:pPr>
                  <w:r w:rsidRPr="00377555">
                    <w:t>Homogeneous</w:t>
                  </w:r>
                </w:p>
                <w:p w14:paraId="7A76D9FE" w14:textId="77777777" w:rsidR="00FB0F98" w:rsidRPr="00377555" w:rsidRDefault="00FB0F98" w:rsidP="00FB0F98">
                  <w:pPr>
                    <w:keepNext/>
                    <w:spacing w:before="40" w:after="40"/>
                  </w:pPr>
                  <w:r w:rsidRPr="00377555">
                    <w:t>Homogeneous</w:t>
                  </w:r>
                </w:p>
                <w:p w14:paraId="3C95CCD3" w14:textId="77777777" w:rsidR="00FB0F98" w:rsidRPr="00377555" w:rsidRDefault="00FB0F98" w:rsidP="00FB0F98">
                  <w:pPr>
                    <w:keepNext/>
                    <w:spacing w:before="40" w:after="40"/>
                  </w:pPr>
                  <w:r w:rsidRPr="00377555">
                    <w:t>Homogeneous with white deposit of &lt;1 mL</w:t>
                  </w:r>
                </w:p>
                <w:p w14:paraId="59DF95B0" w14:textId="77777777" w:rsidR="00FB0F98" w:rsidRPr="00377555" w:rsidRDefault="00FB0F98" w:rsidP="00FB0F98">
                  <w:pPr>
                    <w:keepNext/>
                    <w:spacing w:before="120" w:after="120"/>
                  </w:pPr>
                  <w:r w:rsidRPr="00377555">
                    <w:t>Homogeneous</w:t>
                  </w:r>
                </w:p>
                <w:p w14:paraId="717E7560" w14:textId="77777777" w:rsidR="00FB0F98" w:rsidRPr="00377555" w:rsidRDefault="00FB0F98" w:rsidP="00FB0F98">
                  <w:pPr>
                    <w:keepNext/>
                    <w:spacing w:before="120" w:after="120"/>
                  </w:pPr>
                  <w:r w:rsidRPr="00377555">
                    <w:t>Homogeneous</w:t>
                  </w:r>
                </w:p>
              </w:tc>
            </w:tr>
            <w:tr w:rsidR="00FB0F98" w:rsidRPr="007E4B1F" w14:paraId="3908E8A8" w14:textId="77777777" w:rsidTr="009D7872">
              <w:trPr>
                <w:trHeight w:val="514"/>
                <w:jc w:val="center"/>
              </w:trPr>
              <w:tc>
                <w:tcPr>
                  <w:tcW w:w="2122" w:type="dxa"/>
                  <w:shd w:val="clear" w:color="auto" w:fill="auto"/>
                  <w:tcMar>
                    <w:left w:w="28" w:type="dxa"/>
                    <w:right w:w="28" w:type="dxa"/>
                  </w:tcMar>
                </w:tcPr>
                <w:p w14:paraId="442C9561" w14:textId="77777777" w:rsidR="00FB0F98" w:rsidRPr="00377555" w:rsidRDefault="00FB0F98" w:rsidP="00FB0F98">
                  <w:r w:rsidRPr="00377555">
                    <w:t>Emulsion stability of 1% w/v in std water D at 30°C</w:t>
                  </w:r>
                </w:p>
                <w:p w14:paraId="7D6B9156" w14:textId="77777777" w:rsidR="00FB0F98" w:rsidRPr="00377555" w:rsidRDefault="00FB0F98" w:rsidP="00FB0F98">
                  <w:pPr>
                    <w:keepNext/>
                    <w:spacing w:before="60" w:after="60"/>
                  </w:pPr>
                  <w:r w:rsidRPr="00377555">
                    <w:t>initially</w:t>
                  </w:r>
                </w:p>
                <w:p w14:paraId="22B38E0D" w14:textId="77777777" w:rsidR="00FB0F98" w:rsidRPr="00377555" w:rsidRDefault="00FB0F98" w:rsidP="00FB0F98">
                  <w:pPr>
                    <w:keepNext/>
                    <w:spacing w:before="60" w:after="60"/>
                  </w:pPr>
                  <w:r w:rsidRPr="00377555">
                    <w:t>after 30 minutes</w:t>
                  </w:r>
                </w:p>
                <w:p w14:paraId="5D5D3B4C" w14:textId="77777777" w:rsidR="00FB0F98" w:rsidRPr="00377555" w:rsidRDefault="00FB0F98" w:rsidP="00FB0F98">
                  <w:pPr>
                    <w:keepNext/>
                    <w:spacing w:before="60" w:after="60"/>
                  </w:pPr>
                  <w:r w:rsidRPr="00377555">
                    <w:t>after 2 hours</w:t>
                  </w:r>
                </w:p>
                <w:p w14:paraId="5CB8C3C0" w14:textId="77777777" w:rsidR="00FB0F98" w:rsidRPr="00377555" w:rsidRDefault="00FB0F98" w:rsidP="00FB0F98">
                  <w:pPr>
                    <w:keepNext/>
                    <w:spacing w:before="60" w:after="60"/>
                  </w:pPr>
                  <w:r w:rsidRPr="00377555">
                    <w:t>after 24 hours</w:t>
                  </w:r>
                </w:p>
                <w:p w14:paraId="373A813B" w14:textId="77777777" w:rsidR="00FB0F98" w:rsidRPr="00377555" w:rsidRDefault="00FB0F98" w:rsidP="00FB0F98">
                  <w:pPr>
                    <w:keepNext/>
                    <w:spacing w:before="60" w:after="60"/>
                  </w:pPr>
                </w:p>
                <w:p w14:paraId="5A7C7E29" w14:textId="77777777" w:rsidR="00FB0F98" w:rsidRPr="00377555" w:rsidRDefault="00FB0F98" w:rsidP="00FB0F98">
                  <w:pPr>
                    <w:keepNext/>
                    <w:spacing w:before="60" w:after="60"/>
                  </w:pPr>
                  <w:r w:rsidRPr="00377555">
                    <w:t>after re-emulsification after 24 h</w:t>
                  </w:r>
                </w:p>
                <w:p w14:paraId="7500E0E7" w14:textId="77777777" w:rsidR="00FB0F98" w:rsidRPr="00377555" w:rsidRDefault="00FB0F98" w:rsidP="00FB0F98">
                  <w:pPr>
                    <w:keepNext/>
                    <w:spacing w:before="60" w:after="60"/>
                  </w:pPr>
                  <w:r w:rsidRPr="00377555">
                    <w:t>30 minutes after the</w:t>
                  </w:r>
                </w:p>
                <w:p w14:paraId="3DC10158" w14:textId="77777777" w:rsidR="00FB0F98" w:rsidRPr="00377555" w:rsidRDefault="00FB0F98" w:rsidP="00FB0F98">
                  <w:r w:rsidRPr="00377555">
                    <w:t>re-emulsification</w:t>
                  </w:r>
                </w:p>
              </w:tc>
              <w:tc>
                <w:tcPr>
                  <w:tcW w:w="1701" w:type="dxa"/>
                  <w:shd w:val="clear" w:color="auto" w:fill="auto"/>
                  <w:tcMar>
                    <w:left w:w="28" w:type="dxa"/>
                    <w:right w:w="28" w:type="dxa"/>
                  </w:tcMar>
                </w:tcPr>
                <w:p w14:paraId="305D5786" w14:textId="77777777" w:rsidR="00FB0F98" w:rsidRPr="00377555" w:rsidRDefault="00FB0F98" w:rsidP="00FB0F98">
                  <w:pPr>
                    <w:keepNext/>
                  </w:pPr>
                </w:p>
                <w:p w14:paraId="07F37F42" w14:textId="77777777" w:rsidR="00FB0F98" w:rsidRPr="00377555" w:rsidRDefault="00FB0F98" w:rsidP="00FB0F98">
                  <w:pPr>
                    <w:keepNext/>
                  </w:pPr>
                </w:p>
                <w:p w14:paraId="2365B6B5" w14:textId="77777777" w:rsidR="00FB0F98" w:rsidRPr="00377555" w:rsidRDefault="00FB0F98" w:rsidP="00FB0F98">
                  <w:pPr>
                    <w:keepNext/>
                  </w:pPr>
                </w:p>
                <w:p w14:paraId="101F0C48" w14:textId="77777777" w:rsidR="00FB0F98" w:rsidRPr="00377555" w:rsidRDefault="00FB0F98" w:rsidP="00FB0F98">
                  <w:pPr>
                    <w:keepNext/>
                  </w:pPr>
                  <w:r w:rsidRPr="00377555">
                    <w:t>Homogeneous</w:t>
                  </w:r>
                </w:p>
                <w:p w14:paraId="1226E76C" w14:textId="77777777" w:rsidR="00FB0F98" w:rsidRPr="00377555" w:rsidRDefault="00FB0F98" w:rsidP="00FB0F98">
                  <w:pPr>
                    <w:keepNext/>
                  </w:pPr>
                  <w:r w:rsidRPr="00377555">
                    <w:t>Homogeneous</w:t>
                  </w:r>
                </w:p>
                <w:p w14:paraId="7988D5B9" w14:textId="77777777" w:rsidR="00FB0F98" w:rsidRPr="00377555" w:rsidRDefault="00FB0F98" w:rsidP="00FB0F98">
                  <w:pPr>
                    <w:keepNext/>
                  </w:pPr>
                  <w:r w:rsidRPr="00377555">
                    <w:t>Homogeneous with white deposit of &lt;1 mL</w:t>
                  </w:r>
                </w:p>
                <w:p w14:paraId="117C22F4" w14:textId="77777777" w:rsidR="00FB0F98" w:rsidRPr="00377555" w:rsidRDefault="00FB0F98" w:rsidP="00FB0F98">
                  <w:pPr>
                    <w:keepNext/>
                  </w:pPr>
                  <w:r w:rsidRPr="00377555">
                    <w:t>Homogeneous with white deposit of &lt;1 mL</w:t>
                  </w:r>
                </w:p>
                <w:p w14:paraId="6255B125" w14:textId="77777777" w:rsidR="00FB0F98" w:rsidRPr="00377555" w:rsidRDefault="00FB0F98" w:rsidP="00FB0F98">
                  <w:pPr>
                    <w:keepNext/>
                  </w:pPr>
                  <w:r w:rsidRPr="00377555">
                    <w:t>Homogeneous</w:t>
                  </w:r>
                </w:p>
                <w:p w14:paraId="0C79D5BA" w14:textId="77777777" w:rsidR="00FB0F98" w:rsidRPr="00377555" w:rsidRDefault="00FB0F98" w:rsidP="00FB0F98">
                  <w:r w:rsidRPr="00377555">
                    <w:t>Homogeneous</w:t>
                  </w:r>
                </w:p>
              </w:tc>
            </w:tr>
          </w:tbl>
          <w:p w14:paraId="25D255B1" w14:textId="77777777" w:rsidR="00FB0F98" w:rsidRPr="00377555" w:rsidRDefault="00FB0F98" w:rsidP="00FB0F98">
            <w:pPr>
              <w:keepNext/>
              <w:spacing w:before="40" w:after="40"/>
              <w:rPr>
                <w:rFonts w:cs="Arial"/>
              </w:rPr>
            </w:pPr>
          </w:p>
          <w:p w14:paraId="112E26EB" w14:textId="77777777" w:rsidR="00FB0F98" w:rsidRPr="00377555" w:rsidRDefault="00FB0F98" w:rsidP="00FB0F98">
            <w:pPr>
              <w:keepNext/>
              <w:spacing w:before="40" w:after="40"/>
              <w:rPr>
                <w:rFonts w:cs="Arial"/>
              </w:rPr>
            </w:pPr>
            <w:r w:rsidRPr="00377555">
              <w:rPr>
                <w:rFonts w:cs="Arial"/>
              </w:rPr>
              <w:t>Emulsion stability of 1% v/v dilution in standard water D:</w:t>
            </w:r>
          </w:p>
          <w:tbl>
            <w:tblPr>
              <w:tblW w:w="5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2551"/>
            </w:tblGrid>
            <w:tr w:rsidR="00FB0F98" w:rsidRPr="007E4B1F" w14:paraId="2D4EFA56" w14:textId="77777777" w:rsidTr="009D7872">
              <w:trPr>
                <w:trHeight w:val="20"/>
                <w:jc w:val="center"/>
              </w:trPr>
              <w:tc>
                <w:tcPr>
                  <w:tcW w:w="3005" w:type="dxa"/>
                  <w:shd w:val="clear" w:color="auto" w:fill="auto"/>
                  <w:tcMar>
                    <w:left w:w="28" w:type="dxa"/>
                    <w:right w:w="28" w:type="dxa"/>
                  </w:tcMar>
                </w:tcPr>
                <w:p w14:paraId="3297C104" w14:textId="77777777" w:rsidR="00FB0F98" w:rsidRPr="00377555" w:rsidRDefault="00FB0F98" w:rsidP="00FB0F98">
                  <w:pPr>
                    <w:spacing w:after="120"/>
                  </w:pPr>
                  <w:r w:rsidRPr="00377555">
                    <w:t>Initial emulsification after 30 sec</w:t>
                  </w:r>
                </w:p>
              </w:tc>
              <w:tc>
                <w:tcPr>
                  <w:tcW w:w="2551" w:type="dxa"/>
                  <w:shd w:val="clear" w:color="auto" w:fill="auto"/>
                  <w:tcMar>
                    <w:left w:w="28" w:type="dxa"/>
                    <w:right w:w="28" w:type="dxa"/>
                  </w:tcMar>
                </w:tcPr>
                <w:p w14:paraId="02D48069" w14:textId="77777777" w:rsidR="00FB0F98" w:rsidRPr="00377555" w:rsidRDefault="00FB0F98" w:rsidP="00FB0F98">
                  <w:pPr>
                    <w:spacing w:after="120"/>
                  </w:pPr>
                  <w:r w:rsidRPr="00377555">
                    <w:rPr>
                      <w:lang w:eastAsia="de-DE"/>
                    </w:rPr>
                    <w:t>Homogeneous white liquid</w:t>
                  </w:r>
                </w:p>
              </w:tc>
            </w:tr>
            <w:tr w:rsidR="00FB0F98" w:rsidRPr="007E4B1F" w14:paraId="330C6700" w14:textId="77777777" w:rsidTr="009D7872">
              <w:trPr>
                <w:trHeight w:val="20"/>
                <w:jc w:val="center"/>
              </w:trPr>
              <w:tc>
                <w:tcPr>
                  <w:tcW w:w="3005" w:type="dxa"/>
                  <w:shd w:val="clear" w:color="auto" w:fill="auto"/>
                  <w:tcMar>
                    <w:left w:w="28" w:type="dxa"/>
                    <w:right w:w="28" w:type="dxa"/>
                  </w:tcMar>
                </w:tcPr>
                <w:p w14:paraId="49E685F1" w14:textId="77777777" w:rsidR="00FB0F98" w:rsidRPr="00377555" w:rsidRDefault="00FB0F98" w:rsidP="00FB0F98">
                  <w:pPr>
                    <w:spacing w:after="120"/>
                  </w:pPr>
                  <w:r w:rsidRPr="00377555">
                    <w:t>Emulsion stability</w:t>
                  </w:r>
                  <w:r w:rsidRPr="00377555">
                    <w:br/>
                    <w:t>after 30 min</w:t>
                  </w:r>
                  <w:r w:rsidRPr="00377555">
                    <w:br/>
                    <w:t>after 2h</w:t>
                  </w:r>
                  <w:r w:rsidRPr="00377555">
                    <w:br/>
                    <w:t>after 24h</w:t>
                  </w:r>
                </w:p>
              </w:tc>
              <w:tc>
                <w:tcPr>
                  <w:tcW w:w="2551" w:type="dxa"/>
                  <w:shd w:val="clear" w:color="auto" w:fill="auto"/>
                  <w:tcMar>
                    <w:left w:w="28" w:type="dxa"/>
                    <w:right w:w="28" w:type="dxa"/>
                  </w:tcMar>
                </w:tcPr>
                <w:p w14:paraId="2BAD5115" w14:textId="77777777" w:rsidR="00FB0F98" w:rsidRPr="00377555" w:rsidRDefault="00FB0F98" w:rsidP="00FB0F98">
                  <w:pPr>
                    <w:spacing w:after="120"/>
                  </w:pPr>
                  <w:r w:rsidRPr="00377555">
                    <w:rPr>
                      <w:lang w:eastAsia="de-DE"/>
                    </w:rPr>
                    <w:t>Homogeneous white liquid</w:t>
                  </w:r>
                </w:p>
              </w:tc>
            </w:tr>
            <w:tr w:rsidR="00FB0F98" w:rsidRPr="007E4B1F" w14:paraId="204E3B25" w14:textId="77777777" w:rsidTr="009D7872">
              <w:trPr>
                <w:trHeight w:val="20"/>
                <w:jc w:val="center"/>
              </w:trPr>
              <w:tc>
                <w:tcPr>
                  <w:tcW w:w="3005" w:type="dxa"/>
                  <w:shd w:val="clear" w:color="auto" w:fill="auto"/>
                  <w:tcMar>
                    <w:left w:w="28" w:type="dxa"/>
                    <w:right w:w="28" w:type="dxa"/>
                  </w:tcMar>
                </w:tcPr>
                <w:p w14:paraId="7DD832B4" w14:textId="77777777" w:rsidR="00FB0F98" w:rsidRPr="00377555" w:rsidRDefault="00FB0F98" w:rsidP="00FB0F98">
                  <w:pPr>
                    <w:spacing w:after="120"/>
                  </w:pPr>
                  <w:r w:rsidRPr="00377555">
                    <w:t>Re-emulsification</w:t>
                  </w:r>
                  <w:r w:rsidRPr="00377555">
                    <w:br/>
                    <w:t>after 30 sec</w:t>
                  </w:r>
                </w:p>
              </w:tc>
              <w:tc>
                <w:tcPr>
                  <w:tcW w:w="2551" w:type="dxa"/>
                  <w:shd w:val="clear" w:color="auto" w:fill="auto"/>
                  <w:tcMar>
                    <w:left w:w="28" w:type="dxa"/>
                    <w:right w:w="28" w:type="dxa"/>
                  </w:tcMar>
                </w:tcPr>
                <w:p w14:paraId="6A1E1D12" w14:textId="77777777" w:rsidR="00FB0F98" w:rsidRPr="00377555" w:rsidRDefault="00FB0F98" w:rsidP="00FB0F98">
                  <w:pPr>
                    <w:spacing w:after="120"/>
                  </w:pPr>
                  <w:r w:rsidRPr="00377555">
                    <w:rPr>
                      <w:lang w:eastAsia="de-DE"/>
                    </w:rPr>
                    <w:t>Homogeneous white liquid</w:t>
                  </w:r>
                </w:p>
              </w:tc>
            </w:tr>
            <w:tr w:rsidR="00FB0F98" w:rsidRPr="007E4B1F" w14:paraId="219854C4" w14:textId="77777777" w:rsidTr="009D7872">
              <w:trPr>
                <w:trHeight w:val="20"/>
                <w:jc w:val="center"/>
              </w:trPr>
              <w:tc>
                <w:tcPr>
                  <w:tcW w:w="3005" w:type="dxa"/>
                  <w:shd w:val="clear" w:color="auto" w:fill="auto"/>
                  <w:tcMar>
                    <w:left w:w="28" w:type="dxa"/>
                    <w:right w:w="28" w:type="dxa"/>
                  </w:tcMar>
                </w:tcPr>
                <w:p w14:paraId="743FBABA" w14:textId="77777777" w:rsidR="00FB0F98" w:rsidRPr="00377555" w:rsidRDefault="00FB0F98" w:rsidP="00FB0F98">
                  <w:pPr>
                    <w:spacing w:after="120"/>
                  </w:pPr>
                  <w:r w:rsidRPr="00377555">
                    <w:t>Final emulsion after 30 min</w:t>
                  </w:r>
                </w:p>
              </w:tc>
              <w:tc>
                <w:tcPr>
                  <w:tcW w:w="2551" w:type="dxa"/>
                  <w:shd w:val="clear" w:color="auto" w:fill="auto"/>
                  <w:tcMar>
                    <w:left w:w="28" w:type="dxa"/>
                    <w:right w:w="28" w:type="dxa"/>
                  </w:tcMar>
                </w:tcPr>
                <w:p w14:paraId="4BEB6BEE" w14:textId="77777777" w:rsidR="00FB0F98" w:rsidRPr="00377555" w:rsidRDefault="00FB0F98" w:rsidP="00FB0F98">
                  <w:pPr>
                    <w:spacing w:after="120"/>
                  </w:pPr>
                  <w:r w:rsidRPr="00377555">
                    <w:rPr>
                      <w:lang w:eastAsia="de-DE"/>
                    </w:rPr>
                    <w:t>Homogeneous white liquid</w:t>
                  </w:r>
                </w:p>
              </w:tc>
            </w:tr>
          </w:tbl>
          <w:p w14:paraId="6BF8ABBB" w14:textId="77777777" w:rsidR="00FB0F98" w:rsidRPr="00377555" w:rsidRDefault="00FB0F98" w:rsidP="00FB0F98">
            <w:pPr>
              <w:keepNext/>
              <w:spacing w:before="40" w:after="40"/>
              <w:rPr>
                <w:rFonts w:cs="Arial"/>
              </w:rPr>
            </w:pPr>
          </w:p>
          <w:p w14:paraId="3DE11E8B" w14:textId="77777777" w:rsidR="00FB0F98" w:rsidRPr="00377555" w:rsidRDefault="00FB0F98" w:rsidP="00FB0F98">
            <w:pPr>
              <w:keepNext/>
              <w:spacing w:before="40" w:after="40"/>
              <w:rPr>
                <w:rFonts w:cs="Arial"/>
              </w:rPr>
            </w:pPr>
            <w:r w:rsidRPr="00377555">
              <w:rPr>
                <w:rFonts w:cs="Arial"/>
              </w:rPr>
              <w:t>Emulsion stability of 25% v/v dilution in standard water D:</w:t>
            </w:r>
          </w:p>
          <w:tbl>
            <w:tblPr>
              <w:tblW w:w="5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2551"/>
            </w:tblGrid>
            <w:tr w:rsidR="00FB0F98" w:rsidRPr="007E4B1F" w14:paraId="7C7A2554" w14:textId="77777777" w:rsidTr="009D7872">
              <w:trPr>
                <w:trHeight w:val="20"/>
                <w:jc w:val="center"/>
              </w:trPr>
              <w:tc>
                <w:tcPr>
                  <w:tcW w:w="3005" w:type="dxa"/>
                  <w:shd w:val="clear" w:color="auto" w:fill="auto"/>
                  <w:tcMar>
                    <w:left w:w="28" w:type="dxa"/>
                    <w:right w:w="28" w:type="dxa"/>
                  </w:tcMar>
                </w:tcPr>
                <w:p w14:paraId="005D8CD9" w14:textId="77777777" w:rsidR="00FB0F98" w:rsidRPr="00377555" w:rsidRDefault="00FB0F98" w:rsidP="00FB0F98">
                  <w:pPr>
                    <w:spacing w:after="120"/>
                  </w:pPr>
                  <w:r w:rsidRPr="00377555">
                    <w:t>Initial emulsification after 30 sec</w:t>
                  </w:r>
                </w:p>
              </w:tc>
              <w:tc>
                <w:tcPr>
                  <w:tcW w:w="2551" w:type="dxa"/>
                  <w:shd w:val="clear" w:color="auto" w:fill="auto"/>
                  <w:tcMar>
                    <w:left w:w="28" w:type="dxa"/>
                    <w:right w:w="28" w:type="dxa"/>
                  </w:tcMar>
                </w:tcPr>
                <w:p w14:paraId="1FF105D9" w14:textId="77777777" w:rsidR="00FB0F98" w:rsidRPr="00377555" w:rsidRDefault="00FB0F98" w:rsidP="00FB0F98">
                  <w:pPr>
                    <w:spacing w:after="120"/>
                  </w:pPr>
                  <w:r w:rsidRPr="00377555">
                    <w:rPr>
                      <w:lang w:eastAsia="de-DE"/>
                    </w:rPr>
                    <w:t>Homogeneous white opaque liquid</w:t>
                  </w:r>
                </w:p>
              </w:tc>
            </w:tr>
            <w:tr w:rsidR="00FB0F98" w:rsidRPr="007E4B1F" w14:paraId="023EB910" w14:textId="77777777" w:rsidTr="009D7872">
              <w:trPr>
                <w:trHeight w:val="20"/>
                <w:jc w:val="center"/>
              </w:trPr>
              <w:tc>
                <w:tcPr>
                  <w:tcW w:w="3005" w:type="dxa"/>
                  <w:shd w:val="clear" w:color="auto" w:fill="auto"/>
                  <w:tcMar>
                    <w:left w:w="28" w:type="dxa"/>
                    <w:right w:w="28" w:type="dxa"/>
                  </w:tcMar>
                </w:tcPr>
                <w:p w14:paraId="74F70B63" w14:textId="77777777" w:rsidR="00FB0F98" w:rsidRPr="00377555" w:rsidRDefault="00FB0F98" w:rsidP="00FB0F98">
                  <w:pPr>
                    <w:spacing w:after="120"/>
                  </w:pPr>
                  <w:r w:rsidRPr="00377555">
                    <w:t>Emulsion stability</w:t>
                  </w:r>
                  <w:r w:rsidRPr="00377555">
                    <w:br/>
                    <w:t>after 30 min</w:t>
                  </w:r>
                  <w:r w:rsidRPr="00377555">
                    <w:br/>
                    <w:t>after 2h</w:t>
                  </w:r>
                  <w:r w:rsidRPr="00377555">
                    <w:br/>
                    <w:t>after 24h</w:t>
                  </w:r>
                </w:p>
              </w:tc>
              <w:tc>
                <w:tcPr>
                  <w:tcW w:w="2551" w:type="dxa"/>
                  <w:shd w:val="clear" w:color="auto" w:fill="auto"/>
                  <w:tcMar>
                    <w:left w:w="28" w:type="dxa"/>
                    <w:right w:w="28" w:type="dxa"/>
                  </w:tcMar>
                </w:tcPr>
                <w:p w14:paraId="447CC92E" w14:textId="77777777" w:rsidR="00FB0F98" w:rsidRPr="00377555" w:rsidRDefault="00FB0F98" w:rsidP="00FB0F98">
                  <w:pPr>
                    <w:spacing w:after="120"/>
                  </w:pPr>
                  <w:r w:rsidRPr="00377555">
                    <w:rPr>
                      <w:lang w:eastAsia="de-DE"/>
                    </w:rPr>
                    <w:t>Homogeneous white opaque liquid</w:t>
                  </w:r>
                </w:p>
              </w:tc>
            </w:tr>
            <w:tr w:rsidR="00FB0F98" w:rsidRPr="007E4B1F" w14:paraId="65A86FF8" w14:textId="77777777" w:rsidTr="009D7872">
              <w:trPr>
                <w:trHeight w:val="20"/>
                <w:jc w:val="center"/>
              </w:trPr>
              <w:tc>
                <w:tcPr>
                  <w:tcW w:w="3005" w:type="dxa"/>
                  <w:shd w:val="clear" w:color="auto" w:fill="auto"/>
                  <w:tcMar>
                    <w:left w:w="28" w:type="dxa"/>
                    <w:right w:w="28" w:type="dxa"/>
                  </w:tcMar>
                </w:tcPr>
                <w:p w14:paraId="3B4E5C00" w14:textId="77777777" w:rsidR="00FB0F98" w:rsidRPr="00377555" w:rsidRDefault="00FB0F98" w:rsidP="00FB0F98">
                  <w:pPr>
                    <w:spacing w:after="120"/>
                  </w:pPr>
                  <w:r w:rsidRPr="00377555">
                    <w:t>Re-emulsification</w:t>
                  </w:r>
                  <w:r w:rsidRPr="00377555">
                    <w:br/>
                    <w:t>after 30 sec</w:t>
                  </w:r>
                </w:p>
              </w:tc>
              <w:tc>
                <w:tcPr>
                  <w:tcW w:w="2551" w:type="dxa"/>
                  <w:shd w:val="clear" w:color="auto" w:fill="auto"/>
                  <w:tcMar>
                    <w:left w:w="28" w:type="dxa"/>
                    <w:right w:w="28" w:type="dxa"/>
                  </w:tcMar>
                </w:tcPr>
                <w:p w14:paraId="482C46E4" w14:textId="77777777" w:rsidR="00FB0F98" w:rsidRPr="00377555" w:rsidRDefault="00FB0F98" w:rsidP="00FB0F98">
                  <w:pPr>
                    <w:spacing w:after="120"/>
                  </w:pPr>
                  <w:r w:rsidRPr="00377555">
                    <w:rPr>
                      <w:lang w:eastAsia="de-DE"/>
                    </w:rPr>
                    <w:t>Homogeneous white opaque liquid</w:t>
                  </w:r>
                </w:p>
              </w:tc>
            </w:tr>
            <w:tr w:rsidR="00FB0F98" w:rsidRPr="007E4B1F" w14:paraId="7C42C9A3" w14:textId="77777777" w:rsidTr="009D7872">
              <w:trPr>
                <w:trHeight w:val="20"/>
                <w:jc w:val="center"/>
              </w:trPr>
              <w:tc>
                <w:tcPr>
                  <w:tcW w:w="3005" w:type="dxa"/>
                  <w:shd w:val="clear" w:color="auto" w:fill="auto"/>
                  <w:tcMar>
                    <w:left w:w="28" w:type="dxa"/>
                    <w:right w:w="28" w:type="dxa"/>
                  </w:tcMar>
                </w:tcPr>
                <w:p w14:paraId="09DC6074" w14:textId="77777777" w:rsidR="00FB0F98" w:rsidRPr="00377555" w:rsidRDefault="00FB0F98" w:rsidP="00FB0F98">
                  <w:pPr>
                    <w:spacing w:after="120"/>
                  </w:pPr>
                  <w:r w:rsidRPr="00377555">
                    <w:t>Final emulsion after 30 min</w:t>
                  </w:r>
                </w:p>
              </w:tc>
              <w:tc>
                <w:tcPr>
                  <w:tcW w:w="2551" w:type="dxa"/>
                  <w:shd w:val="clear" w:color="auto" w:fill="auto"/>
                  <w:tcMar>
                    <w:left w:w="28" w:type="dxa"/>
                    <w:right w:w="28" w:type="dxa"/>
                  </w:tcMar>
                </w:tcPr>
                <w:p w14:paraId="666CF012" w14:textId="77777777" w:rsidR="00FB0F98" w:rsidRPr="00377555" w:rsidRDefault="00FB0F98" w:rsidP="00FB0F98">
                  <w:pPr>
                    <w:spacing w:after="120"/>
                  </w:pPr>
                  <w:r w:rsidRPr="00377555">
                    <w:rPr>
                      <w:lang w:eastAsia="de-DE"/>
                    </w:rPr>
                    <w:t>Homogeneous white opaque liquid</w:t>
                  </w:r>
                </w:p>
              </w:tc>
            </w:tr>
          </w:tbl>
          <w:p w14:paraId="2526E25F" w14:textId="77777777" w:rsidR="00FB0F98" w:rsidRPr="007E4B1F" w:rsidRDefault="00FB0F98" w:rsidP="00FB0F98">
            <w:pPr>
              <w:snapToGrid w:val="0"/>
              <w:rPr>
                <w:rFonts w:eastAsia="Calibr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7E600540" w14:textId="77777777" w:rsidR="00FB0F98" w:rsidRPr="007E4B1F" w:rsidRDefault="00FB0F98" w:rsidP="00287453">
            <w:pPr>
              <w:rPr>
                <w:rFonts w:eastAsia="Calibri"/>
              </w:rPr>
            </w:pPr>
            <w:r w:rsidRPr="007E4B1F">
              <w:rPr>
                <w:rFonts w:eastAsia="Calibri"/>
              </w:rPr>
              <w:t>Doyen A. 2015, report n° 14-912011-004</w:t>
            </w:r>
          </w:p>
          <w:p w14:paraId="44B67318" w14:textId="77777777" w:rsidR="00FB0F98" w:rsidRPr="007E4B1F" w:rsidRDefault="00FB0F98" w:rsidP="00287453">
            <w:pPr>
              <w:rPr>
                <w:rFonts w:eastAsia="Calibri"/>
              </w:rPr>
            </w:pPr>
          </w:p>
          <w:p w14:paraId="266A2986" w14:textId="77777777" w:rsidR="00FB0F98" w:rsidRPr="007E4B1F" w:rsidRDefault="00FB0F98" w:rsidP="00287453">
            <w:pPr>
              <w:rPr>
                <w:rFonts w:eastAsia="Calibri"/>
              </w:rPr>
            </w:pPr>
            <w:r w:rsidRPr="007E4B1F">
              <w:rPr>
                <w:rFonts w:eastAsia="Calibri"/>
              </w:rPr>
              <w:t>Tallon A. 2016, study n° LAB2016-03 (no GLP)</w:t>
            </w:r>
          </w:p>
          <w:p w14:paraId="51C7D04C" w14:textId="77777777" w:rsidR="00FB0F98" w:rsidRPr="007E4B1F" w:rsidRDefault="00FB0F98" w:rsidP="00287453">
            <w:pPr>
              <w:rPr>
                <w:rFonts w:eastAsia="Calibri"/>
              </w:rPr>
            </w:pPr>
          </w:p>
          <w:p w14:paraId="5FC724E3" w14:textId="798ECC8C" w:rsidR="00FB0F98" w:rsidRPr="007E4B1F" w:rsidRDefault="00FB0F98" w:rsidP="00287453">
            <w:pPr>
              <w:snapToGrid w:val="0"/>
              <w:rPr>
                <w:rFonts w:eastAsia="Calibri"/>
              </w:rPr>
            </w:pPr>
            <w:r w:rsidRPr="007E4B1F">
              <w:rPr>
                <w:rFonts w:eastAsia="Calibri"/>
              </w:rPr>
              <w:t>Tallon A. 2016, study n° LAB2016-02 (no GLP)</w:t>
            </w:r>
          </w:p>
        </w:tc>
        <w:tc>
          <w:tcPr>
            <w:tcW w:w="1501" w:type="dxa"/>
            <w:tcBorders>
              <w:top w:val="single" w:sz="4" w:space="0" w:color="000000"/>
              <w:left w:val="single" w:sz="4" w:space="0" w:color="000000"/>
              <w:bottom w:val="single" w:sz="4" w:space="0" w:color="000000"/>
              <w:right w:val="single" w:sz="4" w:space="0" w:color="000000"/>
            </w:tcBorders>
          </w:tcPr>
          <w:p w14:paraId="1121CCA2" w14:textId="77777777" w:rsidR="00FB0F98" w:rsidRPr="007E4B1F" w:rsidRDefault="00FB0F98" w:rsidP="00287453">
            <w:pPr>
              <w:rPr>
                <w:rFonts w:eastAsia="Calibri"/>
              </w:rPr>
            </w:pPr>
          </w:p>
          <w:p w14:paraId="58B4143A" w14:textId="77777777" w:rsidR="00FB0F98" w:rsidRPr="007E4B1F" w:rsidRDefault="00FB0F98" w:rsidP="00287453">
            <w:pPr>
              <w:rPr>
                <w:rFonts w:eastAsia="Calibri"/>
              </w:rPr>
            </w:pPr>
            <w:r w:rsidRPr="007E4B1F">
              <w:rPr>
                <w:rFonts w:eastAsia="Calibri"/>
              </w:rPr>
              <w:t>Acceptable</w:t>
            </w:r>
          </w:p>
          <w:p w14:paraId="0F78E9D0" w14:textId="77777777" w:rsidR="00FB0F98" w:rsidRPr="007E4B1F" w:rsidRDefault="00FB0F98" w:rsidP="00287453">
            <w:pPr>
              <w:rPr>
                <w:rFonts w:eastAsia="Calibri"/>
              </w:rPr>
            </w:pPr>
          </w:p>
          <w:p w14:paraId="75DEF227" w14:textId="764A0800" w:rsidR="00FB0F98" w:rsidRPr="007E4B1F" w:rsidRDefault="00FB0F98" w:rsidP="00287453">
            <w:pPr>
              <w:snapToGrid w:val="0"/>
              <w:rPr>
                <w:rFonts w:eastAsia="Calibri"/>
              </w:rPr>
            </w:pPr>
          </w:p>
        </w:tc>
      </w:tr>
      <w:tr w:rsidR="00DA6DD7" w:rsidRPr="007E4B1F" w14:paraId="3758DA9F" w14:textId="77777777" w:rsidTr="009D7872">
        <w:trPr>
          <w:trHeight w:val="191"/>
        </w:trPr>
        <w:tc>
          <w:tcPr>
            <w:tcW w:w="2321" w:type="dxa"/>
            <w:tcBorders>
              <w:top w:val="single" w:sz="4" w:space="0" w:color="000000"/>
              <w:left w:val="single" w:sz="4" w:space="0" w:color="000000"/>
              <w:bottom w:val="single" w:sz="4" w:space="0" w:color="000000"/>
            </w:tcBorders>
            <w:shd w:val="clear" w:color="auto" w:fill="auto"/>
          </w:tcPr>
          <w:p w14:paraId="6C698E55" w14:textId="77777777" w:rsidR="00DA6DD7" w:rsidRPr="007E4B1F" w:rsidRDefault="00DA6DD7" w:rsidP="00DA6DD7">
            <w:pPr>
              <w:rPr>
                <w:rFonts w:eastAsia="Calibri"/>
              </w:rPr>
            </w:pPr>
            <w:r w:rsidRPr="007E4B1F">
              <w:rPr>
                <w:rFonts w:eastAsia="Calibri"/>
              </w:rPr>
              <w:t>Disintegration time</w:t>
            </w:r>
          </w:p>
        </w:tc>
        <w:tc>
          <w:tcPr>
            <w:tcW w:w="1366" w:type="dxa"/>
            <w:tcBorders>
              <w:top w:val="single" w:sz="4" w:space="0" w:color="000000"/>
              <w:left w:val="single" w:sz="4" w:space="0" w:color="000000"/>
              <w:bottom w:val="single" w:sz="4" w:space="0" w:color="000000"/>
            </w:tcBorders>
            <w:shd w:val="clear" w:color="auto" w:fill="auto"/>
          </w:tcPr>
          <w:p w14:paraId="288646B8"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4253D3CA"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24F0C92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4616556"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right w:val="single" w:sz="4" w:space="0" w:color="000000"/>
            </w:tcBorders>
          </w:tcPr>
          <w:p w14:paraId="6779665D" w14:textId="77777777" w:rsidR="00DA6DD7" w:rsidRPr="007E4B1F" w:rsidRDefault="00DA6DD7" w:rsidP="00DA6DD7">
            <w:pPr>
              <w:snapToGrid w:val="0"/>
              <w:rPr>
                <w:rFonts w:eastAsia="Calibri"/>
              </w:rPr>
            </w:pPr>
            <w:r w:rsidRPr="007E4B1F">
              <w:rPr>
                <w:rFonts w:eastAsia="Calibri" w:cs="Arial"/>
                <w:i/>
                <w:sz w:val="18"/>
                <w:szCs w:val="18"/>
                <w:lang w:eastAsia="sv-SE"/>
              </w:rPr>
              <w:t>-</w:t>
            </w:r>
          </w:p>
        </w:tc>
      </w:tr>
      <w:tr w:rsidR="00DA6DD7" w:rsidRPr="007E4B1F" w14:paraId="79374274" w14:textId="77777777" w:rsidTr="009D7872">
        <w:trPr>
          <w:trHeight w:val="768"/>
        </w:trPr>
        <w:tc>
          <w:tcPr>
            <w:tcW w:w="2321" w:type="dxa"/>
            <w:tcBorders>
              <w:top w:val="single" w:sz="4" w:space="0" w:color="000000"/>
              <w:left w:val="single" w:sz="4" w:space="0" w:color="000000"/>
              <w:bottom w:val="single" w:sz="4" w:space="0" w:color="000000"/>
            </w:tcBorders>
            <w:shd w:val="clear" w:color="auto" w:fill="auto"/>
          </w:tcPr>
          <w:p w14:paraId="66C7E19F" w14:textId="77777777" w:rsidR="00DA6DD7" w:rsidRPr="007E4B1F" w:rsidRDefault="00DA6DD7" w:rsidP="00DA6DD7">
            <w:pPr>
              <w:rPr>
                <w:rFonts w:eastAsia="Calibri"/>
              </w:rPr>
            </w:pPr>
            <w:r w:rsidRPr="007E4B1F">
              <w:rPr>
                <w:rFonts w:eastAsia="Calibri"/>
              </w:rPr>
              <w:t>Particle size distribution, content of dust/fines, attrition, friability</w:t>
            </w:r>
          </w:p>
        </w:tc>
        <w:tc>
          <w:tcPr>
            <w:tcW w:w="1366" w:type="dxa"/>
            <w:tcBorders>
              <w:top w:val="single" w:sz="4" w:space="0" w:color="000000"/>
              <w:left w:val="single" w:sz="4" w:space="0" w:color="000000"/>
              <w:bottom w:val="single" w:sz="4" w:space="0" w:color="000000"/>
            </w:tcBorders>
            <w:shd w:val="clear" w:color="auto" w:fill="auto"/>
          </w:tcPr>
          <w:p w14:paraId="1D278521"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102AF9D7"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5BBF5F1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7AF8863"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right w:val="single" w:sz="4" w:space="0" w:color="000000"/>
            </w:tcBorders>
          </w:tcPr>
          <w:p w14:paraId="04101D0E" w14:textId="77777777" w:rsidR="00DA6DD7" w:rsidRPr="007E4B1F" w:rsidRDefault="00DA6DD7" w:rsidP="00DA6DD7">
            <w:pPr>
              <w:snapToGrid w:val="0"/>
              <w:rPr>
                <w:rFonts w:eastAsia="Calibri"/>
              </w:rPr>
            </w:pPr>
            <w:r w:rsidRPr="007E4B1F">
              <w:rPr>
                <w:rFonts w:eastAsia="Calibri" w:cs="Arial"/>
                <w:i/>
                <w:sz w:val="18"/>
                <w:szCs w:val="18"/>
                <w:lang w:eastAsia="sv-SE"/>
              </w:rPr>
              <w:t>-</w:t>
            </w:r>
          </w:p>
        </w:tc>
      </w:tr>
      <w:tr w:rsidR="00F81040" w:rsidRPr="007E4B1F" w14:paraId="2CAA930A" w14:textId="77777777" w:rsidTr="009D7872">
        <w:trPr>
          <w:trHeight w:val="191"/>
        </w:trPr>
        <w:tc>
          <w:tcPr>
            <w:tcW w:w="2321" w:type="dxa"/>
            <w:vMerge w:val="restart"/>
            <w:tcBorders>
              <w:top w:val="single" w:sz="4" w:space="0" w:color="000000"/>
              <w:left w:val="single" w:sz="4" w:space="0" w:color="000000"/>
            </w:tcBorders>
            <w:shd w:val="clear" w:color="auto" w:fill="auto"/>
          </w:tcPr>
          <w:p w14:paraId="13698649" w14:textId="77777777" w:rsidR="00F81040" w:rsidRPr="007E4B1F" w:rsidRDefault="00F81040" w:rsidP="00F81040">
            <w:pPr>
              <w:rPr>
                <w:rFonts w:eastAsia="Calibri"/>
              </w:rPr>
            </w:pPr>
            <w:r w:rsidRPr="007E4B1F">
              <w:rPr>
                <w:rFonts w:eastAsia="Calibri"/>
              </w:rPr>
              <w:t>Persistent foaming</w:t>
            </w:r>
          </w:p>
          <w:p w14:paraId="57FD47F6" w14:textId="50BA9B1E" w:rsidR="00F81040" w:rsidRPr="007E4B1F" w:rsidRDefault="00F81040" w:rsidP="00F81040">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2AF70362" w14:textId="77777777" w:rsidR="00F81040" w:rsidRPr="007E4B1F" w:rsidRDefault="00F81040" w:rsidP="00287453">
            <w:pPr>
              <w:rPr>
                <w:rFonts w:eastAsia="Calibri"/>
              </w:rPr>
            </w:pPr>
            <w:r w:rsidRPr="007E4B1F">
              <w:rPr>
                <w:rFonts w:eastAsia="Calibri"/>
              </w:rPr>
              <w:t>CIPAC MT 47.1</w:t>
            </w:r>
          </w:p>
          <w:p w14:paraId="614995A6" w14:textId="77777777" w:rsidR="00F81040" w:rsidRPr="007E4B1F" w:rsidRDefault="00F81040" w:rsidP="00287453">
            <w:pPr>
              <w:rPr>
                <w:rFonts w:eastAsia="Calibri"/>
              </w:rPr>
            </w:pPr>
          </w:p>
          <w:p w14:paraId="2ABE90E5" w14:textId="2665D05B" w:rsidR="00F81040" w:rsidRPr="007E4B1F" w:rsidRDefault="00F81040" w:rsidP="00287453">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75CA6257" w14:textId="77777777" w:rsidR="00F81040" w:rsidRPr="007E4B1F" w:rsidRDefault="00F81040" w:rsidP="00287453">
            <w:pPr>
              <w:rPr>
                <w:rFonts w:eastAsia="Calibri"/>
              </w:rPr>
            </w:pPr>
            <w:r w:rsidRPr="007E4B1F">
              <w:rPr>
                <w:rFonts w:eastAsia="Calibri"/>
              </w:rPr>
              <w:t>Test item: ETOFENPROX 300 G/L EC</w:t>
            </w:r>
          </w:p>
          <w:p w14:paraId="702B889B" w14:textId="77777777" w:rsidR="00F81040" w:rsidRPr="007E4B1F" w:rsidRDefault="00F81040" w:rsidP="00287453">
            <w:pPr>
              <w:rPr>
                <w:rFonts w:eastAsia="Calibri"/>
              </w:rPr>
            </w:pPr>
            <w:r w:rsidRPr="007E4B1F">
              <w:rPr>
                <w:rFonts w:eastAsia="Calibri"/>
              </w:rPr>
              <w:t>Batch EC 20130114Etof</w:t>
            </w:r>
          </w:p>
          <w:p w14:paraId="51249CD1" w14:textId="77777777" w:rsidR="00F81040" w:rsidRPr="007E4B1F" w:rsidRDefault="00F81040" w:rsidP="00287453">
            <w:pPr>
              <w:rPr>
                <w:rFonts w:eastAsia="Calibri"/>
              </w:rPr>
            </w:pPr>
          </w:p>
          <w:p w14:paraId="04A0D72B" w14:textId="77777777" w:rsidR="00F81040" w:rsidRPr="007E4B1F" w:rsidRDefault="00F81040" w:rsidP="00287453">
            <w:pPr>
              <w:rPr>
                <w:rFonts w:eastAsia="Calibri"/>
              </w:rPr>
            </w:pPr>
            <w:r w:rsidRPr="007E4B1F">
              <w:rPr>
                <w:rFonts w:eastAsia="Calibri"/>
              </w:rPr>
              <w:t>ETOFENPROX 300 G/L EC</w:t>
            </w:r>
          </w:p>
          <w:p w14:paraId="27FDFC0F" w14:textId="296B4CE9" w:rsidR="00F81040" w:rsidRPr="007E4B1F" w:rsidRDefault="00F81040" w:rsidP="00287453">
            <w:pPr>
              <w:snapToGrid w:val="0"/>
              <w:rPr>
                <w:rFonts w:eastAsia="Calibri"/>
              </w:rPr>
            </w:pPr>
            <w:r w:rsidRPr="007E4B1F">
              <w:rPr>
                <w:rFonts w:eastAsia="Calibri"/>
              </w:rPr>
              <w:t>Batch  IN0191114</w:t>
            </w:r>
          </w:p>
        </w:tc>
        <w:tc>
          <w:tcPr>
            <w:tcW w:w="6145" w:type="dxa"/>
            <w:tcBorders>
              <w:top w:val="single" w:sz="4" w:space="0" w:color="000000"/>
              <w:left w:val="single" w:sz="4" w:space="0" w:color="000000"/>
              <w:bottom w:val="single" w:sz="4" w:space="0" w:color="000000"/>
            </w:tcBorders>
            <w:shd w:val="clear" w:color="auto" w:fill="auto"/>
          </w:tcPr>
          <w:tbl>
            <w:tblPr>
              <w:tblW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304"/>
            </w:tblGrid>
            <w:tr w:rsidR="00F81040" w:rsidRPr="007E4B1F" w14:paraId="173F006C" w14:textId="77777777" w:rsidTr="009D7872">
              <w:trPr>
                <w:trHeight w:val="384"/>
              </w:trPr>
              <w:tc>
                <w:tcPr>
                  <w:tcW w:w="2891" w:type="dxa"/>
                  <w:shd w:val="clear" w:color="auto" w:fill="auto"/>
                  <w:tcMar>
                    <w:left w:w="28" w:type="dxa"/>
                    <w:right w:w="28" w:type="dxa"/>
                  </w:tcMar>
                </w:tcPr>
                <w:p w14:paraId="020C10CF" w14:textId="77777777" w:rsidR="00F81040" w:rsidRPr="00377555" w:rsidRDefault="00F81040" w:rsidP="00F81040">
                  <w:r w:rsidRPr="00377555">
                    <w:t>Persistent foaming</w:t>
                  </w:r>
                </w:p>
                <w:p w14:paraId="23ED96C3" w14:textId="77777777" w:rsidR="00F81040" w:rsidRPr="00377555" w:rsidRDefault="00F81040" w:rsidP="00F81040">
                  <w:r w:rsidRPr="00377555">
                    <w:t>CIPAC MT 47.1</w:t>
                  </w:r>
                </w:p>
                <w:p w14:paraId="6CBD8E35" w14:textId="77777777" w:rsidR="00F81040" w:rsidRPr="00377555" w:rsidRDefault="00F81040" w:rsidP="00F81040">
                  <w:r w:rsidRPr="00377555">
                    <w:t>1% v/v in standard water D</w:t>
                  </w:r>
                </w:p>
                <w:p w14:paraId="3F057027" w14:textId="77777777" w:rsidR="00F81040" w:rsidRPr="00377555" w:rsidRDefault="00F81040" w:rsidP="00F81040">
                  <w:r w:rsidRPr="00377555">
                    <w:t>Test temperature: 20 ± 2°C</w:t>
                  </w:r>
                </w:p>
              </w:tc>
              <w:tc>
                <w:tcPr>
                  <w:tcW w:w="1304" w:type="dxa"/>
                  <w:shd w:val="clear" w:color="auto" w:fill="auto"/>
                  <w:tcMar>
                    <w:left w:w="28" w:type="dxa"/>
                    <w:right w:w="28" w:type="dxa"/>
                  </w:tcMar>
                </w:tcPr>
                <w:p w14:paraId="4EAC6D65" w14:textId="77777777" w:rsidR="00F81040" w:rsidRPr="00377555" w:rsidRDefault="00F81040" w:rsidP="00F81040">
                  <w:r w:rsidRPr="00377555">
                    <w:t>10”: 2 mL</w:t>
                  </w:r>
                </w:p>
                <w:p w14:paraId="47EDA4BE" w14:textId="77777777" w:rsidR="00F81040" w:rsidRPr="00377555" w:rsidRDefault="00F81040" w:rsidP="00F81040">
                  <w:r w:rsidRPr="00377555">
                    <w:t>1’: 1 mL</w:t>
                  </w:r>
                </w:p>
                <w:p w14:paraId="02D5D9D4" w14:textId="77777777" w:rsidR="00F81040" w:rsidRPr="00377555" w:rsidRDefault="00F81040" w:rsidP="00F81040">
                  <w:r w:rsidRPr="00377555">
                    <w:t>3’: 1 mL</w:t>
                  </w:r>
                </w:p>
                <w:p w14:paraId="61125475" w14:textId="77777777" w:rsidR="00F81040" w:rsidRPr="00377555" w:rsidRDefault="00F81040" w:rsidP="00F81040">
                  <w:r w:rsidRPr="00377555">
                    <w:t>12’: 0 mL</w:t>
                  </w:r>
                </w:p>
              </w:tc>
            </w:tr>
          </w:tbl>
          <w:p w14:paraId="66FFF9A3" w14:textId="77777777" w:rsidR="00F81040" w:rsidRPr="00377555" w:rsidRDefault="00F81040" w:rsidP="00F81040">
            <w:pPr>
              <w:keepNext/>
              <w:spacing w:before="40" w:after="40"/>
              <w:rPr>
                <w:rFonts w:cs="Arial"/>
              </w:rPr>
            </w:pPr>
          </w:p>
          <w:tbl>
            <w:tblPr>
              <w:tblW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304"/>
            </w:tblGrid>
            <w:tr w:rsidR="00F81040" w:rsidRPr="007E4B1F" w14:paraId="7EFEEB0E" w14:textId="77777777" w:rsidTr="009D7872">
              <w:trPr>
                <w:trHeight w:val="384"/>
              </w:trPr>
              <w:tc>
                <w:tcPr>
                  <w:tcW w:w="2891" w:type="dxa"/>
                  <w:shd w:val="clear" w:color="auto" w:fill="auto"/>
                  <w:tcMar>
                    <w:left w:w="28" w:type="dxa"/>
                    <w:right w:w="28" w:type="dxa"/>
                  </w:tcMar>
                </w:tcPr>
                <w:p w14:paraId="0518CA38" w14:textId="77777777" w:rsidR="00F81040" w:rsidRPr="00377555" w:rsidRDefault="00F81040" w:rsidP="00F81040">
                  <w:r w:rsidRPr="00377555">
                    <w:t>Persistent foaming</w:t>
                  </w:r>
                </w:p>
                <w:p w14:paraId="23127E51" w14:textId="77777777" w:rsidR="00F81040" w:rsidRPr="00377555" w:rsidRDefault="00F81040" w:rsidP="00F81040">
                  <w:r w:rsidRPr="00377555">
                    <w:t>CIPAC MT 47.2</w:t>
                  </w:r>
                </w:p>
                <w:p w14:paraId="1784B734" w14:textId="77777777" w:rsidR="00F81040" w:rsidRPr="00377555" w:rsidRDefault="00F81040" w:rsidP="00F81040">
                  <w:r w:rsidRPr="00377555">
                    <w:t>1% v/v in standard water D</w:t>
                  </w:r>
                </w:p>
                <w:p w14:paraId="59750E32" w14:textId="77777777" w:rsidR="00F81040" w:rsidRPr="00377555" w:rsidRDefault="00F81040" w:rsidP="00F81040">
                  <w:r w:rsidRPr="00377555">
                    <w:t>Test temperature: 20 ± 2°C</w:t>
                  </w:r>
                </w:p>
              </w:tc>
              <w:tc>
                <w:tcPr>
                  <w:tcW w:w="1304" w:type="dxa"/>
                  <w:shd w:val="clear" w:color="auto" w:fill="auto"/>
                  <w:tcMar>
                    <w:left w:w="28" w:type="dxa"/>
                    <w:right w:w="28" w:type="dxa"/>
                  </w:tcMar>
                </w:tcPr>
                <w:p w14:paraId="7AAE78DD" w14:textId="77777777" w:rsidR="00F81040" w:rsidRPr="00377555" w:rsidRDefault="00F81040" w:rsidP="00F81040">
                  <w:r w:rsidRPr="00377555">
                    <w:t>10”: 17 mL</w:t>
                  </w:r>
                </w:p>
                <w:p w14:paraId="125FBB49" w14:textId="77777777" w:rsidR="00F81040" w:rsidRPr="00377555" w:rsidRDefault="00F81040" w:rsidP="00F81040">
                  <w:r w:rsidRPr="00377555">
                    <w:t>1’: 13 mL</w:t>
                  </w:r>
                </w:p>
                <w:p w14:paraId="7DA0A2E0" w14:textId="77777777" w:rsidR="00F81040" w:rsidRPr="00377555" w:rsidRDefault="00F81040" w:rsidP="00F81040">
                  <w:r w:rsidRPr="00377555">
                    <w:t>3’: 10 mL</w:t>
                  </w:r>
                </w:p>
                <w:p w14:paraId="169576E5" w14:textId="77777777" w:rsidR="00F81040" w:rsidRPr="00377555" w:rsidRDefault="00F81040" w:rsidP="00F81040">
                  <w:r w:rsidRPr="00377555">
                    <w:t>12’: 6 mL</w:t>
                  </w:r>
                </w:p>
              </w:tc>
            </w:tr>
          </w:tbl>
          <w:p w14:paraId="28F10FA0" w14:textId="14725AA4" w:rsidR="00F81040" w:rsidRPr="007E4B1F" w:rsidRDefault="00F81040" w:rsidP="00F81040">
            <w:pPr>
              <w:snapToGrid w:val="0"/>
              <w:rPr>
                <w:rFonts w:eastAsia="Calibr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CB0180A" w14:textId="77777777" w:rsidR="00F81040" w:rsidRPr="007E4B1F" w:rsidRDefault="00F81040" w:rsidP="00F81040">
            <w:pPr>
              <w:rPr>
                <w:rFonts w:eastAsia="Calibri"/>
              </w:rPr>
            </w:pPr>
            <w:r w:rsidRPr="007E4B1F">
              <w:rPr>
                <w:rFonts w:eastAsia="Calibri"/>
              </w:rPr>
              <w:t>Doyen A, 2013, report n°13-912011-005</w:t>
            </w:r>
          </w:p>
          <w:p w14:paraId="3A971764" w14:textId="77777777" w:rsidR="00F81040" w:rsidRPr="007E4B1F" w:rsidRDefault="00F81040" w:rsidP="00F81040">
            <w:pPr>
              <w:rPr>
                <w:rFonts w:eastAsia="Calibri"/>
              </w:rPr>
            </w:pPr>
          </w:p>
          <w:p w14:paraId="51693690" w14:textId="77777777" w:rsidR="00F81040" w:rsidRPr="007E4B1F" w:rsidRDefault="00F81040" w:rsidP="00F81040">
            <w:pPr>
              <w:rPr>
                <w:rFonts w:eastAsia="Calibri"/>
              </w:rPr>
            </w:pPr>
            <w:r w:rsidRPr="007E4B1F">
              <w:rPr>
                <w:rFonts w:eastAsia="Calibri"/>
              </w:rPr>
              <w:t>Doyen A. 2015, DEFITRACES report No. 15-912011-001</w:t>
            </w:r>
          </w:p>
          <w:p w14:paraId="4C5F06FB" w14:textId="77777777" w:rsidR="00F81040" w:rsidRPr="007E4B1F" w:rsidRDefault="00F81040" w:rsidP="00F81040">
            <w:pPr>
              <w:rPr>
                <w:rFonts w:eastAsia="Calibri"/>
              </w:rPr>
            </w:pPr>
          </w:p>
          <w:p w14:paraId="42F13DE6" w14:textId="749BAEC3" w:rsidR="00F81040" w:rsidRPr="007E4B1F" w:rsidRDefault="00F81040" w:rsidP="00F81040">
            <w:pPr>
              <w:snapToGrid w:val="0"/>
              <w:rPr>
                <w:rFonts w:eastAsia="Calibri"/>
              </w:rPr>
            </w:pPr>
            <w:r w:rsidRPr="007E4B1F">
              <w:rPr>
                <w:rFonts w:eastAsia="Calibri"/>
              </w:rPr>
              <w:t>Doyen, A. 2016, study No  16-912011-003</w:t>
            </w:r>
          </w:p>
        </w:tc>
        <w:tc>
          <w:tcPr>
            <w:tcW w:w="1501" w:type="dxa"/>
            <w:tcBorders>
              <w:top w:val="single" w:sz="4" w:space="0" w:color="000000"/>
              <w:left w:val="single" w:sz="4" w:space="0" w:color="000000"/>
              <w:bottom w:val="single" w:sz="4" w:space="0" w:color="000000"/>
              <w:right w:val="single" w:sz="4" w:space="0" w:color="000000"/>
            </w:tcBorders>
          </w:tcPr>
          <w:p w14:paraId="0A1A5260" w14:textId="77777777" w:rsidR="00F81040" w:rsidRPr="007E4B1F" w:rsidRDefault="00F81040" w:rsidP="00F81040">
            <w:pPr>
              <w:spacing w:before="40" w:after="40"/>
              <w:jc w:val="both"/>
              <w:rPr>
                <w:rFonts w:eastAsia="Calibri"/>
              </w:rPr>
            </w:pPr>
            <w:r w:rsidRPr="007E4B1F">
              <w:rPr>
                <w:rFonts w:eastAsia="Calibri"/>
              </w:rPr>
              <w:t>Acceptable</w:t>
            </w:r>
          </w:p>
          <w:p w14:paraId="3BE0730D" w14:textId="138C580B" w:rsidR="00F81040" w:rsidRPr="007E4B1F" w:rsidRDefault="00F81040" w:rsidP="00F81040">
            <w:pPr>
              <w:snapToGrid w:val="0"/>
              <w:rPr>
                <w:rFonts w:eastAsia="Calibri"/>
              </w:rPr>
            </w:pPr>
          </w:p>
        </w:tc>
      </w:tr>
      <w:tr w:rsidR="00F81040" w:rsidRPr="007E4B1F" w14:paraId="04F9B7B8" w14:textId="77777777" w:rsidTr="009D7872">
        <w:trPr>
          <w:trHeight w:val="191"/>
        </w:trPr>
        <w:tc>
          <w:tcPr>
            <w:tcW w:w="2321" w:type="dxa"/>
            <w:vMerge/>
            <w:tcBorders>
              <w:left w:val="single" w:sz="4" w:space="0" w:color="000000"/>
              <w:bottom w:val="single" w:sz="4" w:space="0" w:color="000000"/>
            </w:tcBorders>
            <w:shd w:val="clear" w:color="auto" w:fill="auto"/>
          </w:tcPr>
          <w:p w14:paraId="56BD60BC" w14:textId="04D7AEBE" w:rsidR="00F81040" w:rsidRPr="007E4B1F" w:rsidRDefault="00F81040" w:rsidP="00F81040">
            <w:pPr>
              <w:rPr>
                <w:rFonts w:eastAsia="Calibri"/>
              </w:rPr>
            </w:pPr>
          </w:p>
        </w:tc>
        <w:tc>
          <w:tcPr>
            <w:tcW w:w="1366" w:type="dxa"/>
            <w:tcBorders>
              <w:top w:val="single" w:sz="4" w:space="0" w:color="000000"/>
              <w:left w:val="single" w:sz="4" w:space="0" w:color="000000"/>
              <w:bottom w:val="single" w:sz="4" w:space="0" w:color="000000"/>
            </w:tcBorders>
            <w:shd w:val="clear" w:color="auto" w:fill="auto"/>
          </w:tcPr>
          <w:p w14:paraId="3A34DF8B" w14:textId="2ED6DF14" w:rsidR="00F81040" w:rsidRPr="007E4B1F" w:rsidRDefault="00F81040" w:rsidP="00287453">
            <w:pPr>
              <w:rPr>
                <w:rFonts w:eastAsia="Calibri"/>
              </w:rPr>
            </w:pPr>
            <w:r w:rsidRPr="007E4B1F">
              <w:rPr>
                <w:rFonts w:eastAsia="Calibri"/>
              </w:rPr>
              <w:t>CIPAC MT 47.2</w:t>
            </w:r>
          </w:p>
        </w:tc>
        <w:tc>
          <w:tcPr>
            <w:tcW w:w="1501" w:type="dxa"/>
            <w:tcBorders>
              <w:top w:val="single" w:sz="4" w:space="0" w:color="000000"/>
              <w:left w:val="single" w:sz="4" w:space="0" w:color="000000"/>
              <w:bottom w:val="single" w:sz="4" w:space="0" w:color="000000"/>
            </w:tcBorders>
            <w:shd w:val="clear" w:color="auto" w:fill="auto"/>
          </w:tcPr>
          <w:p w14:paraId="0438D092" w14:textId="77777777" w:rsidR="00F81040" w:rsidRPr="007E4B1F" w:rsidRDefault="00F81040" w:rsidP="00287453">
            <w:pPr>
              <w:rPr>
                <w:rFonts w:eastAsia="Calibri"/>
              </w:rPr>
            </w:pPr>
            <w:r w:rsidRPr="007E4B1F">
              <w:rPr>
                <w:rFonts w:eastAsia="Calibri"/>
              </w:rPr>
              <w:t>ETOFENPROX 300 G/L EC</w:t>
            </w:r>
          </w:p>
          <w:p w14:paraId="1970A9C5" w14:textId="12A61D66" w:rsidR="00F81040" w:rsidRPr="007E4B1F" w:rsidRDefault="00F81040" w:rsidP="00287453">
            <w:pPr>
              <w:pStyle w:val="Standard-italics"/>
              <w:keepNext w:val="0"/>
              <w:spacing w:before="40" w:after="40"/>
              <w:rPr>
                <w:rFonts w:eastAsia="Calibri"/>
                <w:i w:val="0"/>
              </w:rPr>
            </w:pPr>
            <w:r w:rsidRPr="007E4B1F">
              <w:rPr>
                <w:rFonts w:eastAsia="Calibri"/>
                <w:i w:val="0"/>
              </w:rPr>
              <w:t>Batch  IN0240116</w:t>
            </w:r>
          </w:p>
        </w:tc>
        <w:tc>
          <w:tcPr>
            <w:tcW w:w="6145" w:type="dxa"/>
            <w:tcBorders>
              <w:top w:val="single" w:sz="4" w:space="0" w:color="000000"/>
              <w:left w:val="single" w:sz="4" w:space="0" w:color="000000"/>
              <w:bottom w:val="single" w:sz="4" w:space="0" w:color="000000"/>
            </w:tcBorders>
            <w:shd w:val="clear" w:color="auto" w:fill="auto"/>
          </w:tcPr>
          <w:p w14:paraId="09C299EA" w14:textId="77777777" w:rsidR="00F81040" w:rsidRPr="00377555" w:rsidRDefault="00F81040" w:rsidP="00F81040">
            <w:pPr>
              <w:keepNext/>
              <w:spacing w:before="40" w:after="40"/>
              <w:rPr>
                <w:rFonts w:cs="Arial"/>
              </w:rPr>
            </w:pPr>
            <w:r w:rsidRPr="00377555">
              <w:rPr>
                <w:rFonts w:cs="Arial"/>
              </w:rPr>
              <w:t>Two assays performed on the pure test item</w:t>
            </w:r>
            <w:r w:rsidRPr="007E4B1F">
              <w:rPr>
                <w:i/>
                <w:lang w:val="de-DE" w:eastAsia="de-DE"/>
              </w:rPr>
              <w:t xml:space="preserve"> </w:t>
            </w:r>
            <w:r w:rsidRPr="00377555">
              <w:rPr>
                <w:rFonts w:cs="Arial"/>
              </w:rPr>
              <w:t>at 20 °C ± 2 °C</w:t>
            </w:r>
          </w:p>
          <w:p w14:paraId="122DAEFB" w14:textId="099760E8" w:rsidR="00F81040" w:rsidRPr="007E4B1F" w:rsidRDefault="00F81040" w:rsidP="00F81040">
            <w:pPr>
              <w:pStyle w:val="Standard-italics"/>
              <w:keepNext w:val="0"/>
              <w:spacing w:before="0" w:after="0"/>
              <w:rPr>
                <w:rFonts w:eastAsia="Calibri"/>
                <w:i w:val="0"/>
              </w:rPr>
            </w:pPr>
            <w:r w:rsidRPr="00377555">
              <w:rPr>
                <w:rFonts w:cs="Arial"/>
              </w:rPr>
              <w:t>Results: 0 mL foam after 10 sec of standing</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7D9E8070" w14:textId="77777777" w:rsidR="00F81040" w:rsidRPr="00AB13F7" w:rsidRDefault="00F81040" w:rsidP="00287453">
            <w:pPr>
              <w:rPr>
                <w:rFonts w:eastAsia="Calibri"/>
              </w:rPr>
            </w:pPr>
          </w:p>
        </w:tc>
        <w:tc>
          <w:tcPr>
            <w:tcW w:w="1501" w:type="dxa"/>
            <w:tcBorders>
              <w:top w:val="single" w:sz="4" w:space="0" w:color="000000"/>
              <w:left w:val="single" w:sz="4" w:space="0" w:color="000000"/>
              <w:bottom w:val="single" w:sz="4" w:space="0" w:color="000000"/>
              <w:right w:val="single" w:sz="4" w:space="0" w:color="000000"/>
            </w:tcBorders>
          </w:tcPr>
          <w:p w14:paraId="44B23DCD" w14:textId="5829FE37" w:rsidR="00F81040" w:rsidRPr="007E4B1F" w:rsidRDefault="00EA5257" w:rsidP="00287453">
            <w:pPr>
              <w:rPr>
                <w:rFonts w:eastAsia="Calibri"/>
              </w:rPr>
            </w:pPr>
            <w:r w:rsidRPr="007E4B1F">
              <w:rPr>
                <w:rFonts w:eastAsia="Calibri"/>
              </w:rPr>
              <w:t>Acceptable</w:t>
            </w:r>
          </w:p>
        </w:tc>
      </w:tr>
      <w:tr w:rsidR="00DA6DD7" w:rsidRPr="007E4B1F" w14:paraId="21D14547"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26D7ADE4" w14:textId="77777777" w:rsidR="00DA6DD7" w:rsidRPr="007E4B1F" w:rsidRDefault="00DA6DD7" w:rsidP="00287453">
            <w:pPr>
              <w:rPr>
                <w:rFonts w:eastAsia="Calibri"/>
              </w:rPr>
            </w:pPr>
            <w:r w:rsidRPr="007E4B1F">
              <w:rPr>
                <w:rFonts w:eastAsia="Calibri"/>
              </w:rPr>
              <w:t>Pourability</w:t>
            </w:r>
          </w:p>
        </w:tc>
        <w:tc>
          <w:tcPr>
            <w:tcW w:w="1366" w:type="dxa"/>
            <w:tcBorders>
              <w:top w:val="single" w:sz="4" w:space="0" w:color="000000"/>
              <w:left w:val="single" w:sz="4" w:space="0" w:color="000000"/>
              <w:bottom w:val="single" w:sz="4" w:space="0" w:color="000000"/>
            </w:tcBorders>
            <w:shd w:val="clear" w:color="auto" w:fill="auto"/>
          </w:tcPr>
          <w:p w14:paraId="3B36D3B4" w14:textId="77777777" w:rsidR="00DA6DD7" w:rsidRPr="007E4B1F" w:rsidRDefault="00DA6DD7" w:rsidP="00287453">
            <w:pPr>
              <w:rPr>
                <w:rFonts w:eastAsia="Calibri"/>
              </w:rPr>
            </w:pPr>
            <w:r w:rsidRPr="007E4B1F">
              <w:rPr>
                <w:rFonts w:eastAsia="Calibri"/>
              </w:rPr>
              <w:t>CIPAC MT 148</w:t>
            </w:r>
          </w:p>
        </w:tc>
        <w:tc>
          <w:tcPr>
            <w:tcW w:w="1501" w:type="dxa"/>
            <w:tcBorders>
              <w:top w:val="single" w:sz="4" w:space="0" w:color="000000"/>
              <w:left w:val="single" w:sz="4" w:space="0" w:color="000000"/>
              <w:bottom w:val="single" w:sz="4" w:space="0" w:color="000000"/>
            </w:tcBorders>
            <w:shd w:val="clear" w:color="auto" w:fill="auto"/>
          </w:tcPr>
          <w:p w14:paraId="41646BFE" w14:textId="77777777" w:rsidR="00DA6DD7" w:rsidRPr="007E4B1F" w:rsidRDefault="00DA6DD7" w:rsidP="00287453">
            <w:pPr>
              <w:rPr>
                <w:rFonts w:eastAsia="Calibri"/>
              </w:rPr>
            </w:pPr>
            <w:r w:rsidRPr="007E4B1F">
              <w:rPr>
                <w:rFonts w:eastAsia="Calibri"/>
              </w:rPr>
              <w:t>Etofenprox 2 g/L</w:t>
            </w:r>
          </w:p>
          <w:p w14:paraId="448FD3AD" w14:textId="77777777" w:rsidR="00DA6DD7" w:rsidRPr="007E4B1F" w:rsidRDefault="00DA6DD7" w:rsidP="00287453">
            <w:pPr>
              <w:rPr>
                <w:rFonts w:eastAsia="Calibri"/>
              </w:rPr>
            </w:pPr>
            <w:r w:rsidRPr="007E4B1F">
              <w:rPr>
                <w:rFonts w:eastAsia="Calibri"/>
              </w:rPr>
              <w:t>Batch IN0190216</w:t>
            </w:r>
          </w:p>
        </w:tc>
        <w:tc>
          <w:tcPr>
            <w:tcW w:w="6145" w:type="dxa"/>
            <w:tcBorders>
              <w:top w:val="single" w:sz="4" w:space="0" w:color="000000"/>
              <w:left w:val="single" w:sz="4" w:space="0" w:color="000000"/>
              <w:bottom w:val="single" w:sz="4" w:space="0" w:color="00000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829"/>
            </w:tblGrid>
            <w:tr w:rsidR="00DA6DD7" w:rsidRPr="007E4B1F" w14:paraId="63EDDDF1" w14:textId="77777777" w:rsidTr="009D7872">
              <w:tc>
                <w:tcPr>
                  <w:tcW w:w="2828" w:type="dxa"/>
                  <w:shd w:val="clear" w:color="auto" w:fill="auto"/>
                </w:tcPr>
                <w:p w14:paraId="5CB87CF8" w14:textId="77777777" w:rsidR="00DA6DD7" w:rsidRPr="007E4B1F" w:rsidRDefault="00DA6DD7" w:rsidP="00DA6DD7">
                  <w:pPr>
                    <w:pStyle w:val="Standard-italics"/>
                    <w:keepNext w:val="0"/>
                    <w:autoSpaceDE w:val="0"/>
                    <w:autoSpaceDN w:val="0"/>
                    <w:spacing w:before="40" w:after="40"/>
                    <w:rPr>
                      <w:rFonts w:eastAsia="Calibri"/>
                      <w:i w:val="0"/>
                    </w:rPr>
                  </w:pPr>
                  <w:r w:rsidRPr="007E4B1F">
                    <w:rPr>
                      <w:rFonts w:eastAsia="Calibri"/>
                      <w:i w:val="0"/>
                    </w:rPr>
                    <w:t>Assay 1:</w:t>
                  </w:r>
                </w:p>
                <w:p w14:paraId="2C9F303A" w14:textId="77777777" w:rsidR="00DA6DD7" w:rsidRPr="007E4B1F" w:rsidRDefault="00DA6DD7" w:rsidP="00DA6DD7">
                  <w:pPr>
                    <w:pStyle w:val="Standard-italics"/>
                    <w:keepNext w:val="0"/>
                    <w:autoSpaceDE w:val="0"/>
                    <w:autoSpaceDN w:val="0"/>
                    <w:spacing w:before="40" w:after="40"/>
                    <w:rPr>
                      <w:rFonts w:eastAsia="Calibri"/>
                      <w:i w:val="0"/>
                    </w:rPr>
                  </w:pPr>
                  <w:r w:rsidRPr="007E4B1F">
                    <w:rPr>
                      <w:rFonts w:eastAsia="Calibri"/>
                      <w:i w:val="0"/>
                    </w:rPr>
                    <w:t xml:space="preserve">Residue 0.16% </w:t>
                  </w:r>
                </w:p>
                <w:p w14:paraId="7209FDC1" w14:textId="77777777" w:rsidR="00DA6DD7" w:rsidRPr="007E4B1F" w:rsidRDefault="00DA6DD7" w:rsidP="00DA6DD7">
                  <w:pPr>
                    <w:pStyle w:val="Standard-italics"/>
                    <w:keepNext w:val="0"/>
                    <w:autoSpaceDE w:val="0"/>
                    <w:autoSpaceDN w:val="0"/>
                    <w:spacing w:before="40" w:after="40"/>
                    <w:rPr>
                      <w:rFonts w:eastAsia="Calibri"/>
                      <w:i w:val="0"/>
                    </w:rPr>
                  </w:pPr>
                  <w:r w:rsidRPr="007E4B1F">
                    <w:rPr>
                      <w:rFonts w:eastAsia="Calibri"/>
                      <w:i w:val="0"/>
                    </w:rPr>
                    <w:t>Rinsed residue 0.13%</w:t>
                  </w:r>
                </w:p>
              </w:tc>
              <w:tc>
                <w:tcPr>
                  <w:tcW w:w="2829" w:type="dxa"/>
                  <w:shd w:val="clear" w:color="auto" w:fill="auto"/>
                </w:tcPr>
                <w:p w14:paraId="0458C968" w14:textId="77777777" w:rsidR="00DA6DD7" w:rsidRPr="007E4B1F" w:rsidRDefault="00DA6DD7" w:rsidP="00DA6DD7">
                  <w:pPr>
                    <w:pStyle w:val="Standard-italics"/>
                    <w:keepNext w:val="0"/>
                    <w:autoSpaceDE w:val="0"/>
                    <w:autoSpaceDN w:val="0"/>
                    <w:spacing w:before="40" w:after="40"/>
                    <w:rPr>
                      <w:rFonts w:eastAsia="Calibri"/>
                      <w:i w:val="0"/>
                    </w:rPr>
                  </w:pPr>
                  <w:r w:rsidRPr="007E4B1F">
                    <w:rPr>
                      <w:rFonts w:eastAsia="Calibri"/>
                      <w:i w:val="0"/>
                    </w:rPr>
                    <w:t>Assay 2:</w:t>
                  </w:r>
                </w:p>
                <w:p w14:paraId="5D334AA9" w14:textId="77777777" w:rsidR="00DA6DD7" w:rsidRPr="007E4B1F" w:rsidRDefault="00DA6DD7" w:rsidP="00DA6DD7">
                  <w:pPr>
                    <w:pStyle w:val="Standard-italics"/>
                    <w:keepNext w:val="0"/>
                    <w:autoSpaceDE w:val="0"/>
                    <w:autoSpaceDN w:val="0"/>
                    <w:spacing w:before="40" w:after="40"/>
                    <w:rPr>
                      <w:rFonts w:eastAsia="Calibri"/>
                      <w:i w:val="0"/>
                    </w:rPr>
                  </w:pPr>
                  <w:r w:rsidRPr="007E4B1F">
                    <w:rPr>
                      <w:rFonts w:eastAsia="Calibri"/>
                      <w:i w:val="0"/>
                    </w:rPr>
                    <w:t xml:space="preserve">Residue 0.16% </w:t>
                  </w:r>
                </w:p>
                <w:p w14:paraId="13C411DC" w14:textId="77777777" w:rsidR="00DA6DD7" w:rsidRPr="007E4B1F" w:rsidRDefault="00DA6DD7" w:rsidP="00DA6DD7">
                  <w:pPr>
                    <w:pStyle w:val="Standard-italics"/>
                    <w:keepNext w:val="0"/>
                    <w:autoSpaceDE w:val="0"/>
                    <w:autoSpaceDN w:val="0"/>
                    <w:spacing w:before="40" w:after="40"/>
                    <w:rPr>
                      <w:rFonts w:eastAsia="Calibri"/>
                      <w:i w:val="0"/>
                    </w:rPr>
                  </w:pPr>
                  <w:r w:rsidRPr="007E4B1F">
                    <w:rPr>
                      <w:rFonts w:eastAsia="Calibri"/>
                      <w:i w:val="0"/>
                    </w:rPr>
                    <w:t>Rinsed residue 0.16%</w:t>
                  </w:r>
                </w:p>
              </w:tc>
            </w:tr>
          </w:tbl>
          <w:p w14:paraId="37684928" w14:textId="77777777" w:rsidR="00DA6DD7" w:rsidRPr="007E4B1F" w:rsidRDefault="00DA6DD7" w:rsidP="00DA6DD7">
            <w:pPr>
              <w:snapToGrid w:val="0"/>
              <w:rPr>
                <w:rFonts w:eastAsia="Calibr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36CB5EDF" w14:textId="77777777" w:rsidR="00DA6DD7" w:rsidRPr="007E4B1F" w:rsidRDefault="00DA6DD7" w:rsidP="00287453">
            <w:pPr>
              <w:rPr>
                <w:rFonts w:eastAsia="Calibri"/>
              </w:rPr>
            </w:pPr>
            <w:r w:rsidRPr="007E4B1F">
              <w:rPr>
                <w:rFonts w:eastAsia="Calibri"/>
              </w:rPr>
              <w:t>Doyen, A. 2016, study No 16-912011-002</w:t>
            </w:r>
          </w:p>
        </w:tc>
        <w:tc>
          <w:tcPr>
            <w:tcW w:w="1501" w:type="dxa"/>
            <w:tcBorders>
              <w:top w:val="single" w:sz="4" w:space="0" w:color="000000"/>
              <w:left w:val="single" w:sz="4" w:space="0" w:color="000000"/>
              <w:bottom w:val="single" w:sz="4" w:space="0" w:color="000000"/>
              <w:right w:val="single" w:sz="4" w:space="0" w:color="000000"/>
            </w:tcBorders>
          </w:tcPr>
          <w:p w14:paraId="33035499" w14:textId="77777777" w:rsidR="00DA6DD7" w:rsidRPr="007E4B1F" w:rsidRDefault="00DA6DD7" w:rsidP="00287453">
            <w:pPr>
              <w:rPr>
                <w:rFonts w:eastAsia="Calibri"/>
              </w:rPr>
            </w:pPr>
            <w:r w:rsidRPr="007E4B1F">
              <w:rPr>
                <w:rFonts w:eastAsia="Calibri"/>
              </w:rPr>
              <w:t>Acceptable</w:t>
            </w:r>
          </w:p>
        </w:tc>
      </w:tr>
      <w:tr w:rsidR="00DA6DD7" w:rsidRPr="007E4B1F" w14:paraId="37497525"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745B8A82" w14:textId="77777777" w:rsidR="00DA6DD7" w:rsidRPr="007E4B1F" w:rsidRDefault="00DA6DD7" w:rsidP="00DA6DD7">
            <w:pPr>
              <w:rPr>
                <w:rFonts w:eastAsia="Calibri"/>
              </w:rPr>
            </w:pPr>
            <w:r w:rsidRPr="007E4B1F">
              <w:rPr>
                <w:rFonts w:eastAsia="Calibri"/>
              </w:rPr>
              <w:t>Burning rate — smoke generators</w:t>
            </w:r>
          </w:p>
        </w:tc>
        <w:tc>
          <w:tcPr>
            <w:tcW w:w="1366" w:type="dxa"/>
            <w:tcBorders>
              <w:top w:val="single" w:sz="4" w:space="0" w:color="000000"/>
              <w:left w:val="single" w:sz="4" w:space="0" w:color="000000"/>
              <w:bottom w:val="single" w:sz="4" w:space="0" w:color="000000"/>
            </w:tcBorders>
            <w:shd w:val="clear" w:color="auto" w:fill="auto"/>
          </w:tcPr>
          <w:p w14:paraId="76DD95A2"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2DC26429"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15893990"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C71F36C" w14:textId="77777777" w:rsidR="00DA6DD7" w:rsidRPr="007E4B1F" w:rsidRDefault="00DA6DD7" w:rsidP="00287453">
            <w:pPr>
              <w:rPr>
                <w:rFonts w:eastAsia="Calibri"/>
              </w:rPr>
            </w:pPr>
            <w:r w:rsidRPr="007E4B1F">
              <w:rPr>
                <w:rFonts w:eastAsia="Calibri"/>
              </w:rPr>
              <w:t>-</w:t>
            </w:r>
          </w:p>
        </w:tc>
        <w:tc>
          <w:tcPr>
            <w:tcW w:w="1501" w:type="dxa"/>
            <w:tcBorders>
              <w:top w:val="single" w:sz="4" w:space="0" w:color="000000"/>
              <w:left w:val="single" w:sz="4" w:space="0" w:color="000000"/>
              <w:bottom w:val="single" w:sz="4" w:space="0" w:color="000000"/>
              <w:right w:val="single" w:sz="4" w:space="0" w:color="000000"/>
            </w:tcBorders>
          </w:tcPr>
          <w:p w14:paraId="4A945338" w14:textId="77777777" w:rsidR="00DA6DD7" w:rsidRPr="007E4B1F" w:rsidRDefault="00DA6DD7" w:rsidP="00287453">
            <w:pPr>
              <w:rPr>
                <w:rFonts w:eastAsia="Calibri"/>
              </w:rPr>
            </w:pPr>
            <w:r w:rsidRPr="007E4B1F">
              <w:rPr>
                <w:rFonts w:eastAsia="Calibri"/>
              </w:rPr>
              <w:t>-</w:t>
            </w:r>
          </w:p>
        </w:tc>
      </w:tr>
      <w:tr w:rsidR="00DA6DD7" w:rsidRPr="007E4B1F" w14:paraId="1BBCBBC1" w14:textId="77777777" w:rsidTr="009D7872">
        <w:trPr>
          <w:trHeight w:val="575"/>
        </w:trPr>
        <w:tc>
          <w:tcPr>
            <w:tcW w:w="2321" w:type="dxa"/>
            <w:tcBorders>
              <w:top w:val="single" w:sz="4" w:space="0" w:color="000000"/>
              <w:left w:val="single" w:sz="4" w:space="0" w:color="000000"/>
              <w:bottom w:val="single" w:sz="4" w:space="0" w:color="000000"/>
            </w:tcBorders>
            <w:shd w:val="clear" w:color="auto" w:fill="auto"/>
          </w:tcPr>
          <w:p w14:paraId="181FD234" w14:textId="77777777" w:rsidR="00DA6DD7" w:rsidRPr="007E4B1F" w:rsidRDefault="00DA6DD7" w:rsidP="00DA6DD7">
            <w:pPr>
              <w:rPr>
                <w:rFonts w:eastAsia="Calibri"/>
              </w:rPr>
            </w:pPr>
            <w:r w:rsidRPr="007E4B1F">
              <w:rPr>
                <w:rFonts w:eastAsia="Calibri"/>
              </w:rPr>
              <w:t>Burning completeness — smoke generators</w:t>
            </w:r>
          </w:p>
        </w:tc>
        <w:tc>
          <w:tcPr>
            <w:tcW w:w="1366" w:type="dxa"/>
            <w:tcBorders>
              <w:top w:val="single" w:sz="4" w:space="0" w:color="000000"/>
              <w:left w:val="single" w:sz="4" w:space="0" w:color="000000"/>
              <w:bottom w:val="single" w:sz="4" w:space="0" w:color="000000"/>
            </w:tcBorders>
            <w:shd w:val="clear" w:color="auto" w:fill="auto"/>
          </w:tcPr>
          <w:p w14:paraId="17CFCC7D"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19E4A8B6"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742904AA"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4A4D096" w14:textId="77777777" w:rsidR="00DA6DD7" w:rsidRPr="007E4B1F" w:rsidRDefault="00DA6DD7" w:rsidP="00287453">
            <w:pPr>
              <w:rPr>
                <w:rFonts w:eastAsia="Calibri"/>
              </w:rPr>
            </w:pPr>
            <w:r w:rsidRPr="007E4B1F">
              <w:rPr>
                <w:rFonts w:eastAsia="Calibri"/>
              </w:rPr>
              <w:t>-</w:t>
            </w:r>
          </w:p>
        </w:tc>
        <w:tc>
          <w:tcPr>
            <w:tcW w:w="1501" w:type="dxa"/>
            <w:tcBorders>
              <w:top w:val="single" w:sz="4" w:space="0" w:color="000000"/>
              <w:left w:val="single" w:sz="4" w:space="0" w:color="000000"/>
              <w:bottom w:val="single" w:sz="4" w:space="0" w:color="000000"/>
              <w:right w:val="single" w:sz="4" w:space="0" w:color="000000"/>
            </w:tcBorders>
          </w:tcPr>
          <w:p w14:paraId="21E2FAD0" w14:textId="77777777" w:rsidR="00DA6DD7" w:rsidRPr="007E4B1F" w:rsidRDefault="00DA6DD7" w:rsidP="00287453">
            <w:pPr>
              <w:rPr>
                <w:rFonts w:eastAsia="Calibri"/>
              </w:rPr>
            </w:pPr>
            <w:r w:rsidRPr="007E4B1F">
              <w:rPr>
                <w:rFonts w:eastAsia="Calibri"/>
              </w:rPr>
              <w:t>-</w:t>
            </w:r>
          </w:p>
        </w:tc>
      </w:tr>
      <w:tr w:rsidR="00DA6DD7" w:rsidRPr="007E4B1F" w14:paraId="67D1412C" w14:textId="77777777" w:rsidTr="009D7872">
        <w:trPr>
          <w:trHeight w:val="575"/>
        </w:trPr>
        <w:tc>
          <w:tcPr>
            <w:tcW w:w="2321" w:type="dxa"/>
            <w:tcBorders>
              <w:top w:val="single" w:sz="4" w:space="0" w:color="000000"/>
              <w:left w:val="single" w:sz="4" w:space="0" w:color="000000"/>
              <w:bottom w:val="single" w:sz="4" w:space="0" w:color="000000"/>
            </w:tcBorders>
            <w:shd w:val="clear" w:color="auto" w:fill="auto"/>
          </w:tcPr>
          <w:p w14:paraId="327BABD0" w14:textId="77777777" w:rsidR="00DA6DD7" w:rsidRPr="007E4B1F" w:rsidRDefault="00DA6DD7" w:rsidP="00DA6DD7">
            <w:pPr>
              <w:rPr>
                <w:rFonts w:eastAsia="Calibri"/>
              </w:rPr>
            </w:pPr>
            <w:r w:rsidRPr="007E4B1F">
              <w:rPr>
                <w:rFonts w:eastAsia="Calibri"/>
              </w:rPr>
              <w:t>Composition of smoke — smoke generators</w:t>
            </w:r>
          </w:p>
        </w:tc>
        <w:tc>
          <w:tcPr>
            <w:tcW w:w="1366" w:type="dxa"/>
            <w:tcBorders>
              <w:top w:val="single" w:sz="4" w:space="0" w:color="000000"/>
              <w:left w:val="single" w:sz="4" w:space="0" w:color="000000"/>
              <w:bottom w:val="single" w:sz="4" w:space="0" w:color="000000"/>
            </w:tcBorders>
            <w:shd w:val="clear" w:color="auto" w:fill="auto"/>
          </w:tcPr>
          <w:p w14:paraId="4D7B1617"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060B4DCB"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7AB42BA0"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CFA92E2" w14:textId="77777777" w:rsidR="00DA6DD7" w:rsidRPr="007E4B1F" w:rsidRDefault="00DA6DD7" w:rsidP="00287453">
            <w:pPr>
              <w:rPr>
                <w:rFonts w:eastAsia="Calibri"/>
              </w:rPr>
            </w:pPr>
            <w:r w:rsidRPr="007E4B1F">
              <w:rPr>
                <w:rFonts w:eastAsia="Calibri"/>
              </w:rPr>
              <w:t>-</w:t>
            </w:r>
          </w:p>
        </w:tc>
        <w:tc>
          <w:tcPr>
            <w:tcW w:w="1501" w:type="dxa"/>
            <w:tcBorders>
              <w:top w:val="single" w:sz="4" w:space="0" w:color="000000"/>
              <w:left w:val="single" w:sz="4" w:space="0" w:color="000000"/>
              <w:bottom w:val="single" w:sz="4" w:space="0" w:color="000000"/>
              <w:right w:val="single" w:sz="4" w:space="0" w:color="000000"/>
            </w:tcBorders>
          </w:tcPr>
          <w:p w14:paraId="63E1C862" w14:textId="77777777" w:rsidR="00DA6DD7" w:rsidRPr="007E4B1F" w:rsidRDefault="00DA6DD7" w:rsidP="00287453">
            <w:pPr>
              <w:rPr>
                <w:rFonts w:eastAsia="Calibri"/>
              </w:rPr>
            </w:pPr>
            <w:r w:rsidRPr="007E4B1F">
              <w:rPr>
                <w:rFonts w:eastAsia="Calibri"/>
              </w:rPr>
              <w:t>-</w:t>
            </w:r>
          </w:p>
        </w:tc>
      </w:tr>
      <w:tr w:rsidR="00DA6DD7" w:rsidRPr="007E4B1F" w14:paraId="50B6F487"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61BE3290" w14:textId="77777777" w:rsidR="00DA6DD7" w:rsidRPr="007E4B1F" w:rsidRDefault="00DA6DD7" w:rsidP="00DA6DD7">
            <w:pPr>
              <w:rPr>
                <w:rFonts w:eastAsia="Calibri"/>
              </w:rPr>
            </w:pPr>
            <w:r w:rsidRPr="007E4B1F">
              <w:rPr>
                <w:rFonts w:eastAsia="Calibri"/>
              </w:rPr>
              <w:t>Spraying pattern — aerosols</w:t>
            </w:r>
          </w:p>
        </w:tc>
        <w:tc>
          <w:tcPr>
            <w:tcW w:w="1366" w:type="dxa"/>
            <w:tcBorders>
              <w:top w:val="single" w:sz="4" w:space="0" w:color="000000"/>
              <w:left w:val="single" w:sz="4" w:space="0" w:color="000000"/>
              <w:bottom w:val="single" w:sz="4" w:space="0" w:color="000000"/>
            </w:tcBorders>
            <w:shd w:val="clear" w:color="auto" w:fill="auto"/>
          </w:tcPr>
          <w:p w14:paraId="58A6A8A2" w14:textId="77777777" w:rsidR="00DA6DD7" w:rsidRPr="007E4B1F" w:rsidRDefault="00DA6DD7" w:rsidP="00DA6DD7">
            <w:pPr>
              <w:snapToGrid w:val="0"/>
              <w:rPr>
                <w:rFonts w:eastAsia="Calibri"/>
              </w:rPr>
            </w:pPr>
          </w:p>
        </w:tc>
        <w:tc>
          <w:tcPr>
            <w:tcW w:w="1501" w:type="dxa"/>
            <w:tcBorders>
              <w:top w:val="single" w:sz="4" w:space="0" w:color="000000"/>
              <w:left w:val="single" w:sz="4" w:space="0" w:color="000000"/>
              <w:bottom w:val="single" w:sz="4" w:space="0" w:color="000000"/>
            </w:tcBorders>
            <w:shd w:val="clear" w:color="auto" w:fill="auto"/>
          </w:tcPr>
          <w:p w14:paraId="0CA04564" w14:textId="77777777" w:rsidR="00DA6DD7" w:rsidRPr="007E4B1F" w:rsidRDefault="00DA6DD7" w:rsidP="00DA6DD7">
            <w:pPr>
              <w:snapToGrid w:val="0"/>
              <w:rPr>
                <w:rFonts w:eastAsia="Calibri"/>
              </w:rPr>
            </w:pPr>
          </w:p>
        </w:tc>
        <w:tc>
          <w:tcPr>
            <w:tcW w:w="6145" w:type="dxa"/>
            <w:tcBorders>
              <w:top w:val="single" w:sz="4" w:space="0" w:color="000000"/>
              <w:left w:val="single" w:sz="4" w:space="0" w:color="000000"/>
              <w:bottom w:val="single" w:sz="4" w:space="0" w:color="000000"/>
            </w:tcBorders>
            <w:shd w:val="clear" w:color="auto" w:fill="auto"/>
          </w:tcPr>
          <w:p w14:paraId="7B92CE70" w14:textId="77777777" w:rsidR="00DA6DD7" w:rsidRPr="007E4B1F" w:rsidRDefault="00DA6DD7" w:rsidP="00DA6DD7">
            <w:pPr>
              <w:snapToGrid w:val="0"/>
              <w:rPr>
                <w:rFonts w:eastAsia="Calibri"/>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A0698F8" w14:textId="77777777" w:rsidR="00DA6DD7" w:rsidRPr="007E4B1F" w:rsidRDefault="00DA6DD7" w:rsidP="00287453">
            <w:pPr>
              <w:rPr>
                <w:rFonts w:eastAsia="Calibri"/>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7A274CB7" w14:textId="77777777" w:rsidR="00DA6DD7" w:rsidRPr="007E4B1F" w:rsidRDefault="00DA6DD7" w:rsidP="00287453">
            <w:pPr>
              <w:rPr>
                <w:rFonts w:eastAsia="Calibri"/>
              </w:rPr>
            </w:pPr>
          </w:p>
        </w:tc>
      </w:tr>
      <w:tr w:rsidR="00DA6DD7" w:rsidRPr="007E4B1F" w14:paraId="69D2B0C1"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15CFB630" w14:textId="77777777" w:rsidR="00DA6DD7" w:rsidRPr="007E4B1F" w:rsidRDefault="00DA6DD7" w:rsidP="00DA6DD7">
            <w:pPr>
              <w:rPr>
                <w:rFonts w:eastAsia="Calibri"/>
              </w:rPr>
            </w:pPr>
            <w:r w:rsidRPr="007E4B1F">
              <w:rPr>
                <w:rFonts w:eastAsia="Calibri"/>
              </w:rPr>
              <w:t>Physical compatibility</w:t>
            </w:r>
          </w:p>
        </w:tc>
        <w:tc>
          <w:tcPr>
            <w:tcW w:w="1366" w:type="dxa"/>
            <w:tcBorders>
              <w:top w:val="single" w:sz="4" w:space="0" w:color="000000"/>
              <w:left w:val="single" w:sz="4" w:space="0" w:color="000000"/>
              <w:bottom w:val="single" w:sz="4" w:space="0" w:color="000000"/>
            </w:tcBorders>
            <w:shd w:val="clear" w:color="auto" w:fill="auto"/>
          </w:tcPr>
          <w:p w14:paraId="5C8D0C6D"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2A22AC42"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0F3720B8"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0EEE3EC" w14:textId="77777777" w:rsidR="00DA6DD7" w:rsidRPr="007E4B1F" w:rsidRDefault="00DA6DD7" w:rsidP="00287453">
            <w:pPr>
              <w:rPr>
                <w:rFonts w:eastAsia="Calibri"/>
              </w:rPr>
            </w:pPr>
            <w:r w:rsidRPr="007E4B1F">
              <w:rPr>
                <w:rFonts w:eastAsia="Calibri"/>
              </w:rPr>
              <w:t>-</w:t>
            </w:r>
          </w:p>
        </w:tc>
        <w:tc>
          <w:tcPr>
            <w:tcW w:w="1501" w:type="dxa"/>
            <w:tcBorders>
              <w:top w:val="single" w:sz="4" w:space="0" w:color="000000"/>
              <w:left w:val="single" w:sz="4" w:space="0" w:color="000000"/>
              <w:bottom w:val="single" w:sz="4" w:space="0" w:color="000000"/>
              <w:right w:val="single" w:sz="4" w:space="0" w:color="000000"/>
            </w:tcBorders>
          </w:tcPr>
          <w:p w14:paraId="77AAAD99" w14:textId="77777777" w:rsidR="00DA6DD7" w:rsidRPr="007E4B1F" w:rsidRDefault="00DA6DD7" w:rsidP="00287453">
            <w:pPr>
              <w:rPr>
                <w:rFonts w:eastAsia="Calibri"/>
              </w:rPr>
            </w:pPr>
            <w:r w:rsidRPr="007E4B1F">
              <w:rPr>
                <w:rFonts w:eastAsia="Calibri"/>
              </w:rPr>
              <w:t>-</w:t>
            </w:r>
          </w:p>
        </w:tc>
      </w:tr>
      <w:tr w:rsidR="00DA6DD7" w:rsidRPr="007E4B1F" w14:paraId="4CB37F70" w14:textId="77777777" w:rsidTr="009D7872">
        <w:trPr>
          <w:trHeight w:val="395"/>
        </w:trPr>
        <w:tc>
          <w:tcPr>
            <w:tcW w:w="2321" w:type="dxa"/>
            <w:tcBorders>
              <w:top w:val="single" w:sz="4" w:space="0" w:color="000000"/>
              <w:left w:val="single" w:sz="4" w:space="0" w:color="000000"/>
              <w:bottom w:val="single" w:sz="4" w:space="0" w:color="000000"/>
            </w:tcBorders>
            <w:shd w:val="clear" w:color="auto" w:fill="auto"/>
          </w:tcPr>
          <w:p w14:paraId="52D3C4CA" w14:textId="77777777" w:rsidR="00DA6DD7" w:rsidRPr="007E4B1F" w:rsidRDefault="00DA6DD7" w:rsidP="00DA6DD7">
            <w:pPr>
              <w:rPr>
                <w:rFonts w:eastAsia="Calibri"/>
              </w:rPr>
            </w:pPr>
            <w:r w:rsidRPr="007E4B1F">
              <w:rPr>
                <w:rFonts w:eastAsia="Calibri"/>
              </w:rPr>
              <w:t>Chemical compatibility</w:t>
            </w:r>
          </w:p>
        </w:tc>
        <w:tc>
          <w:tcPr>
            <w:tcW w:w="1366" w:type="dxa"/>
            <w:tcBorders>
              <w:top w:val="single" w:sz="4" w:space="0" w:color="000000"/>
              <w:left w:val="single" w:sz="4" w:space="0" w:color="000000"/>
              <w:bottom w:val="single" w:sz="4" w:space="0" w:color="000000"/>
            </w:tcBorders>
            <w:shd w:val="clear" w:color="auto" w:fill="auto"/>
          </w:tcPr>
          <w:p w14:paraId="213149B5"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7AE573CD"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4F987183"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26479A1D" w14:textId="77777777" w:rsidR="00DA6DD7" w:rsidRPr="007E4B1F" w:rsidRDefault="00DA6DD7" w:rsidP="00287453">
            <w:pPr>
              <w:rPr>
                <w:rFonts w:eastAsia="Calibri"/>
              </w:rPr>
            </w:pPr>
            <w:r w:rsidRPr="007E4B1F">
              <w:rPr>
                <w:rFonts w:eastAsia="Calibri"/>
              </w:rPr>
              <w:t>-</w:t>
            </w:r>
          </w:p>
        </w:tc>
        <w:tc>
          <w:tcPr>
            <w:tcW w:w="1501" w:type="dxa"/>
            <w:tcBorders>
              <w:top w:val="single" w:sz="4" w:space="0" w:color="000000"/>
              <w:left w:val="single" w:sz="4" w:space="0" w:color="000000"/>
              <w:bottom w:val="single" w:sz="4" w:space="0" w:color="000000"/>
              <w:right w:val="single" w:sz="4" w:space="0" w:color="000000"/>
            </w:tcBorders>
          </w:tcPr>
          <w:p w14:paraId="23F0171D" w14:textId="77777777" w:rsidR="00DA6DD7" w:rsidRPr="007E4B1F" w:rsidRDefault="00DA6DD7" w:rsidP="00287453">
            <w:pPr>
              <w:rPr>
                <w:rFonts w:eastAsia="Calibri"/>
              </w:rPr>
            </w:pPr>
            <w:r w:rsidRPr="007E4B1F">
              <w:rPr>
                <w:rFonts w:eastAsia="Calibri"/>
              </w:rPr>
              <w:t>-</w:t>
            </w:r>
          </w:p>
        </w:tc>
      </w:tr>
      <w:tr w:rsidR="00DA6DD7" w:rsidRPr="007E4B1F" w14:paraId="13E7C296" w14:textId="77777777" w:rsidTr="009D7872">
        <w:trPr>
          <w:trHeight w:val="383"/>
        </w:trPr>
        <w:tc>
          <w:tcPr>
            <w:tcW w:w="2321" w:type="dxa"/>
            <w:tcBorders>
              <w:top w:val="single" w:sz="4" w:space="0" w:color="000000"/>
              <w:left w:val="single" w:sz="4" w:space="0" w:color="000000"/>
              <w:bottom w:val="single" w:sz="4" w:space="0" w:color="000000"/>
            </w:tcBorders>
            <w:shd w:val="clear" w:color="auto" w:fill="auto"/>
          </w:tcPr>
          <w:p w14:paraId="1D2CC59B" w14:textId="77777777" w:rsidR="00DA6DD7" w:rsidRPr="007E4B1F" w:rsidRDefault="00DA6DD7" w:rsidP="00DA6DD7">
            <w:pPr>
              <w:rPr>
                <w:rFonts w:eastAsia="Calibri"/>
              </w:rPr>
            </w:pPr>
            <w:r w:rsidRPr="007E4B1F">
              <w:rPr>
                <w:rFonts w:eastAsia="Calibri"/>
              </w:rPr>
              <w:t>Degree of dissolution and dilution stability</w:t>
            </w:r>
          </w:p>
        </w:tc>
        <w:tc>
          <w:tcPr>
            <w:tcW w:w="1366" w:type="dxa"/>
            <w:tcBorders>
              <w:top w:val="single" w:sz="4" w:space="0" w:color="000000"/>
              <w:left w:val="single" w:sz="4" w:space="0" w:color="000000"/>
              <w:bottom w:val="single" w:sz="4" w:space="0" w:color="000000"/>
            </w:tcBorders>
            <w:shd w:val="clear" w:color="auto" w:fill="auto"/>
          </w:tcPr>
          <w:p w14:paraId="59A57D96"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501" w:type="dxa"/>
            <w:tcBorders>
              <w:top w:val="single" w:sz="4" w:space="0" w:color="000000"/>
              <w:left w:val="single" w:sz="4" w:space="0" w:color="000000"/>
              <w:bottom w:val="single" w:sz="4" w:space="0" w:color="000000"/>
            </w:tcBorders>
            <w:shd w:val="clear" w:color="auto" w:fill="auto"/>
          </w:tcPr>
          <w:p w14:paraId="3CCFB8C3"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6145" w:type="dxa"/>
            <w:tcBorders>
              <w:top w:val="single" w:sz="4" w:space="0" w:color="000000"/>
              <w:left w:val="single" w:sz="4" w:space="0" w:color="000000"/>
              <w:bottom w:val="single" w:sz="4" w:space="0" w:color="000000"/>
            </w:tcBorders>
            <w:shd w:val="clear" w:color="auto" w:fill="auto"/>
          </w:tcPr>
          <w:p w14:paraId="07EFDF72" w14:textId="77777777" w:rsidR="00DA6DD7" w:rsidRPr="007E4B1F" w:rsidRDefault="00DA6DD7" w:rsidP="00DA6DD7">
            <w:pPr>
              <w:snapToGrid w:val="0"/>
              <w:rPr>
                <w:rFonts w:eastAsia="Calibri"/>
              </w:rPr>
            </w:pPr>
            <w:r w:rsidRPr="007E4B1F">
              <w:rPr>
                <w:rFonts w:eastAsia="Calibri" w:cs="Arial"/>
                <w:i/>
                <w:sz w:val="18"/>
                <w:szCs w:val="18"/>
                <w:lang w:eastAsia="sv-SE"/>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185BBA49" w14:textId="77777777" w:rsidR="00DA6DD7" w:rsidRPr="007E4B1F" w:rsidRDefault="00DA6DD7" w:rsidP="00287453">
            <w:pPr>
              <w:rPr>
                <w:rFonts w:eastAsia="Calibri"/>
              </w:rPr>
            </w:pPr>
            <w:r w:rsidRPr="007E4B1F">
              <w:rPr>
                <w:rFonts w:eastAsia="Calibri"/>
              </w:rPr>
              <w:t>-</w:t>
            </w:r>
          </w:p>
        </w:tc>
        <w:tc>
          <w:tcPr>
            <w:tcW w:w="1501" w:type="dxa"/>
            <w:tcBorders>
              <w:top w:val="single" w:sz="4" w:space="0" w:color="000000"/>
              <w:left w:val="single" w:sz="4" w:space="0" w:color="000000"/>
              <w:bottom w:val="single" w:sz="4" w:space="0" w:color="000000"/>
              <w:right w:val="single" w:sz="4" w:space="0" w:color="000000"/>
            </w:tcBorders>
          </w:tcPr>
          <w:p w14:paraId="120639E5" w14:textId="77777777" w:rsidR="00DA6DD7" w:rsidRPr="007E4B1F" w:rsidRDefault="00DA6DD7" w:rsidP="00287453">
            <w:pPr>
              <w:rPr>
                <w:rFonts w:eastAsia="Calibri"/>
              </w:rPr>
            </w:pPr>
            <w:r w:rsidRPr="007E4B1F">
              <w:rPr>
                <w:rFonts w:eastAsia="Calibri"/>
              </w:rPr>
              <w:t>-</w:t>
            </w:r>
          </w:p>
        </w:tc>
      </w:tr>
      <w:tr w:rsidR="00F81040" w:rsidRPr="007E4B1F" w14:paraId="2F5222B5" w14:textId="77777777" w:rsidTr="009D7872">
        <w:trPr>
          <w:trHeight w:val="179"/>
        </w:trPr>
        <w:tc>
          <w:tcPr>
            <w:tcW w:w="2321" w:type="dxa"/>
            <w:tcBorders>
              <w:top w:val="single" w:sz="4" w:space="0" w:color="000000"/>
              <w:left w:val="single" w:sz="4" w:space="0" w:color="000000"/>
              <w:bottom w:val="single" w:sz="4" w:space="0" w:color="000000"/>
            </w:tcBorders>
            <w:shd w:val="clear" w:color="auto" w:fill="auto"/>
          </w:tcPr>
          <w:p w14:paraId="3D20B767" w14:textId="77777777" w:rsidR="00F81040" w:rsidRPr="007E4B1F" w:rsidRDefault="00F81040" w:rsidP="00F81040">
            <w:pPr>
              <w:rPr>
                <w:rFonts w:eastAsia="Calibri"/>
              </w:rPr>
            </w:pPr>
            <w:r w:rsidRPr="007E4B1F">
              <w:rPr>
                <w:rFonts w:eastAsia="Calibri"/>
              </w:rPr>
              <w:t>Surface tension</w:t>
            </w:r>
          </w:p>
        </w:tc>
        <w:tc>
          <w:tcPr>
            <w:tcW w:w="1366" w:type="dxa"/>
            <w:tcBorders>
              <w:top w:val="single" w:sz="4" w:space="0" w:color="000000"/>
              <w:left w:val="single" w:sz="4" w:space="0" w:color="000000"/>
              <w:bottom w:val="single" w:sz="4" w:space="0" w:color="000000"/>
            </w:tcBorders>
            <w:shd w:val="clear" w:color="auto" w:fill="auto"/>
          </w:tcPr>
          <w:p w14:paraId="3C063C73" w14:textId="77777777" w:rsidR="00F81040" w:rsidRPr="007E4B1F" w:rsidRDefault="00F81040" w:rsidP="00287453">
            <w:pPr>
              <w:rPr>
                <w:rFonts w:eastAsia="Calibri"/>
              </w:rPr>
            </w:pPr>
            <w:r w:rsidRPr="007E4B1F">
              <w:rPr>
                <w:rFonts w:eastAsia="Calibri"/>
              </w:rPr>
              <w:t>EC A5 Method</w:t>
            </w:r>
          </w:p>
          <w:p w14:paraId="572BBC11" w14:textId="5649D507" w:rsidR="00F81040" w:rsidRPr="007E4B1F" w:rsidRDefault="00F81040" w:rsidP="00287453">
            <w:pPr>
              <w:snapToGrid w:val="0"/>
              <w:rPr>
                <w:rFonts w:eastAsia="Calibri"/>
              </w:rPr>
            </w:pPr>
            <w:r w:rsidRPr="007E4B1F">
              <w:rPr>
                <w:rFonts w:eastAsia="Calibri"/>
              </w:rPr>
              <w:t>OECD Guideline 115</w:t>
            </w:r>
          </w:p>
        </w:tc>
        <w:tc>
          <w:tcPr>
            <w:tcW w:w="1501" w:type="dxa"/>
            <w:tcBorders>
              <w:top w:val="single" w:sz="4" w:space="0" w:color="000000"/>
              <w:left w:val="single" w:sz="4" w:space="0" w:color="000000"/>
              <w:bottom w:val="single" w:sz="4" w:space="0" w:color="000000"/>
            </w:tcBorders>
            <w:shd w:val="clear" w:color="auto" w:fill="auto"/>
          </w:tcPr>
          <w:p w14:paraId="2E14DA4C" w14:textId="77777777" w:rsidR="00F81040" w:rsidRPr="007E4B1F" w:rsidRDefault="00F81040" w:rsidP="00287453">
            <w:pPr>
              <w:rPr>
                <w:rFonts w:eastAsia="Calibri"/>
              </w:rPr>
            </w:pPr>
            <w:r w:rsidRPr="007E4B1F">
              <w:rPr>
                <w:rFonts w:eastAsia="Calibri"/>
              </w:rPr>
              <w:t>Test item: ETOFENPROX 300 G/L EC</w:t>
            </w:r>
          </w:p>
          <w:p w14:paraId="3BFF862E" w14:textId="7107719E" w:rsidR="00F81040" w:rsidRPr="007E4B1F" w:rsidRDefault="00F81040" w:rsidP="00287453">
            <w:pPr>
              <w:snapToGrid w:val="0"/>
              <w:rPr>
                <w:rFonts w:eastAsia="Calibri"/>
              </w:rPr>
            </w:pPr>
            <w:r w:rsidRPr="007E4B1F">
              <w:rPr>
                <w:rFonts w:eastAsia="Calibri"/>
              </w:rPr>
              <w:t>Batch: EC20130114Etof</w:t>
            </w:r>
          </w:p>
        </w:tc>
        <w:tc>
          <w:tcPr>
            <w:tcW w:w="6145" w:type="dxa"/>
            <w:tcBorders>
              <w:top w:val="single" w:sz="4" w:space="0" w:color="000000"/>
              <w:left w:val="single" w:sz="4" w:space="0" w:color="000000"/>
              <w:bottom w:val="single" w:sz="4" w:space="0" w:color="000000"/>
            </w:tcBorders>
            <w:shd w:val="clear" w:color="auto" w:fill="auto"/>
          </w:tcPr>
          <w:p w14:paraId="54CB6C53" w14:textId="60EF93F8" w:rsidR="00F81040" w:rsidRPr="007E4B1F" w:rsidRDefault="00F81040" w:rsidP="008D390B">
            <w:pPr>
              <w:snapToGrid w:val="0"/>
              <w:rPr>
                <w:rFonts w:eastAsia="Calibri"/>
              </w:rPr>
            </w:pPr>
            <w:r w:rsidRPr="00377555">
              <w:rPr>
                <w:rFonts w:cs="Arial"/>
              </w:rPr>
              <w:t>The surface tension was found to be 34.8 ± 0.4 mN/m at 20.1ºC ± 0.1ºC</w:t>
            </w:r>
            <w:r w:rsidR="00E742D2" w:rsidRPr="00377555">
              <w:rPr>
                <w:rFonts w:cs="Arial"/>
              </w:rPr>
              <w:t xml:space="preserve"> (</w:t>
            </w:r>
            <w:r w:rsidR="008D390B" w:rsidRPr="00377555">
              <w:rPr>
                <w:rFonts w:cs="Arial"/>
              </w:rPr>
              <w:t>1% v/v dilution</w:t>
            </w:r>
            <w:r w:rsidR="00E742D2" w:rsidRPr="00377555">
              <w:rPr>
                <w:rFonts w:cs="Arial"/>
              </w:rPr>
              <w:t>)</w:t>
            </w:r>
            <w:r w:rsidRPr="00377555">
              <w:rPr>
                <w:rFonts w:cs="Arial"/>
              </w:rPr>
              <w:t xml:space="preserve">.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1B078F49" w14:textId="039C6054" w:rsidR="00F81040" w:rsidRPr="00AB13F7" w:rsidRDefault="00F81040" w:rsidP="00287453">
            <w:pPr>
              <w:rPr>
                <w:rFonts w:eastAsia="Calibri"/>
              </w:rPr>
            </w:pPr>
            <w:r w:rsidRPr="00AB13F7">
              <w:rPr>
                <w:rFonts w:eastAsia="Calibri"/>
              </w:rPr>
              <w:t>Benjamin, D., 2013 report 13-912011-003</w:t>
            </w:r>
          </w:p>
        </w:tc>
        <w:tc>
          <w:tcPr>
            <w:tcW w:w="1501" w:type="dxa"/>
            <w:tcBorders>
              <w:top w:val="single" w:sz="4" w:space="0" w:color="000000"/>
              <w:left w:val="single" w:sz="4" w:space="0" w:color="000000"/>
              <w:bottom w:val="single" w:sz="4" w:space="0" w:color="000000"/>
              <w:right w:val="single" w:sz="4" w:space="0" w:color="000000"/>
            </w:tcBorders>
          </w:tcPr>
          <w:p w14:paraId="1F63A9FB" w14:textId="77777777" w:rsidR="00F81040" w:rsidRPr="007E4B1F" w:rsidRDefault="00F81040" w:rsidP="00287453">
            <w:pPr>
              <w:spacing w:before="40" w:after="40"/>
              <w:rPr>
                <w:rFonts w:eastAsia="Calibri"/>
              </w:rPr>
            </w:pPr>
            <w:r w:rsidRPr="007E4B1F">
              <w:rPr>
                <w:rFonts w:eastAsia="Calibri"/>
              </w:rPr>
              <w:t>Acceptable</w:t>
            </w:r>
          </w:p>
          <w:p w14:paraId="754691BE" w14:textId="4D7CB2D0" w:rsidR="00F81040" w:rsidRPr="007E4B1F" w:rsidRDefault="00F81040" w:rsidP="00287453">
            <w:pPr>
              <w:rPr>
                <w:rFonts w:eastAsia="Calibri"/>
              </w:rPr>
            </w:pPr>
            <w:r w:rsidRPr="007E4B1F">
              <w:rPr>
                <w:rFonts w:eastAsia="Calibri"/>
              </w:rPr>
              <w:t>The preparation is surface active.</w:t>
            </w:r>
          </w:p>
        </w:tc>
      </w:tr>
      <w:tr w:rsidR="00F81040" w:rsidRPr="007E4B1F" w14:paraId="5260E08D" w14:textId="77777777" w:rsidTr="009D7872">
        <w:trPr>
          <w:trHeight w:val="191"/>
        </w:trPr>
        <w:tc>
          <w:tcPr>
            <w:tcW w:w="2321" w:type="dxa"/>
            <w:tcBorders>
              <w:top w:val="single" w:sz="4" w:space="0" w:color="000000"/>
              <w:left w:val="single" w:sz="4" w:space="0" w:color="000000"/>
              <w:bottom w:val="single" w:sz="4" w:space="0" w:color="000000"/>
            </w:tcBorders>
            <w:shd w:val="clear" w:color="auto" w:fill="auto"/>
          </w:tcPr>
          <w:p w14:paraId="7D0A36D1" w14:textId="77777777" w:rsidR="00F81040" w:rsidRPr="007E4B1F" w:rsidRDefault="00F81040" w:rsidP="00F81040">
            <w:pPr>
              <w:rPr>
                <w:rFonts w:eastAsia="Calibri"/>
              </w:rPr>
            </w:pPr>
            <w:r w:rsidRPr="007E4B1F">
              <w:rPr>
                <w:rFonts w:eastAsia="Calibri"/>
              </w:rPr>
              <w:t>Viscosity</w:t>
            </w:r>
          </w:p>
        </w:tc>
        <w:tc>
          <w:tcPr>
            <w:tcW w:w="1366" w:type="dxa"/>
            <w:tcBorders>
              <w:top w:val="single" w:sz="4" w:space="0" w:color="000000"/>
              <w:left w:val="single" w:sz="4" w:space="0" w:color="000000"/>
              <w:bottom w:val="single" w:sz="4" w:space="0" w:color="000000"/>
            </w:tcBorders>
            <w:shd w:val="clear" w:color="auto" w:fill="auto"/>
          </w:tcPr>
          <w:p w14:paraId="0BE5F18E" w14:textId="36803BB9" w:rsidR="00F81040" w:rsidRPr="007E4B1F" w:rsidRDefault="00F81040" w:rsidP="00287453">
            <w:pPr>
              <w:rPr>
                <w:rFonts w:eastAsia="Calibri"/>
              </w:rPr>
            </w:pPr>
            <w:r w:rsidRPr="007E4B1F">
              <w:rPr>
                <w:rFonts w:eastAsia="Calibri"/>
              </w:rPr>
              <w:t>OECD Test Guideline 114 (Viscosity of Liquids)</w:t>
            </w:r>
          </w:p>
        </w:tc>
        <w:tc>
          <w:tcPr>
            <w:tcW w:w="1501" w:type="dxa"/>
            <w:tcBorders>
              <w:top w:val="single" w:sz="4" w:space="0" w:color="000000"/>
              <w:left w:val="single" w:sz="4" w:space="0" w:color="000000"/>
              <w:bottom w:val="single" w:sz="4" w:space="0" w:color="000000"/>
            </w:tcBorders>
            <w:shd w:val="clear" w:color="auto" w:fill="auto"/>
          </w:tcPr>
          <w:p w14:paraId="75FBA4A5" w14:textId="77777777" w:rsidR="00F81040" w:rsidRPr="007E4B1F" w:rsidRDefault="00F81040" w:rsidP="00287453">
            <w:pPr>
              <w:spacing w:before="40" w:after="40"/>
              <w:rPr>
                <w:rFonts w:eastAsia="Calibri"/>
              </w:rPr>
            </w:pPr>
            <w:r w:rsidRPr="007E4B1F">
              <w:rPr>
                <w:rFonts w:eastAsia="Calibri"/>
              </w:rPr>
              <w:t>Test item: ETOFENPROX 300 G/L EC</w:t>
            </w:r>
          </w:p>
          <w:p w14:paraId="6C850F72" w14:textId="51E85017" w:rsidR="00F81040" w:rsidRPr="007E4B1F" w:rsidRDefault="00F81040" w:rsidP="00287453">
            <w:pPr>
              <w:rPr>
                <w:rFonts w:eastAsia="Calibri"/>
              </w:rPr>
            </w:pPr>
            <w:r w:rsidRPr="007E4B1F">
              <w:rPr>
                <w:rFonts w:eastAsia="Calibri"/>
              </w:rPr>
              <w:t>Batch: EC20130114Etof</w:t>
            </w:r>
          </w:p>
        </w:tc>
        <w:tc>
          <w:tcPr>
            <w:tcW w:w="6145" w:type="dxa"/>
            <w:tcBorders>
              <w:top w:val="single" w:sz="4" w:space="0" w:color="000000"/>
              <w:left w:val="single" w:sz="4" w:space="0" w:color="000000"/>
              <w:bottom w:val="single" w:sz="4" w:space="0" w:color="000000"/>
            </w:tcBorders>
            <w:shd w:val="clear" w:color="auto" w:fill="auto"/>
          </w:tcPr>
          <w:p w14:paraId="47AE7BE1" w14:textId="60AFD9F3" w:rsidR="00F81040" w:rsidRPr="007E4B1F" w:rsidRDefault="00F81040" w:rsidP="00F81040">
            <w:pPr>
              <w:snapToGrid w:val="0"/>
              <w:rPr>
                <w:rFonts w:eastAsia="Calibri"/>
              </w:rPr>
            </w:pPr>
            <w:r w:rsidRPr="00377555">
              <w:rPr>
                <w:rFonts w:cs="Arial"/>
              </w:rPr>
              <w:t>The dynamic viscosity of Etofenprox 300 g/L EC is 39cP (=37.83 mm²/s) at 20.0ºC ± 0.2ºC.</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BD33D22" w14:textId="752F2DB3" w:rsidR="00F81040" w:rsidRPr="00AB13F7" w:rsidRDefault="00F81040" w:rsidP="00287453">
            <w:pPr>
              <w:rPr>
                <w:rFonts w:eastAsia="Calibri"/>
              </w:rPr>
            </w:pPr>
            <w:r w:rsidRPr="00AB13F7">
              <w:rPr>
                <w:rFonts w:eastAsia="Calibri"/>
              </w:rPr>
              <w:t>Meriadec, E.2013, report LODI.04/2013</w:t>
            </w:r>
          </w:p>
        </w:tc>
        <w:tc>
          <w:tcPr>
            <w:tcW w:w="1501" w:type="dxa"/>
            <w:tcBorders>
              <w:top w:val="single" w:sz="4" w:space="0" w:color="000000"/>
              <w:left w:val="single" w:sz="4" w:space="0" w:color="000000"/>
              <w:bottom w:val="single" w:sz="4" w:space="0" w:color="000000"/>
              <w:right w:val="single" w:sz="4" w:space="0" w:color="000000"/>
            </w:tcBorders>
          </w:tcPr>
          <w:p w14:paraId="2E06B52A" w14:textId="62DFCC38" w:rsidR="00F81040" w:rsidRPr="007E4B1F" w:rsidRDefault="00E742D2" w:rsidP="00287453">
            <w:pPr>
              <w:spacing w:before="40" w:after="40"/>
              <w:rPr>
                <w:rFonts w:eastAsia="Calibri"/>
              </w:rPr>
            </w:pPr>
            <w:r w:rsidRPr="007E4B1F">
              <w:rPr>
                <w:rFonts w:eastAsia="Calibri"/>
              </w:rPr>
              <w:t>Acceptable</w:t>
            </w:r>
            <w:r w:rsidR="00F81040" w:rsidRPr="007E4B1F">
              <w:rPr>
                <w:rFonts w:eastAsia="Calibri"/>
              </w:rPr>
              <w:t xml:space="preserve">  </w:t>
            </w:r>
          </w:p>
        </w:tc>
      </w:tr>
    </w:tbl>
    <w:p w14:paraId="6CBCF251" w14:textId="77777777" w:rsidR="009D0C0B" w:rsidRPr="007E4B1F" w:rsidRDefault="009D0C0B">
      <w:pPr>
        <w:spacing w:line="260" w:lineRule="atLeast"/>
        <w:ind w:left="360"/>
        <w:contextualSpacing/>
        <w:rPr>
          <w:rFonts w:eastAsia="Calibri"/>
          <w:lang w:eastAsia="sv-SE"/>
        </w:rPr>
      </w:pPr>
    </w:p>
    <w:tbl>
      <w:tblPr>
        <w:tblW w:w="14288" w:type="dxa"/>
        <w:tblInd w:w="-5" w:type="dxa"/>
        <w:tblLayout w:type="fixed"/>
        <w:tblLook w:val="0000" w:firstRow="0" w:lastRow="0" w:firstColumn="0" w:lastColumn="0" w:noHBand="0" w:noVBand="0"/>
      </w:tblPr>
      <w:tblGrid>
        <w:gridCol w:w="14288"/>
      </w:tblGrid>
      <w:tr w:rsidR="009D0C0B" w:rsidRPr="007E4B1F" w14:paraId="19B39FBA" w14:textId="77777777" w:rsidTr="00EB2294">
        <w:tc>
          <w:tcPr>
            <w:tcW w:w="14288" w:type="dxa"/>
            <w:tcBorders>
              <w:top w:val="single" w:sz="4" w:space="0" w:color="000000"/>
              <w:left w:val="single" w:sz="4" w:space="0" w:color="000000"/>
              <w:bottom w:val="single" w:sz="6" w:space="0" w:color="000000"/>
              <w:right w:val="single" w:sz="6" w:space="0" w:color="000000"/>
            </w:tcBorders>
            <w:shd w:val="clear" w:color="auto" w:fill="CCFFCC"/>
          </w:tcPr>
          <w:p w14:paraId="27A901B7" w14:textId="77777777" w:rsidR="009D0C0B" w:rsidRPr="007E4B1F" w:rsidRDefault="00FA480B">
            <w:pPr>
              <w:spacing w:line="260" w:lineRule="atLeast"/>
            </w:pPr>
            <w:r w:rsidRPr="007E4B1F">
              <w:rPr>
                <w:rFonts w:eastAsia="Calibri"/>
                <w:b/>
                <w:bCs/>
                <w:lang w:eastAsia="en-US"/>
              </w:rPr>
              <w:t>Conclusion on the p</w:t>
            </w:r>
            <w:r w:rsidRPr="007E4B1F">
              <w:rPr>
                <w:rFonts w:eastAsia="Calibri"/>
                <w:b/>
              </w:rPr>
              <w:t>hysical, chemical and technical properties</w:t>
            </w:r>
            <w:r w:rsidRPr="007E4B1F">
              <w:rPr>
                <w:rFonts w:eastAsia="Calibri"/>
                <w:b/>
                <w:bCs/>
                <w:lang w:eastAsia="en-US"/>
              </w:rPr>
              <w:t xml:space="preserve"> of the product</w:t>
            </w:r>
          </w:p>
        </w:tc>
      </w:tr>
      <w:tr w:rsidR="009D0C0B" w:rsidRPr="007E4B1F" w14:paraId="6A6D7781" w14:textId="77777777" w:rsidTr="00EB2294">
        <w:trPr>
          <w:trHeight w:val="298"/>
        </w:trPr>
        <w:tc>
          <w:tcPr>
            <w:tcW w:w="14288" w:type="dxa"/>
            <w:tcBorders>
              <w:top w:val="single" w:sz="6" w:space="0" w:color="000000"/>
              <w:left w:val="single" w:sz="4" w:space="0" w:color="000000"/>
              <w:bottom w:val="single" w:sz="6" w:space="0" w:color="000000"/>
              <w:right w:val="single" w:sz="6" w:space="0" w:color="000000"/>
            </w:tcBorders>
            <w:shd w:val="clear" w:color="auto" w:fill="auto"/>
          </w:tcPr>
          <w:p w14:paraId="2740AAE2" w14:textId="6D6222B2" w:rsidR="004F5F9C" w:rsidRPr="007E4B1F" w:rsidRDefault="004F5F9C" w:rsidP="004F5F9C">
            <w:pPr>
              <w:snapToGrid w:val="0"/>
              <w:spacing w:line="260" w:lineRule="atLeast"/>
              <w:jc w:val="both"/>
              <w:rPr>
                <w:rFonts w:eastAsia="Calibri"/>
                <w:bCs/>
                <w:lang w:eastAsia="en-US"/>
              </w:rPr>
            </w:pPr>
            <w:r w:rsidRPr="007E4B1F">
              <w:rPr>
                <w:rFonts w:eastAsia="Calibri"/>
                <w:bCs/>
                <w:lang w:eastAsia="en-US"/>
              </w:rPr>
              <w:t xml:space="preserve">The product FENOX is an emulsifiable concentrate (EC). All studies have been performed in accordance with the current requirements and the results are deemed to be acceptable. </w:t>
            </w:r>
          </w:p>
          <w:p w14:paraId="76E85825" w14:textId="2C0A9B2D" w:rsidR="004F5F9C" w:rsidRPr="007E4B1F" w:rsidRDefault="004F5F9C" w:rsidP="004F5F9C">
            <w:pPr>
              <w:snapToGrid w:val="0"/>
              <w:spacing w:line="260" w:lineRule="atLeast"/>
              <w:jc w:val="both"/>
              <w:rPr>
                <w:rFonts w:eastAsia="Calibri"/>
                <w:bCs/>
                <w:lang w:eastAsia="en-US"/>
              </w:rPr>
            </w:pPr>
            <w:r w:rsidRPr="007E4B1F">
              <w:rPr>
                <w:rFonts w:eastAsia="Calibri"/>
                <w:bCs/>
                <w:lang w:eastAsia="en-US"/>
              </w:rPr>
              <w:t>The appearance of the product is a translucent liquid with a slight odour. In aqueous solution (1% dilution), it has a pH value of 6.40 at 19.9°C.</w:t>
            </w:r>
          </w:p>
          <w:p w14:paraId="4A8A7E8C" w14:textId="7E06E136" w:rsidR="004F5F9C" w:rsidRPr="007E4B1F" w:rsidRDefault="004F5F9C" w:rsidP="004F5F9C">
            <w:pPr>
              <w:snapToGrid w:val="0"/>
              <w:spacing w:line="260" w:lineRule="atLeast"/>
              <w:jc w:val="both"/>
              <w:rPr>
                <w:rFonts w:eastAsia="Calibri"/>
                <w:bCs/>
                <w:lang w:eastAsia="en-US"/>
              </w:rPr>
            </w:pPr>
            <w:r w:rsidRPr="007E4B1F">
              <w:rPr>
                <w:rFonts w:eastAsia="Calibri"/>
                <w:bCs/>
                <w:lang w:eastAsia="en-US"/>
              </w:rPr>
              <w:t>There is no effect of low and high temperature on the stability of the formulation, since after 7days at 0°C or after 14 days at 54 °C, neither the active ingredient content nor the technical properties were changed.</w:t>
            </w:r>
            <w:r w:rsidR="00861654" w:rsidRPr="007E4B1F">
              <w:rPr>
                <w:rFonts w:eastAsia="Calibri"/>
                <w:bCs/>
                <w:lang w:eastAsia="en-US"/>
              </w:rPr>
              <w:t xml:space="preserve"> The product is considered stable after 3 years at ambient temperature. </w:t>
            </w:r>
          </w:p>
          <w:p w14:paraId="68FAD26B" w14:textId="77777777" w:rsidR="00714E90" w:rsidRPr="007E4B1F" w:rsidRDefault="00714E90" w:rsidP="004F5F9C">
            <w:pPr>
              <w:snapToGrid w:val="0"/>
              <w:spacing w:line="260" w:lineRule="atLeast"/>
              <w:jc w:val="both"/>
              <w:rPr>
                <w:rFonts w:eastAsia="Calibri"/>
                <w:bCs/>
                <w:lang w:eastAsia="en-US"/>
              </w:rPr>
            </w:pPr>
          </w:p>
          <w:p w14:paraId="1B0358AC" w14:textId="16962B6E" w:rsidR="009D0C0B" w:rsidRPr="007E4B1F" w:rsidRDefault="004F5F9C" w:rsidP="004F5F9C">
            <w:pPr>
              <w:snapToGrid w:val="0"/>
              <w:spacing w:line="260" w:lineRule="atLeast"/>
              <w:jc w:val="both"/>
              <w:rPr>
                <w:rFonts w:eastAsia="Calibri"/>
                <w:bCs/>
                <w:lang w:eastAsia="en-US"/>
              </w:rPr>
            </w:pPr>
            <w:r w:rsidRPr="007E4B1F">
              <w:rPr>
                <w:rFonts w:eastAsia="Calibri"/>
                <w:bCs/>
                <w:lang w:eastAsia="en-US"/>
              </w:rPr>
              <w:t xml:space="preserve">Its technical characteristics are acceptable for an EC formulation. </w:t>
            </w:r>
          </w:p>
        </w:tc>
      </w:tr>
    </w:tbl>
    <w:p w14:paraId="048E7279" w14:textId="77777777" w:rsidR="009D0C0B" w:rsidRDefault="009D0C0B">
      <w:pPr>
        <w:spacing w:line="260" w:lineRule="atLeast"/>
        <w:ind w:left="360"/>
        <w:contextualSpacing/>
        <w:rPr>
          <w:rFonts w:eastAsia="Calibri"/>
          <w:lang w:eastAsia="sv-SE"/>
        </w:rPr>
      </w:pPr>
    </w:p>
    <w:p w14:paraId="67CA40EE" w14:textId="77777777" w:rsidR="009D0C0B" w:rsidRDefault="009D0C0B">
      <w:pPr>
        <w:spacing w:line="260" w:lineRule="atLeast"/>
        <w:ind w:left="360"/>
        <w:contextualSpacing/>
        <w:rPr>
          <w:rFonts w:eastAsia="Calibri"/>
          <w:lang w:eastAsia="sv-SE"/>
        </w:rPr>
      </w:pPr>
    </w:p>
    <w:p w14:paraId="5529D469" w14:textId="77777777" w:rsidR="009D0C0B" w:rsidRDefault="00FA480B">
      <w:pPr>
        <w:pStyle w:val="Titre3"/>
        <w:rPr>
          <w:rFonts w:eastAsia="Calibri"/>
          <w:lang w:eastAsia="en-US"/>
        </w:rPr>
      </w:pPr>
      <w:bookmarkStart w:id="70" w:name="_Toc118711307"/>
      <w:r>
        <w:t>Physical hazards and respective characteristics</w:t>
      </w:r>
      <w:bookmarkEnd w:id="70"/>
    </w:p>
    <w:tbl>
      <w:tblPr>
        <w:tblW w:w="14317" w:type="dxa"/>
        <w:tblInd w:w="-5" w:type="dxa"/>
        <w:tblLayout w:type="fixed"/>
        <w:tblCellMar>
          <w:left w:w="70" w:type="dxa"/>
          <w:right w:w="70" w:type="dxa"/>
        </w:tblCellMar>
        <w:tblLook w:val="0000" w:firstRow="0" w:lastRow="0" w:firstColumn="0" w:lastColumn="0" w:noHBand="0" w:noVBand="0"/>
      </w:tblPr>
      <w:tblGrid>
        <w:gridCol w:w="2268"/>
        <w:gridCol w:w="1418"/>
        <w:gridCol w:w="1417"/>
        <w:gridCol w:w="6096"/>
        <w:gridCol w:w="1417"/>
        <w:gridCol w:w="1701"/>
      </w:tblGrid>
      <w:tr w:rsidR="004F5F9C" w14:paraId="3DAB2B41" w14:textId="77777777" w:rsidTr="00861654">
        <w:trPr>
          <w:trHeight w:val="544"/>
          <w:tblHeader/>
        </w:trPr>
        <w:tc>
          <w:tcPr>
            <w:tcW w:w="2268" w:type="dxa"/>
            <w:tcBorders>
              <w:top w:val="single" w:sz="4" w:space="0" w:color="000000"/>
              <w:left w:val="single" w:sz="4" w:space="0" w:color="000000"/>
              <w:bottom w:val="single" w:sz="4" w:space="0" w:color="000000"/>
            </w:tcBorders>
            <w:shd w:val="clear" w:color="auto" w:fill="E0E0E0"/>
            <w:vAlign w:val="center"/>
          </w:tcPr>
          <w:p w14:paraId="76FA53D9" w14:textId="77777777" w:rsidR="004F5F9C" w:rsidRDefault="004F5F9C" w:rsidP="00861654">
            <w:pPr>
              <w:rPr>
                <w:rFonts w:eastAsia="Calibri"/>
                <w:b/>
              </w:rPr>
            </w:pPr>
            <w:r>
              <w:rPr>
                <w:rFonts w:eastAsia="Calibri"/>
                <w:b/>
              </w:rPr>
              <w:t xml:space="preserve">Property </w:t>
            </w:r>
          </w:p>
        </w:tc>
        <w:tc>
          <w:tcPr>
            <w:tcW w:w="1418" w:type="dxa"/>
            <w:tcBorders>
              <w:top w:val="single" w:sz="4" w:space="0" w:color="000000"/>
              <w:left w:val="single" w:sz="4" w:space="0" w:color="000000"/>
              <w:bottom w:val="single" w:sz="4" w:space="0" w:color="000000"/>
            </w:tcBorders>
            <w:shd w:val="clear" w:color="auto" w:fill="E0E0E0"/>
            <w:vAlign w:val="center"/>
          </w:tcPr>
          <w:p w14:paraId="7C6FB3D3" w14:textId="77777777" w:rsidR="004F5F9C" w:rsidRDefault="004F5F9C" w:rsidP="00861654">
            <w:pPr>
              <w:rPr>
                <w:rFonts w:eastAsia="Calibri"/>
                <w:b/>
              </w:rPr>
            </w:pPr>
            <w:r>
              <w:rPr>
                <w:rFonts w:eastAsia="Calibri"/>
                <w:b/>
              </w:rPr>
              <w:t>Guideline  and Method</w:t>
            </w:r>
          </w:p>
        </w:tc>
        <w:tc>
          <w:tcPr>
            <w:tcW w:w="1417" w:type="dxa"/>
            <w:tcBorders>
              <w:top w:val="single" w:sz="4" w:space="0" w:color="000000"/>
              <w:left w:val="single" w:sz="4" w:space="0" w:color="000000"/>
              <w:bottom w:val="single" w:sz="4" w:space="0" w:color="000000"/>
            </w:tcBorders>
            <w:shd w:val="clear" w:color="auto" w:fill="E0E0E0"/>
            <w:vAlign w:val="center"/>
          </w:tcPr>
          <w:p w14:paraId="64529991" w14:textId="77777777" w:rsidR="004F5F9C" w:rsidRDefault="004F5F9C" w:rsidP="00861654">
            <w:pPr>
              <w:rPr>
                <w:rFonts w:eastAsia="Calibri"/>
                <w:b/>
              </w:rPr>
            </w:pPr>
            <w:r>
              <w:rPr>
                <w:rFonts w:eastAsia="Calibri"/>
                <w:b/>
              </w:rPr>
              <w:t>Purity of the test substance (% (w/w)</w:t>
            </w:r>
          </w:p>
        </w:tc>
        <w:tc>
          <w:tcPr>
            <w:tcW w:w="6096" w:type="dxa"/>
            <w:tcBorders>
              <w:top w:val="single" w:sz="4" w:space="0" w:color="000000"/>
              <w:left w:val="single" w:sz="4" w:space="0" w:color="000000"/>
              <w:bottom w:val="single" w:sz="4" w:space="0" w:color="000000"/>
            </w:tcBorders>
            <w:shd w:val="clear" w:color="auto" w:fill="E0E0E0"/>
            <w:vAlign w:val="center"/>
          </w:tcPr>
          <w:p w14:paraId="4FDA2984" w14:textId="77777777" w:rsidR="004F5F9C" w:rsidRDefault="004F5F9C" w:rsidP="00861654">
            <w:pPr>
              <w:rPr>
                <w:rFonts w:eastAsia="Calibri"/>
                <w:b/>
              </w:rPr>
            </w:pPr>
            <w:r>
              <w:rPr>
                <w:rFonts w:eastAsia="Calibri"/>
                <w:b/>
              </w:rPr>
              <w:t>Results</w:t>
            </w:r>
          </w:p>
        </w:tc>
        <w:tc>
          <w:tcPr>
            <w:tcW w:w="141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F777E9F" w14:textId="77777777" w:rsidR="004F5F9C" w:rsidRDefault="004F5F9C" w:rsidP="00861654">
            <w:r>
              <w:rPr>
                <w:rFonts w:eastAsia="Calibri"/>
                <w:b/>
              </w:rPr>
              <w:t>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Pr>
          <w:p w14:paraId="26419984" w14:textId="77777777" w:rsidR="004F5F9C" w:rsidRDefault="004F5F9C" w:rsidP="00861654">
            <w:pPr>
              <w:rPr>
                <w:rFonts w:eastAsia="Calibri"/>
                <w:b/>
              </w:rPr>
            </w:pPr>
            <w:r>
              <w:rPr>
                <w:rFonts w:eastAsia="Calibri"/>
                <w:b/>
              </w:rPr>
              <w:t>Comments</w:t>
            </w:r>
          </w:p>
        </w:tc>
      </w:tr>
      <w:tr w:rsidR="00720A8E" w14:paraId="29F09582" w14:textId="77777777" w:rsidTr="00E559CF">
        <w:trPr>
          <w:trHeight w:val="180"/>
        </w:trPr>
        <w:tc>
          <w:tcPr>
            <w:tcW w:w="2268" w:type="dxa"/>
            <w:vMerge w:val="restart"/>
            <w:tcBorders>
              <w:top w:val="single" w:sz="4" w:space="0" w:color="000000"/>
              <w:left w:val="single" w:sz="4" w:space="0" w:color="000000"/>
            </w:tcBorders>
            <w:shd w:val="clear" w:color="auto" w:fill="auto"/>
          </w:tcPr>
          <w:p w14:paraId="672376D9" w14:textId="77777777" w:rsidR="00720A8E" w:rsidRDefault="00720A8E" w:rsidP="0029003B">
            <w:pPr>
              <w:rPr>
                <w:rFonts w:eastAsia="Calibri"/>
              </w:rPr>
            </w:pPr>
            <w:r>
              <w:rPr>
                <w:rFonts w:eastAsia="Calibri"/>
              </w:rPr>
              <w:t>Explosives</w:t>
            </w:r>
          </w:p>
          <w:p w14:paraId="6AA72F55" w14:textId="1E83ADE5" w:rsidR="00720A8E" w:rsidRDefault="00720A8E" w:rsidP="0029003B">
            <w:pPr>
              <w:rPr>
                <w:rFonts w:eastAsia="Calibri"/>
              </w:rPr>
            </w:pPr>
          </w:p>
        </w:tc>
        <w:tc>
          <w:tcPr>
            <w:tcW w:w="1418" w:type="dxa"/>
            <w:tcBorders>
              <w:top w:val="single" w:sz="4" w:space="0" w:color="000000"/>
              <w:left w:val="single" w:sz="4" w:space="0" w:color="000000"/>
              <w:bottom w:val="single" w:sz="4" w:space="0" w:color="000000"/>
            </w:tcBorders>
            <w:shd w:val="clear" w:color="auto" w:fill="auto"/>
          </w:tcPr>
          <w:p w14:paraId="2ACFBE1A" w14:textId="77777777" w:rsidR="00720A8E" w:rsidRPr="00202673" w:rsidRDefault="00720A8E" w:rsidP="0029003B">
            <w:pPr>
              <w:snapToGrid w:val="0"/>
              <w:rPr>
                <w:rFonts w:eastAsia="Calibri"/>
              </w:rPr>
            </w:pPr>
            <w:r w:rsidRPr="00202673">
              <w:rPr>
                <w:rFonts w:cs="Arial"/>
                <w:szCs w:val="18"/>
              </w:rPr>
              <w:t>Statement</w:t>
            </w:r>
          </w:p>
        </w:tc>
        <w:tc>
          <w:tcPr>
            <w:tcW w:w="1417" w:type="dxa"/>
            <w:tcBorders>
              <w:top w:val="single" w:sz="4" w:space="0" w:color="000000"/>
              <w:left w:val="single" w:sz="4" w:space="0" w:color="000000"/>
              <w:bottom w:val="single" w:sz="4" w:space="0" w:color="000000"/>
            </w:tcBorders>
            <w:shd w:val="clear" w:color="auto" w:fill="auto"/>
          </w:tcPr>
          <w:p w14:paraId="7EBCA656" w14:textId="77777777" w:rsidR="00720A8E" w:rsidRPr="00202673" w:rsidRDefault="00720A8E" w:rsidP="0029003B">
            <w:pPr>
              <w:snapToGrid w:val="0"/>
              <w:rPr>
                <w:rFonts w:eastAsia="Calibri"/>
              </w:rPr>
            </w:pPr>
            <w:r w:rsidRPr="00202673">
              <w:rPr>
                <w:rFonts w:cs="Arial"/>
                <w:szCs w:val="18"/>
                <w:lang w:eastAsia="de-DE"/>
              </w:rPr>
              <w:t>-</w:t>
            </w:r>
          </w:p>
        </w:tc>
        <w:tc>
          <w:tcPr>
            <w:tcW w:w="6096" w:type="dxa"/>
            <w:tcBorders>
              <w:top w:val="single" w:sz="4" w:space="0" w:color="000000"/>
              <w:left w:val="single" w:sz="4" w:space="0" w:color="000000"/>
              <w:bottom w:val="single" w:sz="4" w:space="0" w:color="000000"/>
            </w:tcBorders>
            <w:shd w:val="clear" w:color="auto" w:fill="auto"/>
          </w:tcPr>
          <w:p w14:paraId="2646289B" w14:textId="2AE33384" w:rsidR="00720A8E" w:rsidRPr="0029003B" w:rsidRDefault="00720A8E" w:rsidP="00007735">
            <w:pPr>
              <w:pStyle w:val="Standard-italics"/>
              <w:keepNext w:val="0"/>
              <w:spacing w:before="40" w:after="40"/>
              <w:jc w:val="both"/>
              <w:rPr>
                <w:rFonts w:eastAsia="Calibri" w:cs="Arial"/>
                <w:i w:val="0"/>
                <w:szCs w:val="18"/>
                <w:lang w:eastAsia="sv-SE"/>
              </w:rPr>
            </w:pPr>
            <w:r w:rsidRPr="0029003B">
              <w:rPr>
                <w:i w:val="0"/>
              </w:rPr>
              <w:t xml:space="preserve">An evaluation of the structural groups in the structural formula of each substance, including the oxygen balance, establishes beyond reasonable doubt that the </w:t>
            </w:r>
            <w:r w:rsidR="00007735">
              <w:rPr>
                <w:i w:val="0"/>
              </w:rPr>
              <w:t>product</w:t>
            </w:r>
            <w:r w:rsidR="00007735" w:rsidRPr="0029003B">
              <w:rPr>
                <w:i w:val="0"/>
              </w:rPr>
              <w:t xml:space="preserve"> </w:t>
            </w:r>
            <w:r w:rsidRPr="0029003B">
              <w:rPr>
                <w:i w:val="0"/>
              </w:rPr>
              <w:t>is incapable of rapid decomposition with evolution of gas release of heat. Therefore, testing according to EU Method A.14 for explosive properties is not required. Etofenprox 300 g/L EC has no potential for explosivity.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F0E9A27" w14:textId="4628A009" w:rsidR="00720A8E" w:rsidRPr="00202673" w:rsidRDefault="00720A8E" w:rsidP="0029003B">
            <w:pPr>
              <w:snapToGrid w:val="0"/>
              <w:rPr>
                <w:rFonts w:eastAsia="Calibri"/>
              </w:rPr>
            </w:pPr>
            <w:r w:rsidRPr="008711AC">
              <w:t>Richerioux  S. 2013, study LODI.05/2013+am1 study LODI.05/2013</w:t>
            </w:r>
          </w:p>
        </w:tc>
        <w:tc>
          <w:tcPr>
            <w:tcW w:w="1701" w:type="dxa"/>
            <w:vMerge w:val="restart"/>
            <w:tcBorders>
              <w:top w:val="single" w:sz="4" w:space="0" w:color="000000"/>
              <w:left w:val="single" w:sz="4" w:space="0" w:color="000000"/>
              <w:right w:val="single" w:sz="4" w:space="0" w:color="000000"/>
            </w:tcBorders>
          </w:tcPr>
          <w:p w14:paraId="272CC3FE" w14:textId="46DBEC4E" w:rsidR="00720A8E" w:rsidRDefault="00007735" w:rsidP="00720A8E">
            <w:pPr>
              <w:snapToGrid w:val="0"/>
              <w:jc w:val="both"/>
              <w:rPr>
                <w:rFonts w:eastAsia="Calibri"/>
                <w:lang w:val="de-DE"/>
              </w:rPr>
            </w:pPr>
            <w:r>
              <w:rPr>
                <w:rFonts w:eastAsia="Calibri"/>
              </w:rPr>
              <w:t>T</w:t>
            </w:r>
            <w:r w:rsidR="00720A8E">
              <w:rPr>
                <w:rFonts w:eastAsia="Calibri"/>
              </w:rPr>
              <w:t>he energy decomposition is higher than 300J/g,  but less than 500J/g.</w:t>
            </w:r>
          </w:p>
          <w:p w14:paraId="44972F5F" w14:textId="77777777" w:rsidR="00720A8E" w:rsidRDefault="00720A8E" w:rsidP="00720A8E">
            <w:pPr>
              <w:snapToGrid w:val="0"/>
              <w:jc w:val="both"/>
              <w:rPr>
                <w:rFonts w:eastAsia="Calibri"/>
                <w:lang w:val="de-DE"/>
              </w:rPr>
            </w:pPr>
          </w:p>
          <w:p w14:paraId="5BB463C3" w14:textId="3B1180F5" w:rsidR="00720A8E" w:rsidRPr="00720A8E" w:rsidRDefault="00720A8E" w:rsidP="00720A8E">
            <w:pPr>
              <w:snapToGrid w:val="0"/>
              <w:jc w:val="both"/>
              <w:rPr>
                <w:rFonts w:eastAsia="Calibri"/>
              </w:rPr>
            </w:pPr>
            <w:r w:rsidRPr="00720A8E">
              <w:rPr>
                <w:rFonts w:eastAsia="Calibri"/>
              </w:rPr>
              <w:t>The product is not considering explosive based on the composition statement of the product.</w:t>
            </w:r>
          </w:p>
          <w:p w14:paraId="6E3CB4CA" w14:textId="5D3A7167" w:rsidR="00720A8E" w:rsidRDefault="00720A8E" w:rsidP="00720A8E">
            <w:pPr>
              <w:snapToGrid w:val="0"/>
              <w:jc w:val="both"/>
              <w:rPr>
                <w:rFonts w:eastAsia="Calibri"/>
              </w:rPr>
            </w:pPr>
          </w:p>
        </w:tc>
      </w:tr>
      <w:tr w:rsidR="00720A8E" w14:paraId="21C093A5" w14:textId="77777777" w:rsidTr="00E559CF">
        <w:trPr>
          <w:trHeight w:val="180"/>
        </w:trPr>
        <w:tc>
          <w:tcPr>
            <w:tcW w:w="2268" w:type="dxa"/>
            <w:vMerge/>
            <w:tcBorders>
              <w:left w:val="single" w:sz="4" w:space="0" w:color="000000"/>
              <w:bottom w:val="single" w:sz="4" w:space="0" w:color="000000"/>
            </w:tcBorders>
            <w:shd w:val="clear" w:color="auto" w:fill="auto"/>
          </w:tcPr>
          <w:p w14:paraId="3335AA92" w14:textId="4A4A67E4" w:rsidR="00720A8E" w:rsidRDefault="00720A8E" w:rsidP="00720A8E">
            <w:pPr>
              <w:rPr>
                <w:rFonts w:eastAsia="Calibri"/>
              </w:rPr>
            </w:pPr>
          </w:p>
        </w:tc>
        <w:tc>
          <w:tcPr>
            <w:tcW w:w="1418" w:type="dxa"/>
            <w:tcBorders>
              <w:top w:val="single" w:sz="4" w:space="0" w:color="000000"/>
              <w:left w:val="single" w:sz="4" w:space="0" w:color="000000"/>
              <w:bottom w:val="single" w:sz="4" w:space="0" w:color="000000"/>
            </w:tcBorders>
            <w:shd w:val="clear" w:color="auto" w:fill="auto"/>
          </w:tcPr>
          <w:p w14:paraId="2CDD6E32" w14:textId="5FECA035" w:rsidR="00720A8E" w:rsidRPr="00202673" w:rsidRDefault="00720A8E" w:rsidP="00720A8E">
            <w:pPr>
              <w:snapToGrid w:val="0"/>
              <w:rPr>
                <w:rFonts w:cs="Arial"/>
                <w:szCs w:val="18"/>
              </w:rPr>
            </w:pPr>
            <w:r>
              <w:rPr>
                <w:rFonts w:eastAsia="Calibri" w:cs="Arial"/>
                <w:i/>
                <w:szCs w:val="18"/>
                <w:lang w:eastAsia="sv-SE"/>
              </w:rPr>
              <w:t>DSC screening test</w:t>
            </w:r>
          </w:p>
        </w:tc>
        <w:tc>
          <w:tcPr>
            <w:tcW w:w="1417" w:type="dxa"/>
            <w:tcBorders>
              <w:top w:val="single" w:sz="4" w:space="0" w:color="000000"/>
              <w:left w:val="single" w:sz="4" w:space="0" w:color="000000"/>
              <w:bottom w:val="single" w:sz="4" w:space="0" w:color="000000"/>
            </w:tcBorders>
            <w:shd w:val="clear" w:color="auto" w:fill="auto"/>
          </w:tcPr>
          <w:p w14:paraId="22125623" w14:textId="77777777" w:rsidR="00720A8E" w:rsidRDefault="00720A8E" w:rsidP="00720A8E">
            <w:pPr>
              <w:pStyle w:val="Standard-italics"/>
              <w:keepNext w:val="0"/>
              <w:spacing w:before="40" w:after="40"/>
              <w:rPr>
                <w:rFonts w:eastAsia="Calibri"/>
                <w:i w:val="0"/>
              </w:rPr>
            </w:pPr>
            <w:r w:rsidRPr="00720A8E">
              <w:rPr>
                <w:rFonts w:eastAsia="Calibri"/>
                <w:i w:val="0"/>
              </w:rPr>
              <w:t>Test item: Etofenprox 300 g/L EC</w:t>
            </w:r>
          </w:p>
          <w:p w14:paraId="45D92EC2" w14:textId="347F43AC" w:rsidR="00720A8E" w:rsidRPr="00202673" w:rsidRDefault="00720A8E" w:rsidP="00720A8E">
            <w:pPr>
              <w:snapToGrid w:val="0"/>
              <w:rPr>
                <w:rFonts w:cs="Arial"/>
                <w:szCs w:val="18"/>
                <w:lang w:eastAsia="de-DE"/>
              </w:rPr>
            </w:pPr>
            <w:r w:rsidRPr="00720A8E">
              <w:rPr>
                <w:rFonts w:eastAsia="Calibri" w:cs="Arial"/>
                <w:i/>
                <w:szCs w:val="18"/>
                <w:lang w:eastAsia="sv-SE"/>
              </w:rPr>
              <w:t>Batch: LAB0308202101</w:t>
            </w:r>
          </w:p>
        </w:tc>
        <w:tc>
          <w:tcPr>
            <w:tcW w:w="6096" w:type="dxa"/>
            <w:tcBorders>
              <w:top w:val="single" w:sz="4" w:space="0" w:color="000000"/>
              <w:left w:val="single" w:sz="4" w:space="0" w:color="000000"/>
              <w:bottom w:val="single" w:sz="4" w:space="0" w:color="000000"/>
            </w:tcBorders>
            <w:shd w:val="clear" w:color="auto" w:fill="auto"/>
          </w:tcPr>
          <w:p w14:paraId="37E3A3F7" w14:textId="1153F7DA" w:rsidR="00720A8E" w:rsidRPr="0029003B" w:rsidRDefault="00720A8E" w:rsidP="00720A8E">
            <w:pPr>
              <w:pStyle w:val="Standard-italics"/>
              <w:keepNext w:val="0"/>
              <w:spacing w:before="40" w:after="40"/>
              <w:jc w:val="both"/>
              <w:rPr>
                <w:i w:val="0"/>
              </w:rPr>
            </w:pPr>
            <w:r>
              <w:rPr>
                <w:rFonts w:eastAsia="Calibri" w:cs="Arial"/>
                <w:i w:val="0"/>
                <w:szCs w:val="18"/>
                <w:lang w:eastAsia="sv-SE"/>
              </w:rPr>
              <w:t>At 394°C, an exothermic peak</w:t>
            </w:r>
            <w:r w:rsidRPr="00843578">
              <w:rPr>
                <w:rFonts w:eastAsia="Calibri" w:cs="Arial"/>
                <w:i w:val="0"/>
                <w:szCs w:val="18"/>
                <w:lang w:eastAsia="sv-SE"/>
              </w:rPr>
              <w:t xml:space="preserve"> </w:t>
            </w:r>
            <w:r>
              <w:rPr>
                <w:rFonts w:eastAsia="Calibri" w:cs="Arial"/>
                <w:i w:val="0"/>
                <w:szCs w:val="18"/>
                <w:lang w:eastAsia="sv-SE"/>
              </w:rPr>
              <w:t>was recorded with an energy around 460J/g.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581BEB" w14:textId="77777777" w:rsidR="00720A8E" w:rsidRDefault="00720A8E" w:rsidP="00720A8E">
            <w:pPr>
              <w:pStyle w:val="Standard-italics"/>
              <w:keepNext w:val="0"/>
              <w:spacing w:before="40" w:after="40"/>
              <w:rPr>
                <w:rFonts w:eastAsia="Calibri" w:cs="Arial"/>
                <w:i w:val="0"/>
                <w:szCs w:val="18"/>
                <w:lang w:eastAsia="sv-SE"/>
              </w:rPr>
            </w:pPr>
            <w:r>
              <w:rPr>
                <w:rFonts w:eastAsia="Calibri" w:cs="Arial"/>
                <w:i w:val="0"/>
                <w:szCs w:val="18"/>
                <w:lang w:eastAsia="sv-SE"/>
              </w:rPr>
              <w:t>Lecomte L., 2021</w:t>
            </w:r>
          </w:p>
          <w:p w14:paraId="33160C41" w14:textId="1833E947" w:rsidR="00720A8E" w:rsidRPr="008711AC" w:rsidRDefault="00720A8E" w:rsidP="00720A8E">
            <w:pPr>
              <w:snapToGrid w:val="0"/>
            </w:pPr>
            <w:r>
              <w:rPr>
                <w:rFonts w:eastAsia="Calibri" w:cs="Arial"/>
                <w:i/>
                <w:szCs w:val="18"/>
                <w:lang w:eastAsia="sv-SE"/>
              </w:rPr>
              <w:t>Report 21-912011-002</w:t>
            </w:r>
          </w:p>
        </w:tc>
        <w:tc>
          <w:tcPr>
            <w:tcW w:w="1701" w:type="dxa"/>
            <w:vMerge/>
            <w:tcBorders>
              <w:left w:val="single" w:sz="4" w:space="0" w:color="000000"/>
              <w:bottom w:val="single" w:sz="4" w:space="0" w:color="000000"/>
              <w:right w:val="single" w:sz="4" w:space="0" w:color="000000"/>
            </w:tcBorders>
          </w:tcPr>
          <w:p w14:paraId="6FE0E510" w14:textId="1367EDC3" w:rsidR="00720A8E" w:rsidRDefault="00720A8E" w:rsidP="00720A8E">
            <w:pPr>
              <w:snapToGrid w:val="0"/>
              <w:jc w:val="both"/>
              <w:rPr>
                <w:rFonts w:eastAsia="Calibri"/>
              </w:rPr>
            </w:pPr>
          </w:p>
        </w:tc>
      </w:tr>
      <w:tr w:rsidR="004F5F9C" w:rsidRPr="00843578" w14:paraId="3841D392"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0DA453E7" w14:textId="77777777" w:rsidR="004F5F9C" w:rsidRDefault="004F5F9C" w:rsidP="00861654">
            <w:pPr>
              <w:rPr>
                <w:rFonts w:eastAsia="Calibri"/>
              </w:rPr>
            </w:pPr>
            <w:r>
              <w:rPr>
                <w:rFonts w:eastAsia="Calibri"/>
              </w:rPr>
              <w:t>Flammable gases</w:t>
            </w:r>
          </w:p>
        </w:tc>
        <w:tc>
          <w:tcPr>
            <w:tcW w:w="1418" w:type="dxa"/>
            <w:tcBorders>
              <w:top w:val="single" w:sz="4" w:space="0" w:color="000000"/>
              <w:left w:val="single" w:sz="4" w:space="0" w:color="000000"/>
              <w:bottom w:val="single" w:sz="4" w:space="0" w:color="000000"/>
            </w:tcBorders>
            <w:shd w:val="clear" w:color="auto" w:fill="auto"/>
          </w:tcPr>
          <w:p w14:paraId="743376D1"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75622F13"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52B4F58B"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CC944"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4E01DB2B"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r>
      <w:tr w:rsidR="004F5F9C" w:rsidRPr="00843578" w14:paraId="0B01CD95"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505E5570" w14:textId="77777777" w:rsidR="004F5F9C" w:rsidRDefault="004F5F9C" w:rsidP="00861654">
            <w:pPr>
              <w:rPr>
                <w:rFonts w:eastAsia="Calibri"/>
              </w:rPr>
            </w:pPr>
            <w:r>
              <w:rPr>
                <w:rFonts w:eastAsia="Calibri"/>
              </w:rPr>
              <w:t>Flammable aerosols</w:t>
            </w:r>
          </w:p>
        </w:tc>
        <w:tc>
          <w:tcPr>
            <w:tcW w:w="1418" w:type="dxa"/>
            <w:tcBorders>
              <w:top w:val="single" w:sz="4" w:space="0" w:color="000000"/>
              <w:left w:val="single" w:sz="4" w:space="0" w:color="000000"/>
              <w:bottom w:val="single" w:sz="4" w:space="0" w:color="000000"/>
            </w:tcBorders>
            <w:shd w:val="clear" w:color="auto" w:fill="auto"/>
          </w:tcPr>
          <w:p w14:paraId="4E009BE1"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0868D9B0"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3973EB56"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181723"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4A3C6BD6"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r>
      <w:tr w:rsidR="004F5F9C" w:rsidRPr="00843578" w14:paraId="1ED61551"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5F3882A0" w14:textId="77777777" w:rsidR="004F5F9C" w:rsidRDefault="004F5F9C" w:rsidP="00861654">
            <w:pPr>
              <w:rPr>
                <w:rFonts w:eastAsia="Calibri"/>
              </w:rPr>
            </w:pPr>
            <w:r>
              <w:rPr>
                <w:rFonts w:eastAsia="Calibri"/>
              </w:rPr>
              <w:t>Oxidising gases</w:t>
            </w:r>
          </w:p>
        </w:tc>
        <w:tc>
          <w:tcPr>
            <w:tcW w:w="1418" w:type="dxa"/>
            <w:tcBorders>
              <w:top w:val="single" w:sz="4" w:space="0" w:color="000000"/>
              <w:left w:val="single" w:sz="4" w:space="0" w:color="000000"/>
              <w:bottom w:val="single" w:sz="4" w:space="0" w:color="000000"/>
            </w:tcBorders>
            <w:shd w:val="clear" w:color="auto" w:fill="auto"/>
          </w:tcPr>
          <w:p w14:paraId="15F8287E"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6C36209E"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738E4C19"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0A6148"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6A42C6EB"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r>
      <w:tr w:rsidR="004F5F9C" w:rsidRPr="00843578" w14:paraId="2B500B27" w14:textId="77777777" w:rsidTr="00861654">
        <w:trPr>
          <w:trHeight w:val="362"/>
        </w:trPr>
        <w:tc>
          <w:tcPr>
            <w:tcW w:w="2268" w:type="dxa"/>
            <w:tcBorders>
              <w:top w:val="single" w:sz="4" w:space="0" w:color="000000"/>
              <w:left w:val="single" w:sz="4" w:space="0" w:color="000000"/>
              <w:bottom w:val="single" w:sz="4" w:space="0" w:color="000000"/>
            </w:tcBorders>
            <w:shd w:val="clear" w:color="auto" w:fill="auto"/>
          </w:tcPr>
          <w:p w14:paraId="15FC8624" w14:textId="77777777" w:rsidR="004F5F9C" w:rsidRDefault="004F5F9C" w:rsidP="00861654">
            <w:pPr>
              <w:rPr>
                <w:rFonts w:eastAsia="Calibri"/>
              </w:rPr>
            </w:pPr>
            <w:r>
              <w:rPr>
                <w:rFonts w:eastAsia="Calibri"/>
              </w:rPr>
              <w:t>Gases under pressure</w:t>
            </w:r>
          </w:p>
        </w:tc>
        <w:tc>
          <w:tcPr>
            <w:tcW w:w="1418" w:type="dxa"/>
            <w:tcBorders>
              <w:top w:val="single" w:sz="4" w:space="0" w:color="000000"/>
              <w:left w:val="single" w:sz="4" w:space="0" w:color="000000"/>
              <w:bottom w:val="single" w:sz="4" w:space="0" w:color="000000"/>
            </w:tcBorders>
            <w:shd w:val="clear" w:color="auto" w:fill="auto"/>
          </w:tcPr>
          <w:p w14:paraId="13B2D205"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4E2FD378"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1BD091A4"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6FFB66"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020C4217" w14:textId="77777777" w:rsidR="004F5F9C" w:rsidRPr="00843578"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r>
      <w:tr w:rsidR="0029003B" w14:paraId="7EB090BE"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38C8A3BF" w14:textId="77777777" w:rsidR="0029003B" w:rsidRDefault="0029003B" w:rsidP="0029003B">
            <w:pPr>
              <w:rPr>
                <w:rFonts w:eastAsia="Calibri"/>
              </w:rPr>
            </w:pPr>
            <w:r>
              <w:rPr>
                <w:rFonts w:eastAsia="Calibri"/>
              </w:rPr>
              <w:t>Flammable liquids</w:t>
            </w:r>
          </w:p>
        </w:tc>
        <w:tc>
          <w:tcPr>
            <w:tcW w:w="1418" w:type="dxa"/>
            <w:tcBorders>
              <w:top w:val="single" w:sz="4" w:space="0" w:color="000000"/>
              <w:left w:val="single" w:sz="4" w:space="0" w:color="000000"/>
              <w:bottom w:val="single" w:sz="4" w:space="0" w:color="000000"/>
            </w:tcBorders>
            <w:shd w:val="clear" w:color="auto" w:fill="auto"/>
          </w:tcPr>
          <w:p w14:paraId="043EB94C" w14:textId="44888ADB" w:rsidR="0029003B" w:rsidRPr="0029003B" w:rsidRDefault="0029003B" w:rsidP="0029003B">
            <w:pPr>
              <w:snapToGrid w:val="0"/>
              <w:jc w:val="both"/>
              <w:rPr>
                <w:rFonts w:eastAsia="Calibri"/>
              </w:rPr>
            </w:pPr>
            <w:r w:rsidRPr="0029003B">
              <w:rPr>
                <w:rFonts w:eastAsia="Calibri"/>
              </w:rPr>
              <w:t>EU Method A9 ISO Standard 3679.</w:t>
            </w:r>
          </w:p>
        </w:tc>
        <w:tc>
          <w:tcPr>
            <w:tcW w:w="1417" w:type="dxa"/>
            <w:tcBorders>
              <w:top w:val="single" w:sz="4" w:space="0" w:color="000000"/>
              <w:left w:val="single" w:sz="4" w:space="0" w:color="000000"/>
              <w:bottom w:val="single" w:sz="4" w:space="0" w:color="000000"/>
            </w:tcBorders>
            <w:shd w:val="clear" w:color="auto" w:fill="auto"/>
          </w:tcPr>
          <w:p w14:paraId="75574317" w14:textId="5273F306" w:rsidR="0029003B" w:rsidRPr="0029003B" w:rsidRDefault="0029003B" w:rsidP="0029003B">
            <w:pPr>
              <w:snapToGrid w:val="0"/>
              <w:jc w:val="both"/>
              <w:rPr>
                <w:rFonts w:eastAsia="Calibri"/>
              </w:rPr>
            </w:pPr>
            <w:r w:rsidRPr="0029003B">
              <w:rPr>
                <w:rFonts w:eastAsia="Calibri"/>
              </w:rPr>
              <w:t>Test item: Etofenprox 300 g/L EC Batch n°: EC20130114Etof</w:t>
            </w:r>
          </w:p>
        </w:tc>
        <w:tc>
          <w:tcPr>
            <w:tcW w:w="6096" w:type="dxa"/>
            <w:tcBorders>
              <w:top w:val="single" w:sz="4" w:space="0" w:color="000000"/>
              <w:left w:val="single" w:sz="4" w:space="0" w:color="000000"/>
              <w:bottom w:val="single" w:sz="4" w:space="0" w:color="000000"/>
            </w:tcBorders>
            <w:shd w:val="clear" w:color="auto" w:fill="auto"/>
          </w:tcPr>
          <w:p w14:paraId="6BF3E56A" w14:textId="1DE61D86" w:rsidR="0029003B" w:rsidRPr="0029003B" w:rsidRDefault="0029003B" w:rsidP="0029003B">
            <w:pPr>
              <w:snapToGrid w:val="0"/>
              <w:jc w:val="both"/>
              <w:rPr>
                <w:rFonts w:eastAsia="Calibri"/>
              </w:rPr>
            </w:pPr>
            <w:r w:rsidRPr="0029003B">
              <w:rPr>
                <w:rFonts w:eastAsia="Calibri"/>
              </w:rPr>
              <w:t>The product Etofenprox 300 g/L EC is not flammable. The flash point of Etofenprox 300 g/L EC was determined according to EU Method A9 and ISO Standard 3679. The flash point of Etofenprox 300 g/L EC was 137.0 ± 0.5 °C (corrected value).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B50F71" w14:textId="58A0C513" w:rsidR="0029003B" w:rsidRPr="0029003B" w:rsidRDefault="0029003B" w:rsidP="0029003B">
            <w:pPr>
              <w:snapToGrid w:val="0"/>
              <w:jc w:val="both"/>
              <w:rPr>
                <w:rFonts w:eastAsia="Calibri"/>
              </w:rPr>
            </w:pPr>
            <w:r w:rsidRPr="0029003B">
              <w:rPr>
                <w:rFonts w:eastAsia="Calibri"/>
              </w:rPr>
              <w:t>Demangel B. 2013, report 13-912011-001</w:t>
            </w:r>
          </w:p>
        </w:tc>
        <w:tc>
          <w:tcPr>
            <w:tcW w:w="1701" w:type="dxa"/>
            <w:tcBorders>
              <w:top w:val="single" w:sz="4" w:space="0" w:color="000000"/>
              <w:left w:val="single" w:sz="4" w:space="0" w:color="000000"/>
              <w:bottom w:val="single" w:sz="4" w:space="0" w:color="000000"/>
              <w:right w:val="single" w:sz="4" w:space="0" w:color="000000"/>
            </w:tcBorders>
          </w:tcPr>
          <w:p w14:paraId="6B1E264F" w14:textId="0EDE074C" w:rsidR="0029003B" w:rsidRDefault="0029003B" w:rsidP="00E27C89">
            <w:pPr>
              <w:snapToGrid w:val="0"/>
              <w:jc w:val="both"/>
              <w:rPr>
                <w:rFonts w:eastAsia="Calibri"/>
              </w:rPr>
            </w:pPr>
            <w:r>
              <w:rPr>
                <w:rFonts w:eastAsia="Calibri"/>
              </w:rPr>
              <w:t xml:space="preserve">The product is not </w:t>
            </w:r>
            <w:r w:rsidR="00E27C89">
              <w:rPr>
                <w:rFonts w:eastAsia="Calibri"/>
              </w:rPr>
              <w:t xml:space="preserve">classified </w:t>
            </w:r>
            <w:r>
              <w:rPr>
                <w:rFonts w:eastAsia="Calibri"/>
              </w:rPr>
              <w:t>as flammable according to CLP regulation.</w:t>
            </w:r>
          </w:p>
        </w:tc>
      </w:tr>
      <w:tr w:rsidR="004F5F9C" w14:paraId="012E7627"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56ADC687" w14:textId="77777777" w:rsidR="004F5F9C" w:rsidRDefault="004F5F9C" w:rsidP="00861654">
            <w:pPr>
              <w:rPr>
                <w:rFonts w:eastAsia="Calibri"/>
              </w:rPr>
            </w:pPr>
            <w:r>
              <w:rPr>
                <w:rFonts w:eastAsia="Calibri"/>
              </w:rPr>
              <w:t>Flammable solids</w:t>
            </w:r>
          </w:p>
        </w:tc>
        <w:tc>
          <w:tcPr>
            <w:tcW w:w="1418" w:type="dxa"/>
            <w:tcBorders>
              <w:top w:val="single" w:sz="4" w:space="0" w:color="000000"/>
              <w:left w:val="single" w:sz="4" w:space="0" w:color="000000"/>
              <w:bottom w:val="single" w:sz="4" w:space="0" w:color="000000"/>
            </w:tcBorders>
            <w:shd w:val="clear" w:color="auto" w:fill="auto"/>
          </w:tcPr>
          <w:p w14:paraId="63A60C79"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74395938"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57209C53"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19F40C"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13B42650" w14:textId="77777777" w:rsidR="004F5F9C" w:rsidRDefault="004F5F9C" w:rsidP="00861654">
            <w:pPr>
              <w:snapToGrid w:val="0"/>
              <w:rPr>
                <w:rFonts w:eastAsia="Calibri"/>
              </w:rPr>
            </w:pPr>
          </w:p>
        </w:tc>
      </w:tr>
      <w:tr w:rsidR="00306499" w14:paraId="5C5ADFD1" w14:textId="77777777" w:rsidTr="0097088D">
        <w:trPr>
          <w:trHeight w:val="544"/>
        </w:trPr>
        <w:tc>
          <w:tcPr>
            <w:tcW w:w="2268" w:type="dxa"/>
            <w:vMerge w:val="restart"/>
            <w:tcBorders>
              <w:top w:val="single" w:sz="4" w:space="0" w:color="000000"/>
              <w:left w:val="single" w:sz="4" w:space="0" w:color="000000"/>
            </w:tcBorders>
            <w:shd w:val="clear" w:color="auto" w:fill="auto"/>
          </w:tcPr>
          <w:p w14:paraId="7495EA68" w14:textId="77777777" w:rsidR="00306499" w:rsidRDefault="00306499" w:rsidP="00861654">
            <w:pPr>
              <w:rPr>
                <w:rFonts w:eastAsia="Calibri"/>
              </w:rPr>
            </w:pPr>
            <w:r>
              <w:rPr>
                <w:rFonts w:eastAsia="Calibri"/>
              </w:rPr>
              <w:t>Self-reactive substances and mixtures</w:t>
            </w:r>
          </w:p>
          <w:p w14:paraId="6E775449" w14:textId="6BDB3242" w:rsidR="00306499" w:rsidRDefault="00306499" w:rsidP="00861654">
            <w:pPr>
              <w:rPr>
                <w:rFonts w:eastAsia="Calibri"/>
              </w:rPr>
            </w:pPr>
          </w:p>
        </w:tc>
        <w:tc>
          <w:tcPr>
            <w:tcW w:w="1418" w:type="dxa"/>
            <w:tcBorders>
              <w:top w:val="single" w:sz="4" w:space="0" w:color="000000"/>
              <w:left w:val="single" w:sz="4" w:space="0" w:color="000000"/>
              <w:bottom w:val="single" w:sz="4" w:space="0" w:color="000000"/>
            </w:tcBorders>
            <w:shd w:val="clear" w:color="auto" w:fill="auto"/>
          </w:tcPr>
          <w:p w14:paraId="72E97578" w14:textId="76382055" w:rsidR="00306499" w:rsidRPr="000C25F1" w:rsidRDefault="00306499" w:rsidP="00861654">
            <w:pPr>
              <w:pStyle w:val="Standard-italics"/>
              <w:keepNext w:val="0"/>
              <w:spacing w:before="40" w:after="40"/>
              <w:rPr>
                <w:rFonts w:eastAsia="Calibri" w:cs="Arial"/>
                <w:i w:val="0"/>
                <w:szCs w:val="18"/>
                <w:lang w:eastAsia="sv-SE"/>
              </w:rPr>
            </w:pPr>
            <w:r>
              <w:rPr>
                <w:rFonts w:eastAsia="Calibri" w:cs="Arial"/>
                <w:i w:val="0"/>
                <w:szCs w:val="18"/>
                <w:lang w:eastAsia="sv-SE"/>
              </w:rPr>
              <w:t>DSC screening test</w:t>
            </w:r>
          </w:p>
        </w:tc>
        <w:tc>
          <w:tcPr>
            <w:tcW w:w="1417" w:type="dxa"/>
            <w:tcBorders>
              <w:top w:val="single" w:sz="4" w:space="0" w:color="000000"/>
              <w:left w:val="single" w:sz="4" w:space="0" w:color="000000"/>
              <w:bottom w:val="single" w:sz="4" w:space="0" w:color="000000"/>
            </w:tcBorders>
            <w:shd w:val="clear" w:color="auto" w:fill="auto"/>
          </w:tcPr>
          <w:p w14:paraId="3AEB73BD" w14:textId="77777777" w:rsidR="00306499" w:rsidRDefault="00306499" w:rsidP="00861654">
            <w:pPr>
              <w:pStyle w:val="Standard-italics"/>
              <w:keepNext w:val="0"/>
              <w:spacing w:before="40" w:after="40"/>
              <w:rPr>
                <w:rFonts w:eastAsia="Calibri"/>
                <w:i w:val="0"/>
              </w:rPr>
            </w:pPr>
            <w:r w:rsidRPr="00720A8E">
              <w:rPr>
                <w:rFonts w:eastAsia="Calibri"/>
                <w:i w:val="0"/>
              </w:rPr>
              <w:t>Test item: Etofenprox 300 g/L EC</w:t>
            </w:r>
          </w:p>
          <w:p w14:paraId="014C7934" w14:textId="4BB89AB0" w:rsidR="00306499" w:rsidRPr="00720A8E" w:rsidRDefault="00306499" w:rsidP="00861654">
            <w:pPr>
              <w:pStyle w:val="Standard-italics"/>
              <w:keepNext w:val="0"/>
              <w:spacing w:before="40" w:after="40"/>
              <w:rPr>
                <w:rFonts w:eastAsia="Calibri" w:cs="Arial"/>
                <w:i w:val="0"/>
                <w:szCs w:val="18"/>
                <w:lang w:eastAsia="sv-SE"/>
              </w:rPr>
            </w:pPr>
            <w:r w:rsidRPr="00720A8E">
              <w:rPr>
                <w:rFonts w:eastAsia="Calibri" w:cs="Arial"/>
                <w:i w:val="0"/>
                <w:szCs w:val="18"/>
                <w:lang w:eastAsia="sv-SE"/>
              </w:rPr>
              <w:t>Batch: LAB0308202101</w:t>
            </w:r>
          </w:p>
        </w:tc>
        <w:tc>
          <w:tcPr>
            <w:tcW w:w="6096" w:type="dxa"/>
            <w:tcBorders>
              <w:top w:val="single" w:sz="4" w:space="0" w:color="000000"/>
              <w:left w:val="single" w:sz="4" w:space="0" w:color="000000"/>
              <w:bottom w:val="single" w:sz="4" w:space="0" w:color="000000"/>
            </w:tcBorders>
            <w:shd w:val="clear" w:color="auto" w:fill="auto"/>
          </w:tcPr>
          <w:p w14:paraId="6DD27610" w14:textId="796F3FC2" w:rsidR="00306499" w:rsidRPr="000C25F1" w:rsidRDefault="00306499" w:rsidP="00861654">
            <w:pPr>
              <w:pStyle w:val="Standard-italics"/>
              <w:keepNext w:val="0"/>
              <w:spacing w:before="40" w:after="40"/>
              <w:rPr>
                <w:rFonts w:eastAsia="Calibri" w:cs="Arial"/>
                <w:i w:val="0"/>
                <w:szCs w:val="18"/>
                <w:lang w:eastAsia="sv-SE"/>
              </w:rPr>
            </w:pPr>
            <w:r>
              <w:rPr>
                <w:rFonts w:eastAsia="Calibri" w:cs="Arial"/>
                <w:i w:val="0"/>
                <w:szCs w:val="18"/>
                <w:lang w:eastAsia="sv-SE"/>
              </w:rPr>
              <w:t>At 394°C, an exothermic peak</w:t>
            </w:r>
            <w:r w:rsidRPr="00843578">
              <w:rPr>
                <w:rFonts w:eastAsia="Calibri" w:cs="Arial"/>
                <w:i w:val="0"/>
                <w:szCs w:val="18"/>
                <w:lang w:eastAsia="sv-SE"/>
              </w:rPr>
              <w:t xml:space="preserve"> </w:t>
            </w:r>
            <w:r>
              <w:rPr>
                <w:rFonts w:eastAsia="Calibri" w:cs="Arial"/>
                <w:i w:val="0"/>
                <w:szCs w:val="18"/>
                <w:lang w:eastAsia="sv-SE"/>
              </w:rPr>
              <w:t>was recorded with an energy around 460J/g.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937B0D" w14:textId="77777777" w:rsidR="00306499" w:rsidRDefault="00306499" w:rsidP="00861654">
            <w:pPr>
              <w:pStyle w:val="Standard-italics"/>
              <w:keepNext w:val="0"/>
              <w:spacing w:before="40" w:after="40"/>
              <w:rPr>
                <w:rFonts w:eastAsia="Calibri" w:cs="Arial"/>
                <w:i w:val="0"/>
                <w:szCs w:val="18"/>
                <w:lang w:eastAsia="sv-SE"/>
              </w:rPr>
            </w:pPr>
            <w:r>
              <w:rPr>
                <w:rFonts w:eastAsia="Calibri" w:cs="Arial"/>
                <w:i w:val="0"/>
                <w:szCs w:val="18"/>
                <w:lang w:eastAsia="sv-SE"/>
              </w:rPr>
              <w:t>Lecomte L., 2021</w:t>
            </w:r>
          </w:p>
          <w:p w14:paraId="3E082A2B" w14:textId="0CFD96EB" w:rsidR="00306499" w:rsidRPr="000C25F1" w:rsidRDefault="00306499" w:rsidP="00861654">
            <w:pPr>
              <w:pStyle w:val="Standard-italics"/>
              <w:keepNext w:val="0"/>
              <w:spacing w:before="40" w:after="40"/>
              <w:rPr>
                <w:rFonts w:eastAsia="Calibri" w:cs="Arial"/>
                <w:i w:val="0"/>
                <w:szCs w:val="18"/>
                <w:lang w:eastAsia="sv-SE"/>
              </w:rPr>
            </w:pPr>
            <w:r>
              <w:rPr>
                <w:rFonts w:eastAsia="Calibri" w:cs="Arial"/>
                <w:i w:val="0"/>
                <w:szCs w:val="18"/>
                <w:lang w:eastAsia="sv-SE"/>
              </w:rPr>
              <w:t>Report 21-912011-002</w:t>
            </w:r>
          </w:p>
        </w:tc>
        <w:tc>
          <w:tcPr>
            <w:tcW w:w="1701" w:type="dxa"/>
            <w:vMerge w:val="restart"/>
            <w:tcBorders>
              <w:top w:val="single" w:sz="4" w:space="0" w:color="000000"/>
              <w:left w:val="single" w:sz="4" w:space="0" w:color="000000"/>
              <w:right w:val="single" w:sz="4" w:space="0" w:color="000000"/>
            </w:tcBorders>
          </w:tcPr>
          <w:p w14:paraId="54A420B5" w14:textId="4CA25ACC" w:rsidR="00306499" w:rsidRPr="00AD7605" w:rsidRDefault="00306499" w:rsidP="00007735">
            <w:pPr>
              <w:snapToGrid w:val="0"/>
              <w:jc w:val="both"/>
              <w:rPr>
                <w:rFonts w:eastAsia="Calibri"/>
                <w:b/>
              </w:rPr>
            </w:pPr>
          </w:p>
          <w:p w14:paraId="558D7DF1" w14:textId="77777777" w:rsidR="00306499" w:rsidRPr="00AB22B4" w:rsidRDefault="00306499" w:rsidP="00007735">
            <w:pPr>
              <w:snapToGrid w:val="0"/>
              <w:jc w:val="both"/>
              <w:rPr>
                <w:rFonts w:eastAsia="Calibri"/>
              </w:rPr>
            </w:pPr>
            <w:r w:rsidRPr="00AB22B4">
              <w:rPr>
                <w:rFonts w:eastAsia="Calibri"/>
              </w:rPr>
              <w:t>Acceptable</w:t>
            </w:r>
          </w:p>
          <w:p w14:paraId="5A467748" w14:textId="3526C250" w:rsidR="00306499" w:rsidRPr="00AD7605" w:rsidRDefault="00306499" w:rsidP="00007735">
            <w:pPr>
              <w:snapToGrid w:val="0"/>
              <w:jc w:val="both"/>
              <w:rPr>
                <w:rFonts w:eastAsia="Calibri"/>
                <w:b/>
              </w:rPr>
            </w:pPr>
            <w:r w:rsidRPr="00AB22B4">
              <w:rPr>
                <w:rFonts w:eastAsia="Calibri"/>
              </w:rPr>
              <w:t>The product is not</w:t>
            </w:r>
            <w:r w:rsidR="00CE098C">
              <w:rPr>
                <w:rFonts w:eastAsia="Calibri"/>
              </w:rPr>
              <w:t xml:space="preserve"> classified as</w:t>
            </w:r>
            <w:r w:rsidRPr="00AB22B4">
              <w:rPr>
                <w:rFonts w:eastAsia="Calibri"/>
              </w:rPr>
              <w:t xml:space="preserve"> self-reactive.</w:t>
            </w:r>
          </w:p>
        </w:tc>
      </w:tr>
      <w:tr w:rsidR="00306499" w14:paraId="0ACB72EC" w14:textId="77777777" w:rsidTr="0097088D">
        <w:trPr>
          <w:trHeight w:val="544"/>
        </w:trPr>
        <w:tc>
          <w:tcPr>
            <w:tcW w:w="2268" w:type="dxa"/>
            <w:vMerge/>
            <w:tcBorders>
              <w:left w:val="single" w:sz="4" w:space="0" w:color="000000"/>
              <w:bottom w:val="single" w:sz="4" w:space="0" w:color="000000"/>
            </w:tcBorders>
            <w:shd w:val="clear" w:color="auto" w:fill="auto"/>
          </w:tcPr>
          <w:p w14:paraId="564E16A9" w14:textId="4B054854" w:rsidR="00306499" w:rsidRDefault="00306499" w:rsidP="00861654">
            <w:pPr>
              <w:rPr>
                <w:rFonts w:eastAsia="Calibri"/>
              </w:rPr>
            </w:pPr>
          </w:p>
        </w:tc>
        <w:tc>
          <w:tcPr>
            <w:tcW w:w="1418" w:type="dxa"/>
            <w:tcBorders>
              <w:top w:val="single" w:sz="4" w:space="0" w:color="000000"/>
              <w:left w:val="single" w:sz="4" w:space="0" w:color="000000"/>
              <w:bottom w:val="single" w:sz="4" w:space="0" w:color="000000"/>
            </w:tcBorders>
            <w:shd w:val="clear" w:color="auto" w:fill="auto"/>
          </w:tcPr>
          <w:p w14:paraId="0CC84131" w14:textId="6EAC06F1" w:rsidR="00306499" w:rsidRDefault="00306499" w:rsidP="00861654">
            <w:pPr>
              <w:pStyle w:val="Standard-italics"/>
              <w:keepNext w:val="0"/>
              <w:spacing w:before="40" w:after="40"/>
              <w:rPr>
                <w:rFonts w:eastAsia="Calibri" w:cs="Arial"/>
                <w:i w:val="0"/>
                <w:szCs w:val="18"/>
                <w:lang w:eastAsia="sv-SE"/>
              </w:rPr>
            </w:pPr>
            <w:r>
              <w:rPr>
                <w:rFonts w:eastAsia="Calibri" w:cs="Arial"/>
                <w:i w:val="0"/>
                <w:szCs w:val="18"/>
                <w:lang w:eastAsia="sv-SE"/>
              </w:rPr>
              <w:t>SADT Test H4</w:t>
            </w:r>
          </w:p>
        </w:tc>
        <w:tc>
          <w:tcPr>
            <w:tcW w:w="1417" w:type="dxa"/>
            <w:tcBorders>
              <w:top w:val="single" w:sz="4" w:space="0" w:color="000000"/>
              <w:left w:val="single" w:sz="4" w:space="0" w:color="000000"/>
              <w:bottom w:val="single" w:sz="4" w:space="0" w:color="000000"/>
            </w:tcBorders>
            <w:shd w:val="clear" w:color="auto" w:fill="auto"/>
          </w:tcPr>
          <w:p w14:paraId="082E9EDD" w14:textId="77777777" w:rsidR="00306499" w:rsidRDefault="00306499" w:rsidP="00306499">
            <w:pPr>
              <w:pStyle w:val="Standard-italics"/>
              <w:keepNext w:val="0"/>
              <w:spacing w:before="40" w:after="40"/>
              <w:rPr>
                <w:rFonts w:eastAsia="Calibri"/>
                <w:i w:val="0"/>
              </w:rPr>
            </w:pPr>
            <w:r w:rsidRPr="00720A8E">
              <w:rPr>
                <w:rFonts w:eastAsia="Calibri"/>
                <w:i w:val="0"/>
              </w:rPr>
              <w:t>Test item: Etofenprox 300 g/L EC</w:t>
            </w:r>
          </w:p>
          <w:p w14:paraId="7979A893" w14:textId="78B191B5" w:rsidR="00306499" w:rsidRPr="00720A8E" w:rsidRDefault="00306499" w:rsidP="00861654">
            <w:pPr>
              <w:pStyle w:val="Standard-italics"/>
              <w:keepNext w:val="0"/>
              <w:spacing w:before="40" w:after="40"/>
              <w:rPr>
                <w:rFonts w:eastAsia="Calibri"/>
                <w:i w:val="0"/>
              </w:rPr>
            </w:pPr>
            <w:r w:rsidRPr="00306499">
              <w:rPr>
                <w:rFonts w:eastAsia="Calibri"/>
                <w:i w:val="0"/>
              </w:rPr>
              <w:t>Batch Number 97233 (400028513)</w:t>
            </w:r>
          </w:p>
        </w:tc>
        <w:tc>
          <w:tcPr>
            <w:tcW w:w="6096" w:type="dxa"/>
            <w:tcBorders>
              <w:top w:val="single" w:sz="4" w:space="0" w:color="000000"/>
              <w:left w:val="single" w:sz="4" w:space="0" w:color="000000"/>
              <w:bottom w:val="single" w:sz="4" w:space="0" w:color="000000"/>
            </w:tcBorders>
            <w:shd w:val="clear" w:color="auto" w:fill="auto"/>
          </w:tcPr>
          <w:p w14:paraId="016A7099" w14:textId="35F5F209" w:rsidR="00306499" w:rsidRPr="00306499" w:rsidRDefault="00306499" w:rsidP="00306499">
            <w:pPr>
              <w:pStyle w:val="Standard-italics"/>
              <w:spacing w:before="40" w:after="40"/>
              <w:rPr>
                <w:rFonts w:eastAsia="Calibri" w:cs="Arial"/>
                <w:i w:val="0"/>
                <w:szCs w:val="18"/>
                <w:lang w:eastAsia="sv-SE"/>
              </w:rPr>
            </w:pPr>
            <w:r>
              <w:rPr>
                <w:rFonts w:eastAsia="Calibri" w:cs="Arial"/>
                <w:i w:val="0"/>
                <w:szCs w:val="18"/>
                <w:lang w:eastAsia="sv-SE"/>
              </w:rPr>
              <w:t xml:space="preserve">The maximum heat accumulation temperature of the SADT </w:t>
            </w:r>
            <w:r w:rsidR="00CE098C">
              <w:rPr>
                <w:rFonts w:eastAsia="Calibri" w:cs="Arial"/>
                <w:i w:val="0"/>
                <w:szCs w:val="18"/>
                <w:lang w:eastAsia="sv-SE"/>
              </w:rPr>
              <w:t xml:space="preserve">H.4 </w:t>
            </w:r>
            <w:r>
              <w:rPr>
                <w:rFonts w:eastAsia="Calibri" w:cs="Arial"/>
                <w:i w:val="0"/>
                <w:szCs w:val="18"/>
                <w:lang w:eastAsia="sv-SE"/>
              </w:rPr>
              <w:t xml:space="preserve">test is </w:t>
            </w:r>
            <w:r w:rsidR="00CE098C">
              <w:rPr>
                <w:rFonts w:eastAsia="Calibri" w:cs="Arial"/>
                <w:i w:val="0"/>
                <w:szCs w:val="18"/>
                <w:lang w:eastAsia="sv-SE"/>
              </w:rPr>
              <w:t>over</w:t>
            </w:r>
            <w:r>
              <w:rPr>
                <w:rFonts w:eastAsia="Calibri" w:cs="Arial"/>
                <w:i w:val="0"/>
                <w:szCs w:val="18"/>
                <w:lang w:eastAsia="sv-SE"/>
              </w:rPr>
              <w:t xml:space="preserve"> 75°C.</w:t>
            </w:r>
            <w:r>
              <w:t xml:space="preserve"> </w:t>
            </w:r>
            <w:r w:rsidRPr="00306499">
              <w:rPr>
                <w:rFonts w:eastAsia="Calibri" w:cs="Arial"/>
                <w:i w:val="0"/>
                <w:szCs w:val="18"/>
                <w:lang w:eastAsia="sv-SE"/>
              </w:rPr>
              <w:t>The substance is therefore</w:t>
            </w:r>
          </w:p>
          <w:p w14:paraId="4B44FCF2" w14:textId="2BF22CC5" w:rsidR="00306499" w:rsidRDefault="00306499" w:rsidP="00AB22B4">
            <w:pPr>
              <w:pStyle w:val="Standard-italics"/>
              <w:keepNext w:val="0"/>
              <w:spacing w:before="40" w:after="40"/>
              <w:jc w:val="both"/>
              <w:rPr>
                <w:rFonts w:eastAsia="Calibri" w:cs="Arial"/>
                <w:i w:val="0"/>
                <w:szCs w:val="18"/>
                <w:lang w:eastAsia="sv-SE"/>
              </w:rPr>
            </w:pPr>
            <w:r w:rsidRPr="00306499">
              <w:rPr>
                <w:rFonts w:eastAsia="Calibri" w:cs="Arial"/>
                <w:i w:val="0"/>
                <w:szCs w:val="18"/>
                <w:lang w:eastAsia="sv-SE"/>
              </w:rPr>
              <w:t>exempt from classification as a self-reactive substance of UN Class 4, Division 4.1</w:t>
            </w:r>
            <w:r>
              <w:rPr>
                <w:rFonts w:eastAsia="Calibri" w:cs="Arial"/>
                <w:i w:val="0"/>
                <w:szCs w:val="18"/>
                <w:lang w:eastAsia="sv-SE"/>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A47D32" w14:textId="77777777" w:rsidR="00306499" w:rsidRDefault="00306499" w:rsidP="00861654">
            <w:pPr>
              <w:pStyle w:val="Standard-italics"/>
              <w:keepNext w:val="0"/>
              <w:spacing w:before="40" w:after="40"/>
              <w:rPr>
                <w:rFonts w:eastAsia="Calibri" w:cs="Arial"/>
                <w:i w:val="0"/>
                <w:szCs w:val="18"/>
                <w:lang w:eastAsia="sv-SE"/>
              </w:rPr>
            </w:pPr>
            <w:r>
              <w:rPr>
                <w:rFonts w:eastAsia="Calibri" w:cs="Arial"/>
                <w:i w:val="0"/>
                <w:szCs w:val="18"/>
                <w:lang w:eastAsia="sv-SE"/>
              </w:rPr>
              <w:t>K. Arif, 2022</w:t>
            </w:r>
          </w:p>
          <w:p w14:paraId="30A8BF55" w14:textId="6C58EABC" w:rsidR="00306499" w:rsidRDefault="00306499" w:rsidP="00861654">
            <w:pPr>
              <w:pStyle w:val="Standard-italics"/>
              <w:keepNext w:val="0"/>
              <w:spacing w:before="40" w:after="40"/>
              <w:rPr>
                <w:rFonts w:eastAsia="Calibri" w:cs="Arial"/>
                <w:i w:val="0"/>
                <w:szCs w:val="18"/>
                <w:lang w:eastAsia="sv-SE"/>
              </w:rPr>
            </w:pPr>
            <w:r w:rsidRPr="00306499">
              <w:rPr>
                <w:rFonts w:eastAsia="Calibri" w:cs="Arial"/>
                <w:i w:val="0"/>
                <w:szCs w:val="18"/>
                <w:lang w:eastAsia="sv-SE"/>
              </w:rPr>
              <w:t>GLP3016011702R1/2022</w:t>
            </w:r>
          </w:p>
        </w:tc>
        <w:tc>
          <w:tcPr>
            <w:tcW w:w="1701" w:type="dxa"/>
            <w:vMerge/>
            <w:tcBorders>
              <w:left w:val="single" w:sz="4" w:space="0" w:color="000000"/>
              <w:bottom w:val="single" w:sz="4" w:space="0" w:color="000000"/>
              <w:right w:val="single" w:sz="4" w:space="0" w:color="000000"/>
            </w:tcBorders>
          </w:tcPr>
          <w:p w14:paraId="54C0FD8A" w14:textId="7F638761" w:rsidR="00306499" w:rsidRDefault="00306499" w:rsidP="00007735">
            <w:pPr>
              <w:snapToGrid w:val="0"/>
              <w:jc w:val="both"/>
              <w:rPr>
                <w:rFonts w:eastAsia="Calibri"/>
                <w:b/>
              </w:rPr>
            </w:pPr>
          </w:p>
        </w:tc>
      </w:tr>
      <w:tr w:rsidR="004F5F9C" w14:paraId="22FD0A93"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25494CE3" w14:textId="77777777" w:rsidR="004F5F9C" w:rsidRDefault="004F5F9C" w:rsidP="00861654">
            <w:pPr>
              <w:rPr>
                <w:rFonts w:eastAsia="Calibri"/>
              </w:rPr>
            </w:pPr>
            <w:r>
              <w:rPr>
                <w:rFonts w:eastAsia="Calibri"/>
              </w:rPr>
              <w:t>Pyrophoric liquids</w:t>
            </w:r>
          </w:p>
        </w:tc>
        <w:tc>
          <w:tcPr>
            <w:tcW w:w="1418" w:type="dxa"/>
            <w:tcBorders>
              <w:top w:val="single" w:sz="4" w:space="0" w:color="000000"/>
              <w:left w:val="single" w:sz="4" w:space="0" w:color="000000"/>
              <w:bottom w:val="single" w:sz="4" w:space="0" w:color="000000"/>
            </w:tcBorders>
            <w:shd w:val="clear" w:color="auto" w:fill="auto"/>
          </w:tcPr>
          <w:p w14:paraId="081772E4" w14:textId="77777777" w:rsidR="004F5F9C" w:rsidRPr="000C25F1" w:rsidRDefault="004F5F9C" w:rsidP="00861654">
            <w:pPr>
              <w:pStyle w:val="Standard-italics"/>
              <w:keepNext w:val="0"/>
              <w:spacing w:before="40" w:after="40"/>
              <w:jc w:val="both"/>
              <w:rPr>
                <w:rFonts w:eastAsia="Calibri" w:cs="Arial"/>
                <w:i w:val="0"/>
                <w:szCs w:val="18"/>
                <w:lang w:eastAsia="sv-SE"/>
              </w:rPr>
            </w:pPr>
            <w:r w:rsidRPr="000C25F1">
              <w:rPr>
                <w:rFonts w:eastAsia="Calibri" w:cs="Arial"/>
                <w:i w:val="0"/>
                <w:szCs w:val="18"/>
                <w:lang w:eastAsia="sv-SE"/>
              </w:rPr>
              <w:t>EU method A.13</w:t>
            </w:r>
          </w:p>
        </w:tc>
        <w:tc>
          <w:tcPr>
            <w:tcW w:w="1417" w:type="dxa"/>
            <w:tcBorders>
              <w:top w:val="single" w:sz="4" w:space="0" w:color="000000"/>
              <w:left w:val="single" w:sz="4" w:space="0" w:color="000000"/>
              <w:bottom w:val="single" w:sz="4" w:space="0" w:color="000000"/>
            </w:tcBorders>
            <w:shd w:val="clear" w:color="auto" w:fill="auto"/>
          </w:tcPr>
          <w:p w14:paraId="268636F1" w14:textId="1318E5E6" w:rsidR="004F5F9C" w:rsidRPr="000C25F1" w:rsidRDefault="004F5F9C" w:rsidP="00861654">
            <w:pPr>
              <w:pStyle w:val="Standard-italics"/>
              <w:keepNext w:val="0"/>
              <w:spacing w:before="40" w:after="40"/>
              <w:jc w:val="both"/>
              <w:rPr>
                <w:rFonts w:eastAsia="Calibri" w:cs="Arial"/>
                <w:i w:val="0"/>
                <w:szCs w:val="18"/>
                <w:lang w:eastAsia="sv-SE"/>
              </w:rPr>
            </w:pPr>
          </w:p>
        </w:tc>
        <w:tc>
          <w:tcPr>
            <w:tcW w:w="6096" w:type="dxa"/>
            <w:tcBorders>
              <w:top w:val="single" w:sz="4" w:space="0" w:color="000000"/>
              <w:left w:val="single" w:sz="4" w:space="0" w:color="000000"/>
              <w:bottom w:val="single" w:sz="4" w:space="0" w:color="000000"/>
            </w:tcBorders>
            <w:shd w:val="clear" w:color="auto" w:fill="auto"/>
          </w:tcPr>
          <w:p w14:paraId="05F68B0E" w14:textId="723801F2" w:rsidR="004F5F9C" w:rsidRPr="000C25F1" w:rsidRDefault="004F5F9C" w:rsidP="00861654">
            <w:pPr>
              <w:pStyle w:val="Standard-italics"/>
              <w:keepNext w:val="0"/>
              <w:spacing w:before="40" w:after="40"/>
              <w:jc w:val="both"/>
              <w:rPr>
                <w:rFonts w:eastAsia="Calibri" w:cs="Arial"/>
                <w:i w:val="0"/>
                <w:szCs w:val="18"/>
                <w:lang w:eastAsia="sv-S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4140D8" w14:textId="270304AC" w:rsidR="004F5F9C" w:rsidRPr="000C25F1" w:rsidRDefault="004F5F9C" w:rsidP="00861654">
            <w:pPr>
              <w:pStyle w:val="Standard-italics"/>
              <w:keepNext w:val="0"/>
              <w:spacing w:before="40" w:after="40"/>
              <w:jc w:val="both"/>
              <w:rPr>
                <w:rFonts w:eastAsia="Calibri" w:cs="Arial"/>
                <w:i w:val="0"/>
                <w:szCs w:val="18"/>
                <w:lang w:eastAsia="sv-SE"/>
              </w:rPr>
            </w:pPr>
          </w:p>
        </w:tc>
        <w:tc>
          <w:tcPr>
            <w:tcW w:w="1701" w:type="dxa"/>
            <w:tcBorders>
              <w:top w:val="single" w:sz="4" w:space="0" w:color="000000"/>
              <w:left w:val="single" w:sz="4" w:space="0" w:color="000000"/>
              <w:bottom w:val="single" w:sz="4" w:space="0" w:color="000000"/>
              <w:right w:val="single" w:sz="4" w:space="0" w:color="000000"/>
            </w:tcBorders>
          </w:tcPr>
          <w:p w14:paraId="0861977B" w14:textId="77777777" w:rsidR="004F5F9C" w:rsidRDefault="004F5F9C" w:rsidP="00861654">
            <w:pPr>
              <w:snapToGrid w:val="0"/>
              <w:rPr>
                <w:rFonts w:eastAsia="Calibri"/>
              </w:rPr>
            </w:pPr>
            <w:r>
              <w:rPr>
                <w:rFonts w:eastAsia="Calibri"/>
              </w:rPr>
              <w:t>Acceptable</w:t>
            </w:r>
          </w:p>
        </w:tc>
      </w:tr>
      <w:tr w:rsidR="004F5F9C" w14:paraId="6C468201"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608B686A" w14:textId="77777777" w:rsidR="004F5F9C" w:rsidRDefault="004F5F9C" w:rsidP="00861654">
            <w:pPr>
              <w:rPr>
                <w:rFonts w:eastAsia="Calibri"/>
              </w:rPr>
            </w:pPr>
            <w:r>
              <w:rPr>
                <w:rFonts w:eastAsia="Calibri"/>
              </w:rPr>
              <w:t>Pyrophoric solids</w:t>
            </w:r>
          </w:p>
        </w:tc>
        <w:tc>
          <w:tcPr>
            <w:tcW w:w="1418" w:type="dxa"/>
            <w:tcBorders>
              <w:top w:val="single" w:sz="4" w:space="0" w:color="000000"/>
              <w:left w:val="single" w:sz="4" w:space="0" w:color="000000"/>
              <w:bottom w:val="single" w:sz="4" w:space="0" w:color="000000"/>
            </w:tcBorders>
            <w:shd w:val="clear" w:color="auto" w:fill="auto"/>
          </w:tcPr>
          <w:p w14:paraId="5F31A17E"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0E0D49B3"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2ED11339"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DB3837"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66086CE5" w14:textId="77777777" w:rsidR="004F5F9C" w:rsidRDefault="004F5F9C" w:rsidP="00861654">
            <w:pPr>
              <w:snapToGrid w:val="0"/>
              <w:rPr>
                <w:rFonts w:eastAsia="Calibri"/>
              </w:rPr>
            </w:pPr>
          </w:p>
        </w:tc>
      </w:tr>
      <w:tr w:rsidR="004F5F9C" w14:paraId="66F26B98" w14:textId="77777777" w:rsidTr="00861654">
        <w:trPr>
          <w:trHeight w:val="544"/>
        </w:trPr>
        <w:tc>
          <w:tcPr>
            <w:tcW w:w="2268" w:type="dxa"/>
            <w:tcBorders>
              <w:top w:val="single" w:sz="4" w:space="0" w:color="000000"/>
              <w:left w:val="single" w:sz="4" w:space="0" w:color="000000"/>
              <w:bottom w:val="single" w:sz="4" w:space="0" w:color="000000"/>
            </w:tcBorders>
            <w:shd w:val="clear" w:color="auto" w:fill="auto"/>
          </w:tcPr>
          <w:p w14:paraId="67F64105" w14:textId="77777777" w:rsidR="004F5F9C" w:rsidRDefault="004F5F9C" w:rsidP="00861654">
            <w:pPr>
              <w:rPr>
                <w:rFonts w:eastAsia="Calibri"/>
              </w:rPr>
            </w:pPr>
            <w:r>
              <w:rPr>
                <w:rFonts w:eastAsia="Calibri"/>
              </w:rPr>
              <w:t>Self-heating substances and mixtures</w:t>
            </w:r>
          </w:p>
        </w:tc>
        <w:tc>
          <w:tcPr>
            <w:tcW w:w="1418" w:type="dxa"/>
            <w:tcBorders>
              <w:top w:val="single" w:sz="4" w:space="0" w:color="000000"/>
              <w:left w:val="single" w:sz="4" w:space="0" w:color="000000"/>
              <w:bottom w:val="single" w:sz="4" w:space="0" w:color="000000"/>
            </w:tcBorders>
            <w:shd w:val="clear" w:color="auto" w:fill="auto"/>
          </w:tcPr>
          <w:p w14:paraId="6D2942F1"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62FA077E"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2CFE5500"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0FADE1"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588E5226" w14:textId="77777777" w:rsidR="004F5F9C" w:rsidRDefault="004F5F9C" w:rsidP="00861654">
            <w:pPr>
              <w:snapToGrid w:val="0"/>
              <w:rPr>
                <w:rFonts w:eastAsia="Calibri"/>
              </w:rPr>
            </w:pPr>
          </w:p>
        </w:tc>
      </w:tr>
      <w:tr w:rsidR="004F5F9C" w14:paraId="49F1B826" w14:textId="77777777" w:rsidTr="00861654">
        <w:trPr>
          <w:trHeight w:val="362"/>
        </w:trPr>
        <w:tc>
          <w:tcPr>
            <w:tcW w:w="2268" w:type="dxa"/>
            <w:tcBorders>
              <w:top w:val="single" w:sz="4" w:space="0" w:color="000000"/>
              <w:left w:val="single" w:sz="4" w:space="0" w:color="000000"/>
              <w:bottom w:val="single" w:sz="4" w:space="0" w:color="000000"/>
            </w:tcBorders>
            <w:shd w:val="clear" w:color="auto" w:fill="auto"/>
          </w:tcPr>
          <w:p w14:paraId="7D16A6B8" w14:textId="77777777" w:rsidR="004F5F9C" w:rsidRDefault="004F5F9C" w:rsidP="00861654">
            <w:pPr>
              <w:rPr>
                <w:rFonts w:eastAsia="Calibri"/>
              </w:rPr>
            </w:pPr>
            <w:r>
              <w:rPr>
                <w:rFonts w:eastAsia="Calibri"/>
              </w:rPr>
              <w:t>Substances and mixtures which in contact with water emit flammable gases</w:t>
            </w:r>
          </w:p>
        </w:tc>
        <w:tc>
          <w:tcPr>
            <w:tcW w:w="1418" w:type="dxa"/>
            <w:tcBorders>
              <w:top w:val="single" w:sz="4" w:space="0" w:color="000000"/>
              <w:left w:val="single" w:sz="4" w:space="0" w:color="000000"/>
              <w:bottom w:val="single" w:sz="4" w:space="0" w:color="000000"/>
            </w:tcBorders>
            <w:shd w:val="clear" w:color="auto" w:fill="auto"/>
          </w:tcPr>
          <w:p w14:paraId="6906CE63"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45289B62"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41DDDC43"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w:t>
            </w:r>
            <w:r>
              <w:rPr>
                <w:rFonts w:eastAsia="Calibri" w:cs="Arial"/>
                <w:i w:val="0"/>
                <w:szCs w:val="18"/>
                <w:lang w:eastAsia="sv-SE"/>
              </w:rPr>
              <w:t>water based</w:t>
            </w:r>
            <w:r w:rsidRPr="00843578">
              <w:rPr>
                <w:rFonts w:eastAsia="Calibri" w:cs="Arial"/>
                <w:i w:val="0"/>
                <w:szCs w:val="18"/>
                <w:lang w:eastAsia="sv-SE"/>
              </w:rPr>
              <w:t xml:space="preserve"> product.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757D220"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7F250304" w14:textId="77777777" w:rsidR="004F5F9C" w:rsidRDefault="004F5F9C" w:rsidP="00861654">
            <w:pPr>
              <w:snapToGrid w:val="0"/>
              <w:rPr>
                <w:rFonts w:eastAsia="Calibri"/>
              </w:rPr>
            </w:pPr>
          </w:p>
        </w:tc>
      </w:tr>
      <w:tr w:rsidR="0029003B" w14:paraId="747AE627"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593261D8" w14:textId="77777777" w:rsidR="0029003B" w:rsidRDefault="0029003B" w:rsidP="0029003B">
            <w:pPr>
              <w:rPr>
                <w:rFonts w:eastAsia="Calibri"/>
              </w:rPr>
            </w:pPr>
            <w:r>
              <w:rPr>
                <w:rFonts w:eastAsia="Calibri"/>
              </w:rPr>
              <w:t>Oxidising liquids</w:t>
            </w:r>
          </w:p>
        </w:tc>
        <w:tc>
          <w:tcPr>
            <w:tcW w:w="1418" w:type="dxa"/>
            <w:tcBorders>
              <w:top w:val="single" w:sz="4" w:space="0" w:color="000000"/>
              <w:left w:val="single" w:sz="4" w:space="0" w:color="000000"/>
              <w:bottom w:val="single" w:sz="4" w:space="0" w:color="000000"/>
            </w:tcBorders>
            <w:shd w:val="clear" w:color="auto" w:fill="auto"/>
          </w:tcPr>
          <w:p w14:paraId="7CE085B7" w14:textId="77777777" w:rsidR="0029003B" w:rsidRPr="000C25F1" w:rsidRDefault="0029003B" w:rsidP="0029003B">
            <w:pPr>
              <w:pStyle w:val="Standard-italics"/>
              <w:keepNext w:val="0"/>
              <w:spacing w:before="40" w:after="40"/>
              <w:jc w:val="both"/>
              <w:rPr>
                <w:rFonts w:eastAsia="Calibri" w:cs="Arial"/>
                <w:i w:val="0"/>
                <w:szCs w:val="18"/>
                <w:lang w:eastAsia="sv-SE"/>
              </w:rPr>
            </w:pPr>
            <w:r w:rsidRPr="000C25F1">
              <w:rPr>
                <w:rFonts w:eastAsia="Calibri" w:cs="Arial"/>
                <w:i w:val="0"/>
                <w:szCs w:val="18"/>
                <w:lang w:eastAsia="sv-SE"/>
              </w:rPr>
              <w:t>Statement</w:t>
            </w:r>
          </w:p>
        </w:tc>
        <w:tc>
          <w:tcPr>
            <w:tcW w:w="1417" w:type="dxa"/>
            <w:tcBorders>
              <w:top w:val="single" w:sz="4" w:space="0" w:color="000000"/>
              <w:left w:val="single" w:sz="4" w:space="0" w:color="000000"/>
              <w:bottom w:val="single" w:sz="4" w:space="0" w:color="000000"/>
            </w:tcBorders>
            <w:shd w:val="clear" w:color="auto" w:fill="auto"/>
          </w:tcPr>
          <w:p w14:paraId="4C76AD0C" w14:textId="77777777" w:rsidR="0029003B" w:rsidRPr="000C25F1" w:rsidRDefault="0029003B" w:rsidP="0029003B">
            <w:pPr>
              <w:pStyle w:val="Standard-italics"/>
              <w:keepNext w:val="0"/>
              <w:spacing w:before="40" w:after="40"/>
              <w:jc w:val="both"/>
              <w:rPr>
                <w:rFonts w:eastAsia="Calibri" w:cs="Arial"/>
                <w:i w:val="0"/>
                <w:szCs w:val="18"/>
                <w:lang w:eastAsia="sv-SE"/>
              </w:rPr>
            </w:pPr>
            <w:r w:rsidRPr="000C25F1">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7FD99107" w14:textId="659D8BBC" w:rsidR="0029003B" w:rsidRPr="0029003B" w:rsidRDefault="0029003B" w:rsidP="00E27C89">
            <w:pPr>
              <w:snapToGrid w:val="0"/>
              <w:jc w:val="both"/>
              <w:rPr>
                <w:rFonts w:eastAsia="Calibri"/>
              </w:rPr>
            </w:pPr>
            <w:r w:rsidRPr="0029003B">
              <w:rPr>
                <w:rFonts w:eastAsia="Calibri"/>
              </w:rPr>
              <w:t xml:space="preserve">The principle of this study was to have information on chemical formula and hydrodynamics of each ingredient in Etofenprox 300 g/L EC in order to assess if the formulation is capable of reactive exothermically with </w:t>
            </w:r>
            <w:r w:rsidR="00E27C89" w:rsidRPr="0029003B">
              <w:rPr>
                <w:rFonts w:eastAsia="Calibri"/>
              </w:rPr>
              <w:t>com</w:t>
            </w:r>
            <w:r w:rsidR="00E27C89">
              <w:rPr>
                <w:rFonts w:eastAsia="Calibri"/>
              </w:rPr>
              <w:t>b</w:t>
            </w:r>
            <w:r w:rsidR="00E27C89" w:rsidRPr="0029003B">
              <w:rPr>
                <w:rFonts w:eastAsia="Calibri"/>
              </w:rPr>
              <w:t>ust</w:t>
            </w:r>
            <w:r w:rsidR="00E27C89">
              <w:rPr>
                <w:rFonts w:eastAsia="Calibri"/>
              </w:rPr>
              <w:t>i</w:t>
            </w:r>
            <w:r w:rsidR="00E27C89" w:rsidRPr="0029003B">
              <w:rPr>
                <w:rFonts w:eastAsia="Calibri"/>
              </w:rPr>
              <w:t xml:space="preserve">ble </w:t>
            </w:r>
            <w:r w:rsidRPr="0029003B">
              <w:rPr>
                <w:rFonts w:eastAsia="Calibri"/>
              </w:rPr>
              <w:t xml:space="preserve">materials and if it has oxidising properties. No component of Etofenprox 300 g/L EC is associated with oxidising properties therefore the formulation </w:t>
            </w:r>
            <w:r w:rsidR="00E27C89">
              <w:rPr>
                <w:rFonts w:eastAsia="Calibri"/>
              </w:rPr>
              <w:t>is not classified for</w:t>
            </w:r>
            <w:r w:rsidRPr="0029003B">
              <w:rPr>
                <w:rFonts w:eastAsia="Calibri"/>
              </w:rPr>
              <w:t xml:space="preserve"> oxidising properties.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0584E5" w14:textId="15474552" w:rsidR="0029003B" w:rsidRPr="0029003B" w:rsidRDefault="0029003B" w:rsidP="0029003B">
            <w:pPr>
              <w:snapToGrid w:val="0"/>
              <w:jc w:val="both"/>
              <w:rPr>
                <w:rFonts w:eastAsia="Calibri"/>
              </w:rPr>
            </w:pPr>
            <w:r w:rsidRPr="0029003B">
              <w:rPr>
                <w:rFonts w:eastAsia="Calibri"/>
              </w:rPr>
              <w:t>Richerioux  S. 2013, study LODI.08/2013</w:t>
            </w:r>
          </w:p>
        </w:tc>
        <w:tc>
          <w:tcPr>
            <w:tcW w:w="1701" w:type="dxa"/>
            <w:tcBorders>
              <w:top w:val="single" w:sz="4" w:space="0" w:color="000000"/>
              <w:left w:val="single" w:sz="4" w:space="0" w:color="000000"/>
              <w:bottom w:val="single" w:sz="4" w:space="0" w:color="000000"/>
              <w:right w:val="single" w:sz="4" w:space="0" w:color="000000"/>
            </w:tcBorders>
          </w:tcPr>
          <w:p w14:paraId="0CC81FDC" w14:textId="5E42D7D7" w:rsidR="0029003B" w:rsidRDefault="0029003B" w:rsidP="00E27C89">
            <w:pPr>
              <w:snapToGrid w:val="0"/>
              <w:jc w:val="both"/>
              <w:rPr>
                <w:rFonts w:eastAsia="Calibri"/>
              </w:rPr>
            </w:pPr>
            <w:r>
              <w:rPr>
                <w:rFonts w:eastAsia="Calibri"/>
              </w:rPr>
              <w:t xml:space="preserve">The product does not contains </w:t>
            </w:r>
            <w:r w:rsidR="00E27C89">
              <w:rPr>
                <w:rFonts w:eastAsia="Calibri"/>
              </w:rPr>
              <w:t>components</w:t>
            </w:r>
            <w:r>
              <w:rPr>
                <w:rFonts w:eastAsia="Calibri"/>
              </w:rPr>
              <w:t xml:space="preserve"> classified Ox.1, Ox.2 or Ox.3</w:t>
            </w:r>
            <w:r w:rsidR="00AD7605">
              <w:rPr>
                <w:rFonts w:eastAsia="Calibri"/>
              </w:rPr>
              <w:t xml:space="preserve"> and oxygen are linked to carbons or hydrogens only</w:t>
            </w:r>
            <w:r>
              <w:rPr>
                <w:rFonts w:eastAsia="Calibri"/>
              </w:rPr>
              <w:t xml:space="preserve">, therefore, the product is not classified </w:t>
            </w:r>
            <w:r w:rsidR="00905184">
              <w:rPr>
                <w:rFonts w:eastAsia="Calibri"/>
              </w:rPr>
              <w:t xml:space="preserve">as </w:t>
            </w:r>
            <w:r>
              <w:rPr>
                <w:rFonts w:eastAsia="Calibri"/>
              </w:rPr>
              <w:t>oxidising liquid according to CLP regulation.</w:t>
            </w:r>
          </w:p>
        </w:tc>
      </w:tr>
      <w:tr w:rsidR="004F5F9C" w14:paraId="234D6088"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29DC5EF4" w14:textId="77777777" w:rsidR="004F5F9C" w:rsidRDefault="004F5F9C" w:rsidP="00861654">
            <w:pPr>
              <w:rPr>
                <w:rFonts w:eastAsia="Calibri"/>
              </w:rPr>
            </w:pPr>
            <w:r>
              <w:rPr>
                <w:rFonts w:eastAsia="Calibri"/>
              </w:rPr>
              <w:t>Oxidising solids</w:t>
            </w:r>
          </w:p>
        </w:tc>
        <w:tc>
          <w:tcPr>
            <w:tcW w:w="1418" w:type="dxa"/>
            <w:tcBorders>
              <w:top w:val="single" w:sz="4" w:space="0" w:color="000000"/>
              <w:left w:val="single" w:sz="4" w:space="0" w:color="000000"/>
              <w:bottom w:val="single" w:sz="4" w:space="0" w:color="000000"/>
            </w:tcBorders>
            <w:shd w:val="clear" w:color="auto" w:fill="auto"/>
          </w:tcPr>
          <w:p w14:paraId="063388FE"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021B1D4B"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653F6F61"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A0D1BA"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2D9AB638" w14:textId="77777777" w:rsidR="004F5F9C" w:rsidRDefault="004F5F9C" w:rsidP="00861654">
            <w:pPr>
              <w:snapToGrid w:val="0"/>
              <w:rPr>
                <w:rFonts w:eastAsia="Calibri"/>
              </w:rPr>
            </w:pPr>
          </w:p>
        </w:tc>
      </w:tr>
      <w:tr w:rsidR="004F5F9C" w14:paraId="3EC86BCD"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6A7D013E" w14:textId="77777777" w:rsidR="004F5F9C" w:rsidRDefault="004F5F9C" w:rsidP="00861654">
            <w:pPr>
              <w:rPr>
                <w:rFonts w:eastAsia="Calibri"/>
              </w:rPr>
            </w:pPr>
            <w:r>
              <w:rPr>
                <w:rFonts w:eastAsia="Calibri"/>
              </w:rPr>
              <w:t>Organic peroxides</w:t>
            </w:r>
          </w:p>
        </w:tc>
        <w:tc>
          <w:tcPr>
            <w:tcW w:w="1418" w:type="dxa"/>
            <w:tcBorders>
              <w:top w:val="single" w:sz="4" w:space="0" w:color="000000"/>
              <w:left w:val="single" w:sz="4" w:space="0" w:color="000000"/>
              <w:bottom w:val="single" w:sz="4" w:space="0" w:color="000000"/>
            </w:tcBorders>
            <w:shd w:val="clear" w:color="auto" w:fill="auto"/>
          </w:tcPr>
          <w:p w14:paraId="58A59E6F"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64BBEC47"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18644579"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C9F917"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3465C1CC" w14:textId="77777777" w:rsidR="004F5F9C" w:rsidRDefault="004F5F9C" w:rsidP="00861654">
            <w:pPr>
              <w:snapToGrid w:val="0"/>
              <w:rPr>
                <w:rFonts w:eastAsia="Calibri"/>
              </w:rPr>
            </w:pPr>
          </w:p>
        </w:tc>
      </w:tr>
      <w:tr w:rsidR="004F5F9C" w14:paraId="28A05E4D" w14:textId="77777777" w:rsidTr="00861654">
        <w:trPr>
          <w:trHeight w:val="180"/>
        </w:trPr>
        <w:tc>
          <w:tcPr>
            <w:tcW w:w="2268" w:type="dxa"/>
            <w:tcBorders>
              <w:top w:val="single" w:sz="4" w:space="0" w:color="000000"/>
              <w:left w:val="single" w:sz="4" w:space="0" w:color="000000"/>
              <w:bottom w:val="single" w:sz="4" w:space="0" w:color="000000"/>
            </w:tcBorders>
            <w:shd w:val="clear" w:color="auto" w:fill="auto"/>
          </w:tcPr>
          <w:p w14:paraId="29DC7642" w14:textId="77777777" w:rsidR="004F5F9C" w:rsidRDefault="004F5F9C" w:rsidP="00861654">
            <w:pPr>
              <w:rPr>
                <w:rFonts w:eastAsia="Calibri"/>
              </w:rPr>
            </w:pPr>
            <w:r>
              <w:rPr>
                <w:rFonts w:eastAsia="Calibri"/>
              </w:rPr>
              <w:t>Corrosive to metals</w:t>
            </w:r>
          </w:p>
        </w:tc>
        <w:tc>
          <w:tcPr>
            <w:tcW w:w="1418" w:type="dxa"/>
            <w:tcBorders>
              <w:top w:val="single" w:sz="4" w:space="0" w:color="000000"/>
              <w:left w:val="single" w:sz="4" w:space="0" w:color="000000"/>
              <w:bottom w:val="single" w:sz="4" w:space="0" w:color="000000"/>
            </w:tcBorders>
            <w:shd w:val="clear" w:color="auto" w:fill="auto"/>
          </w:tcPr>
          <w:p w14:paraId="09B19334" w14:textId="77777777" w:rsidR="004F5F9C" w:rsidRPr="000C25F1" w:rsidRDefault="004F5F9C" w:rsidP="00861654">
            <w:pPr>
              <w:pStyle w:val="Standard-italics"/>
              <w:keepNext w:val="0"/>
              <w:spacing w:before="40" w:after="40"/>
              <w:jc w:val="both"/>
              <w:rPr>
                <w:rFonts w:eastAsia="Calibri" w:cs="Arial"/>
                <w:i w:val="0"/>
                <w:szCs w:val="18"/>
                <w:lang w:eastAsia="sv-SE"/>
              </w:rPr>
            </w:pPr>
            <w:r w:rsidRPr="008129BA">
              <w:rPr>
                <w:rFonts w:eastAsia="Calibri" w:cs="Arial"/>
                <w:i w:val="0"/>
                <w:szCs w:val="18"/>
                <w:lang w:eastAsia="sv-SE"/>
              </w:rPr>
              <w:t>Statement</w:t>
            </w:r>
          </w:p>
        </w:tc>
        <w:tc>
          <w:tcPr>
            <w:tcW w:w="1417" w:type="dxa"/>
            <w:tcBorders>
              <w:top w:val="single" w:sz="4" w:space="0" w:color="000000"/>
              <w:left w:val="single" w:sz="4" w:space="0" w:color="000000"/>
              <w:bottom w:val="single" w:sz="4" w:space="0" w:color="000000"/>
            </w:tcBorders>
            <w:shd w:val="clear" w:color="auto" w:fill="auto"/>
          </w:tcPr>
          <w:p w14:paraId="7C68E177" w14:textId="77777777" w:rsidR="004F5F9C" w:rsidRPr="000C25F1" w:rsidRDefault="004F5F9C" w:rsidP="00861654">
            <w:pPr>
              <w:pStyle w:val="Standard-italics"/>
              <w:keepNext w:val="0"/>
              <w:spacing w:before="40" w:after="40"/>
              <w:jc w:val="both"/>
              <w:rPr>
                <w:rFonts w:eastAsia="Calibri" w:cs="Arial"/>
                <w:i w:val="0"/>
                <w:szCs w:val="18"/>
                <w:lang w:eastAsia="sv-SE"/>
              </w:rPr>
            </w:pPr>
            <w:r w:rsidRPr="008129BA">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2EB36E50" w14:textId="77777777" w:rsidR="00F513E2" w:rsidRDefault="00F513E2" w:rsidP="00861654">
            <w:pPr>
              <w:pStyle w:val="Standard-italics"/>
              <w:keepNext w:val="0"/>
              <w:spacing w:before="40" w:after="40"/>
              <w:jc w:val="both"/>
              <w:rPr>
                <w:rFonts w:eastAsia="Calibri" w:cs="Arial"/>
                <w:i w:val="0"/>
                <w:szCs w:val="18"/>
                <w:lang w:eastAsia="sv-SE"/>
              </w:rPr>
            </w:pPr>
            <w:r>
              <w:rPr>
                <w:rFonts w:eastAsia="Calibri" w:cs="Arial"/>
                <w:i w:val="0"/>
                <w:szCs w:val="18"/>
                <w:lang w:eastAsia="sv-SE"/>
              </w:rPr>
              <w:t>According to CLP regulation, a product is not classify corrosive to metal if:</w:t>
            </w:r>
          </w:p>
          <w:p w14:paraId="00AA78C7" w14:textId="7E07E969" w:rsidR="00F513E2" w:rsidRPr="00F513E2" w:rsidRDefault="00F513E2" w:rsidP="005B00EC">
            <w:pPr>
              <w:pStyle w:val="Standard-italics"/>
              <w:numPr>
                <w:ilvl w:val="0"/>
                <w:numId w:val="11"/>
              </w:numPr>
              <w:spacing w:before="40" w:after="40"/>
              <w:ind w:left="430"/>
              <w:jc w:val="both"/>
              <w:rPr>
                <w:rFonts w:eastAsia="Calibri" w:cs="Arial"/>
                <w:i w:val="0"/>
                <w:szCs w:val="18"/>
                <w:lang w:eastAsia="sv-SE"/>
              </w:rPr>
            </w:pPr>
            <w:r>
              <w:rPr>
                <w:rFonts w:eastAsia="Calibri" w:cs="Arial"/>
                <w:i w:val="0"/>
                <w:szCs w:val="18"/>
                <w:lang w:eastAsia="sv-SE"/>
              </w:rPr>
              <w:t>substances and mixtures have no</w:t>
            </w:r>
            <w:r w:rsidRPr="00F513E2">
              <w:rPr>
                <w:rFonts w:eastAsia="Calibri" w:cs="Arial"/>
                <w:i w:val="0"/>
                <w:szCs w:val="18"/>
                <w:lang w:eastAsia="sv-SE"/>
              </w:rPr>
              <w:t xml:space="preserve"> acidic or basic functional groups</w:t>
            </w:r>
            <w:r>
              <w:rPr>
                <w:rFonts w:eastAsia="Calibri" w:cs="Arial"/>
                <w:i w:val="0"/>
                <w:szCs w:val="18"/>
                <w:lang w:eastAsia="sv-SE"/>
              </w:rPr>
              <w:t xml:space="preserve"> (i.e. neutral pH)</w:t>
            </w:r>
          </w:p>
          <w:p w14:paraId="26E822CA" w14:textId="0D66B530" w:rsidR="00F513E2" w:rsidRPr="00F513E2" w:rsidRDefault="00F513E2" w:rsidP="005B00EC">
            <w:pPr>
              <w:pStyle w:val="Standard-italics"/>
              <w:numPr>
                <w:ilvl w:val="0"/>
                <w:numId w:val="11"/>
              </w:numPr>
              <w:spacing w:before="40" w:after="40"/>
              <w:ind w:left="430"/>
              <w:jc w:val="both"/>
              <w:rPr>
                <w:rFonts w:eastAsia="Calibri" w:cs="Arial"/>
                <w:i w:val="0"/>
                <w:szCs w:val="18"/>
                <w:lang w:eastAsia="sv-SE"/>
              </w:rPr>
            </w:pPr>
            <w:r w:rsidRPr="00F513E2">
              <w:rPr>
                <w:rFonts w:eastAsia="Calibri" w:cs="Arial"/>
                <w:i w:val="0"/>
                <w:szCs w:val="18"/>
                <w:lang w:eastAsia="sv-SE"/>
              </w:rPr>
              <w:t>substances or mixtures</w:t>
            </w:r>
            <w:r>
              <w:rPr>
                <w:rFonts w:eastAsia="Calibri" w:cs="Arial"/>
                <w:i w:val="0"/>
                <w:szCs w:val="18"/>
                <w:lang w:eastAsia="sv-SE"/>
              </w:rPr>
              <w:t xml:space="preserve"> does not</w:t>
            </w:r>
            <w:r w:rsidRPr="00F513E2">
              <w:rPr>
                <w:rFonts w:eastAsia="Calibri" w:cs="Arial"/>
                <w:i w:val="0"/>
                <w:szCs w:val="18"/>
                <w:lang w:eastAsia="sv-SE"/>
              </w:rPr>
              <w:t xml:space="preserve"> containing halogen;</w:t>
            </w:r>
          </w:p>
          <w:p w14:paraId="488A801C" w14:textId="77777777" w:rsidR="00F513E2" w:rsidRDefault="00F513E2" w:rsidP="005B00EC">
            <w:pPr>
              <w:pStyle w:val="Standard-italics"/>
              <w:keepNext w:val="0"/>
              <w:numPr>
                <w:ilvl w:val="0"/>
                <w:numId w:val="11"/>
              </w:numPr>
              <w:spacing w:before="40" w:after="40"/>
              <w:ind w:left="430"/>
              <w:jc w:val="both"/>
              <w:rPr>
                <w:rFonts w:eastAsia="Calibri" w:cs="Arial"/>
                <w:i w:val="0"/>
                <w:szCs w:val="18"/>
                <w:lang w:eastAsia="sv-SE"/>
              </w:rPr>
            </w:pPr>
            <w:r w:rsidRPr="00F513E2">
              <w:rPr>
                <w:rFonts w:eastAsia="Calibri" w:cs="Arial"/>
                <w:i w:val="0"/>
                <w:szCs w:val="18"/>
                <w:lang w:eastAsia="sv-SE"/>
              </w:rPr>
              <w:t xml:space="preserve">substances </w:t>
            </w:r>
            <w:r>
              <w:rPr>
                <w:rFonts w:eastAsia="Calibri" w:cs="Arial"/>
                <w:i w:val="0"/>
                <w:szCs w:val="18"/>
                <w:lang w:eastAsia="sv-SE"/>
              </w:rPr>
              <w:t xml:space="preserve">not </w:t>
            </w:r>
            <w:r w:rsidRPr="00F513E2">
              <w:rPr>
                <w:rFonts w:eastAsia="Calibri" w:cs="Arial"/>
                <w:i w:val="0"/>
                <w:szCs w:val="18"/>
                <w:lang w:eastAsia="sv-SE"/>
              </w:rPr>
              <w:t>able to form complexes with metals and mixtures containing such substances.</w:t>
            </w:r>
          </w:p>
          <w:p w14:paraId="00B71950" w14:textId="77777777" w:rsidR="00F513E2" w:rsidRDefault="00F513E2" w:rsidP="005B00EC">
            <w:pPr>
              <w:pStyle w:val="Standard-italics"/>
              <w:keepNext w:val="0"/>
              <w:spacing w:before="40" w:after="40"/>
              <w:ind w:left="70"/>
              <w:jc w:val="both"/>
              <w:rPr>
                <w:rFonts w:eastAsia="Calibri" w:cs="Arial"/>
                <w:i w:val="0"/>
                <w:szCs w:val="18"/>
                <w:lang w:eastAsia="sv-SE"/>
              </w:rPr>
            </w:pPr>
          </w:p>
          <w:p w14:paraId="065B8785" w14:textId="512198C2" w:rsidR="004F5F9C" w:rsidRPr="000C25F1" w:rsidRDefault="00F513E2" w:rsidP="005B00EC">
            <w:pPr>
              <w:pStyle w:val="Standard-italics"/>
              <w:keepNext w:val="0"/>
              <w:spacing w:before="40" w:after="40"/>
              <w:ind w:left="70"/>
              <w:jc w:val="both"/>
              <w:rPr>
                <w:rFonts w:eastAsia="Calibri" w:cs="Arial"/>
                <w:i w:val="0"/>
                <w:szCs w:val="18"/>
                <w:lang w:eastAsia="sv-SE"/>
              </w:rPr>
            </w:pPr>
            <w:r>
              <w:rPr>
                <w:rFonts w:eastAsia="Calibri" w:cs="Arial"/>
                <w:i w:val="0"/>
                <w:szCs w:val="18"/>
                <w:lang w:eastAsia="sv-SE"/>
              </w:rPr>
              <w:t>The product has a neutral pH</w:t>
            </w:r>
            <w:r w:rsidR="004B795F">
              <w:rPr>
                <w:rFonts w:eastAsia="Calibri" w:cs="Arial"/>
                <w:i w:val="0"/>
                <w:szCs w:val="18"/>
                <w:lang w:eastAsia="sv-SE"/>
              </w:rPr>
              <w:t xml:space="preserve"> (no acidic/basic agent)</w:t>
            </w:r>
            <w:r>
              <w:rPr>
                <w:rFonts w:eastAsia="Calibri" w:cs="Arial"/>
                <w:i w:val="0"/>
                <w:szCs w:val="18"/>
                <w:lang w:eastAsia="sv-SE"/>
              </w:rPr>
              <w:t xml:space="preserve"> and does not contain halogen nor complexing agents.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6A9BA3" w14:textId="4F75DEF9" w:rsidR="004F5F9C" w:rsidRPr="000C25F1" w:rsidRDefault="004F5F9C" w:rsidP="00861654">
            <w:pPr>
              <w:pStyle w:val="Standard-italics"/>
              <w:keepNext w:val="0"/>
              <w:spacing w:before="40" w:after="40"/>
              <w:jc w:val="both"/>
              <w:rPr>
                <w:rFonts w:eastAsia="Calibri" w:cs="Arial"/>
                <w:i w:val="0"/>
                <w:szCs w:val="18"/>
                <w:lang w:eastAsia="sv-SE"/>
              </w:rPr>
            </w:pPr>
          </w:p>
        </w:tc>
        <w:tc>
          <w:tcPr>
            <w:tcW w:w="1701" w:type="dxa"/>
            <w:tcBorders>
              <w:top w:val="single" w:sz="4" w:space="0" w:color="000000"/>
              <w:left w:val="single" w:sz="4" w:space="0" w:color="000000"/>
              <w:bottom w:val="single" w:sz="4" w:space="0" w:color="000000"/>
              <w:right w:val="single" w:sz="4" w:space="0" w:color="000000"/>
            </w:tcBorders>
          </w:tcPr>
          <w:p w14:paraId="14E17709" w14:textId="1F14BF2B" w:rsidR="004F5F9C" w:rsidRDefault="00F513E2" w:rsidP="00861654">
            <w:pPr>
              <w:snapToGrid w:val="0"/>
              <w:jc w:val="both"/>
              <w:rPr>
                <w:rFonts w:eastAsia="Calibri"/>
              </w:rPr>
            </w:pPr>
            <w:r>
              <w:rPr>
                <w:rFonts w:eastAsia="Calibri"/>
              </w:rPr>
              <w:t>According to CLP regulation, the product is not expected to have corrosive to metal properties.</w:t>
            </w:r>
          </w:p>
        </w:tc>
      </w:tr>
      <w:tr w:rsidR="00947B93" w14:paraId="25932A24" w14:textId="77777777" w:rsidTr="00861654">
        <w:trPr>
          <w:trHeight w:val="726"/>
        </w:trPr>
        <w:tc>
          <w:tcPr>
            <w:tcW w:w="2268" w:type="dxa"/>
            <w:tcBorders>
              <w:top w:val="single" w:sz="4" w:space="0" w:color="000000"/>
              <w:left w:val="single" w:sz="4" w:space="0" w:color="000000"/>
            </w:tcBorders>
            <w:shd w:val="clear" w:color="auto" w:fill="auto"/>
          </w:tcPr>
          <w:p w14:paraId="2B4E80A2" w14:textId="77777777" w:rsidR="00947B93" w:rsidRDefault="00947B93" w:rsidP="00947B93">
            <w:pPr>
              <w:rPr>
                <w:rFonts w:eastAsia="Calibri"/>
              </w:rPr>
            </w:pPr>
            <w:r>
              <w:rPr>
                <w:rFonts w:eastAsia="Calibri"/>
              </w:rPr>
              <w:t>Auto-ignition temperatures of products (liquids and gases)</w:t>
            </w:r>
          </w:p>
          <w:p w14:paraId="7DA9A213" w14:textId="77777777" w:rsidR="00947B93" w:rsidRDefault="00947B93" w:rsidP="00947B93">
            <w:pPr>
              <w:rPr>
                <w:rFonts w:eastAsia="Calibri"/>
              </w:rPr>
            </w:pPr>
          </w:p>
        </w:tc>
        <w:tc>
          <w:tcPr>
            <w:tcW w:w="1418" w:type="dxa"/>
            <w:tcBorders>
              <w:top w:val="single" w:sz="4" w:space="0" w:color="000000"/>
              <w:left w:val="single" w:sz="4" w:space="0" w:color="000000"/>
              <w:bottom w:val="single" w:sz="4" w:space="0" w:color="000000"/>
            </w:tcBorders>
            <w:shd w:val="clear" w:color="auto" w:fill="auto"/>
          </w:tcPr>
          <w:p w14:paraId="6FBBA594" w14:textId="183E0883" w:rsidR="00947B93" w:rsidRPr="000C25F1" w:rsidRDefault="00F513E2" w:rsidP="00947B93">
            <w:pPr>
              <w:pStyle w:val="Standard-italics"/>
              <w:keepNext w:val="0"/>
              <w:spacing w:before="40" w:after="40"/>
              <w:jc w:val="both"/>
              <w:rPr>
                <w:rFonts w:eastAsia="Calibri" w:cs="Arial"/>
                <w:i w:val="0"/>
                <w:szCs w:val="18"/>
                <w:lang w:eastAsia="sv-SE"/>
              </w:rPr>
            </w:pPr>
            <w:r>
              <w:rPr>
                <w:rFonts w:eastAsia="Calibri" w:cs="Arial"/>
                <w:i w:val="0"/>
                <w:szCs w:val="18"/>
                <w:lang w:eastAsia="sv-SE"/>
              </w:rPr>
              <w:t>EEEC A15</w:t>
            </w:r>
          </w:p>
        </w:tc>
        <w:tc>
          <w:tcPr>
            <w:tcW w:w="1417" w:type="dxa"/>
            <w:tcBorders>
              <w:top w:val="single" w:sz="4" w:space="0" w:color="000000"/>
              <w:left w:val="single" w:sz="4" w:space="0" w:color="000000"/>
              <w:bottom w:val="single" w:sz="4" w:space="0" w:color="000000"/>
            </w:tcBorders>
            <w:shd w:val="clear" w:color="auto" w:fill="auto"/>
          </w:tcPr>
          <w:p w14:paraId="0CCC0BF1" w14:textId="49ED8EAB" w:rsidR="00947B93" w:rsidRPr="00377555" w:rsidRDefault="00947B93" w:rsidP="00947B93">
            <w:pPr>
              <w:pStyle w:val="Standard-italics"/>
              <w:keepNext w:val="0"/>
              <w:spacing w:before="40" w:after="40"/>
              <w:jc w:val="both"/>
              <w:rPr>
                <w:rFonts w:eastAsia="Calibri" w:cs="Arial"/>
                <w:i w:val="0"/>
                <w:szCs w:val="18"/>
                <w:lang w:eastAsia="sv-SE"/>
              </w:rPr>
            </w:pPr>
            <w:r w:rsidRPr="00377555">
              <w:rPr>
                <w:rFonts w:cs="Arial"/>
                <w:i w:val="0"/>
              </w:rPr>
              <w:t xml:space="preserve">Test item: Etofenprox 300 g/L EC Batch n°: </w:t>
            </w:r>
            <w:r w:rsidR="004B795F" w:rsidRPr="00377555">
              <w:rPr>
                <w:bCs/>
                <w:i w:val="0"/>
                <w:szCs w:val="28"/>
              </w:rPr>
              <w:t>EC20130114Etof</w:t>
            </w:r>
          </w:p>
        </w:tc>
        <w:tc>
          <w:tcPr>
            <w:tcW w:w="6096" w:type="dxa"/>
            <w:tcBorders>
              <w:top w:val="single" w:sz="4" w:space="0" w:color="000000"/>
              <w:left w:val="single" w:sz="4" w:space="0" w:color="000000"/>
              <w:bottom w:val="single" w:sz="4" w:space="0" w:color="000000"/>
            </w:tcBorders>
            <w:shd w:val="clear" w:color="auto" w:fill="auto"/>
          </w:tcPr>
          <w:p w14:paraId="0AF2C2B1" w14:textId="0DD22F1C" w:rsidR="00947B93" w:rsidRPr="00377555" w:rsidRDefault="004B795F" w:rsidP="00947B93">
            <w:pPr>
              <w:pStyle w:val="Standard-italics"/>
              <w:keepNext w:val="0"/>
              <w:spacing w:before="40" w:after="40"/>
              <w:jc w:val="both"/>
              <w:rPr>
                <w:rFonts w:eastAsia="Calibri" w:cs="Arial"/>
                <w:i w:val="0"/>
                <w:szCs w:val="18"/>
                <w:lang w:eastAsia="sv-SE"/>
              </w:rPr>
            </w:pPr>
            <w:r w:rsidRPr="00377555">
              <w:rPr>
                <w:rFonts w:cs="Arial"/>
                <w:i w:val="0"/>
              </w:rPr>
              <w:t>The mean self-ignition temperature of the test item was 430 ± 8 °C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059733" w14:textId="03EE11E0" w:rsidR="004B795F" w:rsidRPr="00377555" w:rsidRDefault="00F513E2" w:rsidP="00947B93">
            <w:pPr>
              <w:pStyle w:val="Standard-italics"/>
              <w:keepNext w:val="0"/>
              <w:spacing w:before="40" w:after="40"/>
              <w:jc w:val="both"/>
              <w:rPr>
                <w:rFonts w:cs="Arial"/>
                <w:i w:val="0"/>
                <w:lang w:eastAsia="de-DE"/>
              </w:rPr>
            </w:pPr>
            <w:r w:rsidRPr="00377555">
              <w:rPr>
                <w:rFonts w:cs="Arial"/>
                <w:i w:val="0"/>
                <w:lang w:eastAsia="de-DE"/>
              </w:rPr>
              <w:t>A. DOYEN,</w:t>
            </w:r>
            <w:r w:rsidR="004B795F" w:rsidRPr="00377555">
              <w:rPr>
                <w:rFonts w:cs="Arial"/>
                <w:i w:val="0"/>
                <w:lang w:eastAsia="de-DE"/>
              </w:rPr>
              <w:t>, 201</w:t>
            </w:r>
          </w:p>
          <w:p w14:paraId="69F48B78" w14:textId="4291736B" w:rsidR="004B795F" w:rsidRPr="00377555" w:rsidRDefault="004B795F" w:rsidP="00947B93">
            <w:pPr>
              <w:pStyle w:val="Standard-italics"/>
              <w:keepNext w:val="0"/>
              <w:spacing w:before="40" w:after="40"/>
              <w:jc w:val="both"/>
              <w:rPr>
                <w:rFonts w:cs="Arial"/>
                <w:i w:val="0"/>
                <w:lang w:eastAsia="de-DE"/>
              </w:rPr>
            </w:pPr>
            <w:r w:rsidRPr="00377555">
              <w:rPr>
                <w:rFonts w:cs="Arial"/>
                <w:i w:val="0"/>
                <w:lang w:eastAsia="de-DE"/>
              </w:rPr>
              <w:t>No. 13-912011-0023</w:t>
            </w:r>
          </w:p>
          <w:p w14:paraId="5D526CD5" w14:textId="33589FBB" w:rsidR="00947B93" w:rsidRPr="00377555" w:rsidRDefault="00947B93" w:rsidP="00947B93">
            <w:pPr>
              <w:pStyle w:val="Standard-italics"/>
              <w:keepNext w:val="0"/>
              <w:spacing w:before="40" w:after="40"/>
              <w:jc w:val="both"/>
              <w:rPr>
                <w:rFonts w:eastAsia="Calibri" w:cs="Arial"/>
                <w:i w:val="0"/>
                <w:szCs w:val="18"/>
                <w:lang w:eastAsia="sv-SE"/>
              </w:rPr>
            </w:pPr>
          </w:p>
        </w:tc>
        <w:tc>
          <w:tcPr>
            <w:tcW w:w="1701" w:type="dxa"/>
            <w:tcBorders>
              <w:top w:val="single" w:sz="4" w:space="0" w:color="000000"/>
              <w:left w:val="single" w:sz="4" w:space="0" w:color="000000"/>
              <w:bottom w:val="single" w:sz="4" w:space="0" w:color="000000"/>
              <w:right w:val="single" w:sz="4" w:space="0" w:color="000000"/>
            </w:tcBorders>
          </w:tcPr>
          <w:p w14:paraId="3E25FFA5" w14:textId="77777777" w:rsidR="00947B93" w:rsidRPr="00377555" w:rsidRDefault="00947B93" w:rsidP="00947B93">
            <w:pPr>
              <w:snapToGrid w:val="0"/>
              <w:rPr>
                <w:rFonts w:eastAsia="Calibri"/>
              </w:rPr>
            </w:pPr>
            <w:r w:rsidRPr="00377555">
              <w:rPr>
                <w:rFonts w:eastAsia="Calibri"/>
              </w:rPr>
              <w:t>Acceptable</w:t>
            </w:r>
          </w:p>
          <w:p w14:paraId="52CD35BB" w14:textId="760F5E20" w:rsidR="00947B93" w:rsidRPr="00377555" w:rsidRDefault="00947B93" w:rsidP="004B795F">
            <w:pPr>
              <w:snapToGrid w:val="0"/>
              <w:jc w:val="both"/>
              <w:rPr>
                <w:rFonts w:eastAsia="Calibri"/>
              </w:rPr>
            </w:pPr>
            <w:r w:rsidRPr="00377555">
              <w:rPr>
                <w:rFonts w:eastAsia="Calibri"/>
              </w:rPr>
              <w:t>The product is not classify having auto-ignition properties.</w:t>
            </w:r>
          </w:p>
        </w:tc>
      </w:tr>
      <w:tr w:rsidR="004F5F9C" w14:paraId="11FE80AE" w14:textId="77777777" w:rsidTr="00861654">
        <w:trPr>
          <w:trHeight w:val="555"/>
        </w:trPr>
        <w:tc>
          <w:tcPr>
            <w:tcW w:w="2268" w:type="dxa"/>
            <w:tcBorders>
              <w:top w:val="single" w:sz="4" w:space="0" w:color="000000"/>
              <w:left w:val="single" w:sz="4" w:space="0" w:color="000000"/>
              <w:bottom w:val="single" w:sz="4" w:space="0" w:color="000000"/>
            </w:tcBorders>
            <w:shd w:val="clear" w:color="auto" w:fill="auto"/>
          </w:tcPr>
          <w:p w14:paraId="11BA23E5" w14:textId="77777777" w:rsidR="004F5F9C" w:rsidRDefault="004F5F9C" w:rsidP="00861654">
            <w:pPr>
              <w:rPr>
                <w:rFonts w:eastAsia="Calibri"/>
              </w:rPr>
            </w:pPr>
            <w:r>
              <w:rPr>
                <w:rFonts w:eastAsia="Calibri"/>
              </w:rPr>
              <w:t>Relative self-ignition temperature for solids</w:t>
            </w:r>
          </w:p>
        </w:tc>
        <w:tc>
          <w:tcPr>
            <w:tcW w:w="1418" w:type="dxa"/>
            <w:tcBorders>
              <w:top w:val="single" w:sz="4" w:space="0" w:color="000000"/>
              <w:left w:val="single" w:sz="4" w:space="0" w:color="000000"/>
              <w:bottom w:val="single" w:sz="4" w:space="0" w:color="000000"/>
            </w:tcBorders>
            <w:shd w:val="clear" w:color="auto" w:fill="auto"/>
          </w:tcPr>
          <w:p w14:paraId="2CFFB693"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690BE996"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090D0493"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3753027"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51C51D36" w14:textId="77777777" w:rsidR="004F5F9C" w:rsidRDefault="004F5F9C" w:rsidP="00861654">
            <w:pPr>
              <w:snapToGrid w:val="0"/>
              <w:rPr>
                <w:rFonts w:eastAsia="Calibri"/>
              </w:rPr>
            </w:pPr>
          </w:p>
        </w:tc>
      </w:tr>
      <w:tr w:rsidR="004F5F9C" w14:paraId="05BC3868" w14:textId="77777777" w:rsidTr="00861654">
        <w:trPr>
          <w:trHeight w:val="350"/>
        </w:trPr>
        <w:tc>
          <w:tcPr>
            <w:tcW w:w="2268" w:type="dxa"/>
            <w:tcBorders>
              <w:top w:val="single" w:sz="4" w:space="0" w:color="000000"/>
              <w:left w:val="single" w:sz="4" w:space="0" w:color="000000"/>
              <w:bottom w:val="single" w:sz="4" w:space="0" w:color="000000"/>
            </w:tcBorders>
            <w:shd w:val="clear" w:color="auto" w:fill="auto"/>
          </w:tcPr>
          <w:p w14:paraId="6B9B4170" w14:textId="77777777" w:rsidR="004F5F9C" w:rsidRDefault="004F5F9C" w:rsidP="00861654">
            <w:pPr>
              <w:rPr>
                <w:rFonts w:eastAsia="Calibri"/>
              </w:rPr>
            </w:pPr>
            <w:r>
              <w:rPr>
                <w:rFonts w:eastAsia="Calibri"/>
              </w:rPr>
              <w:t>Dust explosion hazard</w:t>
            </w:r>
          </w:p>
        </w:tc>
        <w:tc>
          <w:tcPr>
            <w:tcW w:w="1418" w:type="dxa"/>
            <w:tcBorders>
              <w:top w:val="single" w:sz="4" w:space="0" w:color="000000"/>
              <w:left w:val="single" w:sz="4" w:space="0" w:color="000000"/>
              <w:bottom w:val="single" w:sz="4" w:space="0" w:color="000000"/>
            </w:tcBorders>
            <w:shd w:val="clear" w:color="auto" w:fill="auto"/>
          </w:tcPr>
          <w:p w14:paraId="3E2A68AA"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417" w:type="dxa"/>
            <w:tcBorders>
              <w:top w:val="single" w:sz="4" w:space="0" w:color="000000"/>
              <w:left w:val="single" w:sz="4" w:space="0" w:color="000000"/>
              <w:bottom w:val="single" w:sz="4" w:space="0" w:color="000000"/>
            </w:tcBorders>
            <w:shd w:val="clear" w:color="auto" w:fill="auto"/>
          </w:tcPr>
          <w:p w14:paraId="7BFE08B6"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6096" w:type="dxa"/>
            <w:tcBorders>
              <w:top w:val="single" w:sz="4" w:space="0" w:color="000000"/>
              <w:left w:val="single" w:sz="4" w:space="0" w:color="000000"/>
              <w:bottom w:val="single" w:sz="4" w:space="0" w:color="000000"/>
            </w:tcBorders>
            <w:shd w:val="clear" w:color="auto" w:fill="auto"/>
          </w:tcPr>
          <w:p w14:paraId="5BA12ED8"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 xml:space="preserve">Not required as the product is a liquid product.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8EF0B4" w14:textId="77777777" w:rsidR="004F5F9C" w:rsidRPr="000C25F1" w:rsidRDefault="004F5F9C" w:rsidP="00861654">
            <w:pPr>
              <w:pStyle w:val="Standard-italics"/>
              <w:keepNext w:val="0"/>
              <w:spacing w:before="40" w:after="40"/>
              <w:rPr>
                <w:rFonts w:eastAsia="Calibri" w:cs="Arial"/>
                <w:i w:val="0"/>
                <w:szCs w:val="18"/>
                <w:lang w:eastAsia="sv-SE"/>
              </w:rPr>
            </w:pPr>
            <w:r w:rsidRPr="00843578">
              <w:rPr>
                <w:rFonts w:eastAsia="Calibri" w:cs="Arial"/>
                <w:i w:val="0"/>
                <w:szCs w:val="18"/>
                <w:lang w:eastAsia="sv-SE"/>
              </w:rPr>
              <w:t>-</w:t>
            </w:r>
          </w:p>
        </w:tc>
        <w:tc>
          <w:tcPr>
            <w:tcW w:w="1701" w:type="dxa"/>
            <w:tcBorders>
              <w:top w:val="single" w:sz="4" w:space="0" w:color="000000"/>
              <w:left w:val="single" w:sz="4" w:space="0" w:color="000000"/>
              <w:bottom w:val="single" w:sz="4" w:space="0" w:color="000000"/>
              <w:right w:val="single" w:sz="4" w:space="0" w:color="000000"/>
            </w:tcBorders>
          </w:tcPr>
          <w:p w14:paraId="73B51A3B" w14:textId="77777777" w:rsidR="004F5F9C" w:rsidRDefault="004F5F9C" w:rsidP="00861654">
            <w:pPr>
              <w:snapToGrid w:val="0"/>
              <w:rPr>
                <w:rFonts w:eastAsia="Calibri"/>
              </w:rPr>
            </w:pPr>
          </w:p>
        </w:tc>
      </w:tr>
    </w:tbl>
    <w:p w14:paraId="40C693D7" w14:textId="77777777" w:rsidR="009D0C0B" w:rsidRDefault="009D0C0B">
      <w:pPr>
        <w:pStyle w:val="Absatz"/>
        <w:rPr>
          <w:rFonts w:eastAsia="Calibri"/>
          <w:lang w:val="de-DE" w:eastAsia="en-US"/>
        </w:rPr>
      </w:pPr>
    </w:p>
    <w:p w14:paraId="7D06932A" w14:textId="77777777" w:rsidR="009D0C0B" w:rsidRDefault="009D0C0B" w:rsidP="004B2BC7">
      <w:pPr>
        <w:rPr>
          <w:rFonts w:eastAsia="Calibri"/>
          <w:lang w:eastAsia="en-US"/>
        </w:rPr>
      </w:pPr>
    </w:p>
    <w:tbl>
      <w:tblPr>
        <w:tblW w:w="14288" w:type="dxa"/>
        <w:tblInd w:w="-5" w:type="dxa"/>
        <w:tblLayout w:type="fixed"/>
        <w:tblLook w:val="0000" w:firstRow="0" w:lastRow="0" w:firstColumn="0" w:lastColumn="0" w:noHBand="0" w:noVBand="0"/>
      </w:tblPr>
      <w:tblGrid>
        <w:gridCol w:w="14288"/>
      </w:tblGrid>
      <w:tr w:rsidR="009D0C0B" w14:paraId="7F5DB156" w14:textId="77777777" w:rsidTr="0029003B">
        <w:tc>
          <w:tcPr>
            <w:tcW w:w="14288" w:type="dxa"/>
            <w:tcBorders>
              <w:top w:val="single" w:sz="4" w:space="0" w:color="000000"/>
              <w:left w:val="single" w:sz="4" w:space="0" w:color="000000"/>
              <w:bottom w:val="single" w:sz="6" w:space="0" w:color="000000"/>
              <w:right w:val="single" w:sz="6" w:space="0" w:color="000000"/>
            </w:tcBorders>
            <w:shd w:val="clear" w:color="auto" w:fill="CCFFCC"/>
          </w:tcPr>
          <w:p w14:paraId="0048AE91" w14:textId="77777777" w:rsidR="009D0C0B" w:rsidRDefault="00FA480B">
            <w:pPr>
              <w:spacing w:line="260" w:lineRule="atLeast"/>
            </w:pPr>
            <w:r>
              <w:rPr>
                <w:rFonts w:eastAsia="Calibri"/>
                <w:b/>
                <w:bCs/>
                <w:lang w:eastAsia="en-US"/>
              </w:rPr>
              <w:t>Conclusion on the physical hazards and respective characteristics of the product</w:t>
            </w:r>
          </w:p>
        </w:tc>
      </w:tr>
      <w:tr w:rsidR="009D0C0B" w14:paraId="050D15A4" w14:textId="77777777" w:rsidTr="0029003B">
        <w:trPr>
          <w:trHeight w:val="298"/>
        </w:trPr>
        <w:tc>
          <w:tcPr>
            <w:tcW w:w="14288" w:type="dxa"/>
            <w:tcBorders>
              <w:top w:val="single" w:sz="6" w:space="0" w:color="000000"/>
              <w:left w:val="single" w:sz="4" w:space="0" w:color="000000"/>
              <w:bottom w:val="single" w:sz="6" w:space="0" w:color="000000"/>
              <w:right w:val="single" w:sz="6" w:space="0" w:color="000000"/>
            </w:tcBorders>
            <w:shd w:val="clear" w:color="auto" w:fill="auto"/>
          </w:tcPr>
          <w:p w14:paraId="48692714" w14:textId="01421509" w:rsidR="00947B93" w:rsidRPr="00AD7605" w:rsidRDefault="00947B93" w:rsidP="001A64EA">
            <w:pPr>
              <w:snapToGrid w:val="0"/>
              <w:spacing w:line="260" w:lineRule="atLeast"/>
              <w:jc w:val="both"/>
              <w:rPr>
                <w:rFonts w:eastAsia="Calibri"/>
                <w:b/>
                <w:bCs/>
                <w:highlight w:val="yellow"/>
                <w:lang w:eastAsia="en-US"/>
              </w:rPr>
            </w:pPr>
            <w:r w:rsidRPr="005B00EC">
              <w:rPr>
                <w:rFonts w:eastAsia="Calibri" w:cs="Arial"/>
                <w:szCs w:val="18"/>
                <w:lang w:eastAsia="sv-SE"/>
              </w:rPr>
              <w:t>The formulation is not classified for the physico-chemical aspect.</w:t>
            </w:r>
          </w:p>
        </w:tc>
      </w:tr>
    </w:tbl>
    <w:p w14:paraId="6203F337" w14:textId="77777777" w:rsidR="009D0C0B" w:rsidRDefault="009D0C0B">
      <w:pPr>
        <w:pStyle w:val="Absatz"/>
        <w:rPr>
          <w:rFonts w:eastAsia="Calibri"/>
          <w:lang w:eastAsia="en-US"/>
        </w:rPr>
      </w:pPr>
    </w:p>
    <w:p w14:paraId="4C967F7D" w14:textId="77777777" w:rsidR="009D0C0B" w:rsidRDefault="00FA480B">
      <w:pPr>
        <w:pStyle w:val="Titre3"/>
      </w:pPr>
      <w:bookmarkStart w:id="71" w:name="_Toc118711308"/>
      <w:r>
        <w:t>Methods for detection and identification</w:t>
      </w:r>
      <w:bookmarkEnd w:id="71"/>
    </w:p>
    <w:p w14:paraId="74C3870F" w14:textId="77777777" w:rsidR="00287453" w:rsidRPr="00BB7A55" w:rsidRDefault="00287453" w:rsidP="00287453">
      <w:pPr>
        <w:spacing w:line="260" w:lineRule="atLeast"/>
        <w:jc w:val="both"/>
        <w:rPr>
          <w:b/>
          <w:u w:val="single"/>
        </w:rPr>
      </w:pPr>
      <w:r w:rsidRPr="00BB7A55">
        <w:rPr>
          <w:b/>
          <w:u w:val="single"/>
        </w:rPr>
        <w:t>Principle of the analytical method:</w:t>
      </w:r>
    </w:p>
    <w:p w14:paraId="0C214B68" w14:textId="4B97FDC0" w:rsidR="00287453" w:rsidRPr="00BB7A55" w:rsidRDefault="00F4676F" w:rsidP="00287453">
      <w:pPr>
        <w:spacing w:line="260" w:lineRule="atLeast"/>
        <w:jc w:val="both"/>
      </w:pPr>
      <w:r>
        <w:t>Into a 50mL volumetric flask, weight about 0.2g of Etofenprox 300g/L EC and make to volume with acetonitrile for GC</w:t>
      </w:r>
      <w:r w:rsidR="00287453">
        <w:t>, active substance</w:t>
      </w:r>
      <w:r w:rsidR="00287453" w:rsidRPr="00BB7A55">
        <w:t xml:space="preserve"> is quantified by a GC method using a FID detector. An internal standard method is used for this quantification.</w:t>
      </w:r>
    </w:p>
    <w:tbl>
      <w:tblPr>
        <w:tblW w:w="13520" w:type="dxa"/>
        <w:tblInd w:w="-5" w:type="dxa"/>
        <w:tblLayout w:type="fixed"/>
        <w:tblCellMar>
          <w:left w:w="70" w:type="dxa"/>
          <w:right w:w="70" w:type="dxa"/>
        </w:tblCellMar>
        <w:tblLook w:val="0000" w:firstRow="0" w:lastRow="0" w:firstColumn="0" w:lastColumn="0" w:noHBand="0" w:noVBand="0"/>
      </w:tblPr>
      <w:tblGrid>
        <w:gridCol w:w="1569"/>
        <w:gridCol w:w="1419"/>
        <w:gridCol w:w="2032"/>
        <w:gridCol w:w="1292"/>
        <w:gridCol w:w="1475"/>
        <w:gridCol w:w="1144"/>
        <w:gridCol w:w="1212"/>
        <w:gridCol w:w="1916"/>
        <w:gridCol w:w="1461"/>
      </w:tblGrid>
      <w:tr w:rsidR="00287453" w14:paraId="347177C6" w14:textId="77777777" w:rsidTr="005B00EC">
        <w:trPr>
          <w:cantSplit/>
          <w:trHeight w:val="224"/>
        </w:trPr>
        <w:tc>
          <w:tcPr>
            <w:tcW w:w="13520" w:type="dxa"/>
            <w:gridSpan w:val="9"/>
            <w:tcBorders>
              <w:top w:val="single" w:sz="4" w:space="0" w:color="000000"/>
              <w:left w:val="single" w:sz="4" w:space="0" w:color="000000"/>
              <w:bottom w:val="single" w:sz="6" w:space="0" w:color="000000"/>
              <w:right w:val="single" w:sz="4" w:space="0" w:color="000000"/>
            </w:tcBorders>
            <w:shd w:val="clear" w:color="auto" w:fill="FFFFCC"/>
            <w:vAlign w:val="center"/>
          </w:tcPr>
          <w:p w14:paraId="7456791E" w14:textId="77777777" w:rsidR="00287453" w:rsidRDefault="00287453" w:rsidP="00B826F3">
            <w:pPr>
              <w:keepNext/>
              <w:widowControl w:val="0"/>
              <w:autoSpaceDE w:val="0"/>
              <w:spacing w:before="60" w:after="60"/>
              <w:jc w:val="center"/>
            </w:pPr>
            <w:r>
              <w:rPr>
                <w:rFonts w:eastAsia="Calibri"/>
                <w:b/>
              </w:rPr>
              <w:t>Analytical methods for the analysis of the product as such including the active substance, impurities and residues</w:t>
            </w:r>
          </w:p>
        </w:tc>
      </w:tr>
      <w:tr w:rsidR="00287453" w14:paraId="081DA651" w14:textId="77777777" w:rsidTr="00B826F3">
        <w:trPr>
          <w:cantSplit/>
          <w:trHeight w:val="180"/>
        </w:trPr>
        <w:tc>
          <w:tcPr>
            <w:tcW w:w="1569" w:type="dxa"/>
            <w:vMerge w:val="restart"/>
            <w:tcBorders>
              <w:top w:val="single" w:sz="6" w:space="0" w:color="000000"/>
              <w:left w:val="single" w:sz="4" w:space="0" w:color="000000"/>
              <w:bottom w:val="single" w:sz="6" w:space="0" w:color="000000"/>
            </w:tcBorders>
            <w:shd w:val="clear" w:color="auto" w:fill="FFFFFF"/>
          </w:tcPr>
          <w:p w14:paraId="000CB4C9" w14:textId="77777777" w:rsidR="00287453" w:rsidRDefault="00287453" w:rsidP="00B826F3">
            <w:pPr>
              <w:keepNext/>
              <w:widowControl w:val="0"/>
              <w:autoSpaceDE w:val="0"/>
              <w:spacing w:before="60" w:after="60"/>
              <w:rPr>
                <w:b/>
                <w:bCs/>
                <w:sz w:val="18"/>
                <w:szCs w:val="18"/>
              </w:rPr>
            </w:pPr>
            <w:r>
              <w:rPr>
                <w:b/>
                <w:bCs/>
                <w:sz w:val="18"/>
                <w:szCs w:val="18"/>
              </w:rPr>
              <w:t>Analyte (type of analyte e.g. active substance)</w:t>
            </w:r>
          </w:p>
        </w:tc>
        <w:tc>
          <w:tcPr>
            <w:tcW w:w="1419" w:type="dxa"/>
            <w:vMerge w:val="restart"/>
            <w:tcBorders>
              <w:top w:val="single" w:sz="6" w:space="0" w:color="000000"/>
              <w:left w:val="single" w:sz="6" w:space="0" w:color="000000"/>
              <w:bottom w:val="single" w:sz="6" w:space="0" w:color="000000"/>
            </w:tcBorders>
            <w:shd w:val="clear" w:color="auto" w:fill="FFFFFF"/>
          </w:tcPr>
          <w:p w14:paraId="02802BEF" w14:textId="77777777" w:rsidR="00287453" w:rsidRDefault="00287453" w:rsidP="00B826F3">
            <w:pPr>
              <w:keepNext/>
              <w:widowControl w:val="0"/>
              <w:autoSpaceDE w:val="0"/>
              <w:spacing w:before="60" w:after="60"/>
              <w:rPr>
                <w:b/>
                <w:bCs/>
                <w:sz w:val="18"/>
                <w:szCs w:val="18"/>
              </w:rPr>
            </w:pPr>
            <w:r>
              <w:rPr>
                <w:b/>
                <w:bCs/>
                <w:sz w:val="18"/>
                <w:szCs w:val="18"/>
              </w:rPr>
              <w:t>Analytical method</w:t>
            </w:r>
          </w:p>
        </w:tc>
        <w:tc>
          <w:tcPr>
            <w:tcW w:w="2032" w:type="dxa"/>
            <w:vMerge w:val="restart"/>
            <w:tcBorders>
              <w:top w:val="single" w:sz="6" w:space="0" w:color="000000"/>
              <w:left w:val="single" w:sz="6" w:space="0" w:color="000000"/>
              <w:bottom w:val="single" w:sz="6" w:space="0" w:color="000000"/>
            </w:tcBorders>
            <w:shd w:val="clear" w:color="auto" w:fill="FFFFFF"/>
          </w:tcPr>
          <w:p w14:paraId="0A222A0C" w14:textId="77777777" w:rsidR="00287453" w:rsidRDefault="00287453" w:rsidP="00B826F3">
            <w:pPr>
              <w:keepNext/>
              <w:widowControl w:val="0"/>
              <w:autoSpaceDE w:val="0"/>
              <w:spacing w:before="60" w:after="60"/>
              <w:rPr>
                <w:b/>
                <w:bCs/>
                <w:sz w:val="18"/>
                <w:szCs w:val="18"/>
              </w:rPr>
            </w:pPr>
            <w:r>
              <w:rPr>
                <w:b/>
                <w:bCs/>
                <w:sz w:val="18"/>
                <w:szCs w:val="18"/>
              </w:rPr>
              <w:t>Fortification range / Number of measurements</w:t>
            </w:r>
          </w:p>
        </w:tc>
        <w:tc>
          <w:tcPr>
            <w:tcW w:w="1292" w:type="dxa"/>
            <w:vMerge w:val="restart"/>
            <w:tcBorders>
              <w:top w:val="single" w:sz="6" w:space="0" w:color="000000"/>
              <w:left w:val="single" w:sz="6" w:space="0" w:color="000000"/>
              <w:bottom w:val="single" w:sz="6" w:space="0" w:color="000000"/>
            </w:tcBorders>
            <w:shd w:val="clear" w:color="auto" w:fill="FFFFFF"/>
          </w:tcPr>
          <w:p w14:paraId="5BB3D4A9" w14:textId="77777777" w:rsidR="00287453" w:rsidRDefault="00287453" w:rsidP="00B826F3">
            <w:pPr>
              <w:keepNext/>
              <w:widowControl w:val="0"/>
              <w:autoSpaceDE w:val="0"/>
              <w:spacing w:before="60" w:after="60"/>
              <w:rPr>
                <w:b/>
                <w:bCs/>
                <w:sz w:val="18"/>
                <w:szCs w:val="18"/>
              </w:rPr>
            </w:pPr>
            <w:r>
              <w:rPr>
                <w:b/>
                <w:bCs/>
                <w:sz w:val="18"/>
                <w:szCs w:val="18"/>
              </w:rPr>
              <w:t>Linearity</w:t>
            </w:r>
          </w:p>
        </w:tc>
        <w:tc>
          <w:tcPr>
            <w:tcW w:w="1475" w:type="dxa"/>
            <w:vMerge w:val="restart"/>
            <w:tcBorders>
              <w:top w:val="single" w:sz="6" w:space="0" w:color="000000"/>
              <w:left w:val="single" w:sz="6" w:space="0" w:color="000000"/>
              <w:bottom w:val="single" w:sz="6" w:space="0" w:color="000000"/>
            </w:tcBorders>
            <w:shd w:val="clear" w:color="auto" w:fill="FFFFFF"/>
          </w:tcPr>
          <w:p w14:paraId="1CF237EC" w14:textId="77777777" w:rsidR="00287453" w:rsidRDefault="00287453" w:rsidP="00B826F3">
            <w:pPr>
              <w:keepNext/>
              <w:widowControl w:val="0"/>
              <w:autoSpaceDE w:val="0"/>
              <w:spacing w:before="60" w:after="60"/>
              <w:rPr>
                <w:b/>
                <w:bCs/>
                <w:sz w:val="18"/>
                <w:szCs w:val="18"/>
              </w:rPr>
            </w:pPr>
            <w:r>
              <w:rPr>
                <w:b/>
                <w:bCs/>
                <w:sz w:val="18"/>
                <w:szCs w:val="18"/>
              </w:rPr>
              <w:t>Specificity</w:t>
            </w:r>
          </w:p>
        </w:tc>
        <w:tc>
          <w:tcPr>
            <w:tcW w:w="2356" w:type="dxa"/>
            <w:gridSpan w:val="2"/>
            <w:tcBorders>
              <w:top w:val="single" w:sz="6" w:space="0" w:color="000000"/>
              <w:left w:val="single" w:sz="6" w:space="0" w:color="000000"/>
              <w:bottom w:val="single" w:sz="6" w:space="0" w:color="000000"/>
            </w:tcBorders>
            <w:shd w:val="clear" w:color="auto" w:fill="FFFFFF"/>
          </w:tcPr>
          <w:p w14:paraId="135828E9" w14:textId="77777777" w:rsidR="00287453" w:rsidRDefault="00287453" w:rsidP="00B826F3">
            <w:pPr>
              <w:keepNext/>
              <w:widowControl w:val="0"/>
              <w:autoSpaceDE w:val="0"/>
              <w:spacing w:before="60" w:after="60"/>
              <w:rPr>
                <w:b/>
                <w:bCs/>
                <w:sz w:val="18"/>
                <w:szCs w:val="18"/>
              </w:rPr>
            </w:pPr>
            <w:r>
              <w:rPr>
                <w:b/>
                <w:bCs/>
                <w:sz w:val="18"/>
                <w:szCs w:val="18"/>
              </w:rPr>
              <w:t>Recovery rate (%)</w:t>
            </w:r>
          </w:p>
        </w:tc>
        <w:tc>
          <w:tcPr>
            <w:tcW w:w="1916" w:type="dxa"/>
            <w:vMerge w:val="restart"/>
            <w:tcBorders>
              <w:top w:val="single" w:sz="6" w:space="0" w:color="000000"/>
              <w:left w:val="single" w:sz="6" w:space="0" w:color="000000"/>
              <w:bottom w:val="single" w:sz="6" w:space="0" w:color="000000"/>
            </w:tcBorders>
            <w:shd w:val="clear" w:color="auto" w:fill="FFFFFF"/>
          </w:tcPr>
          <w:p w14:paraId="382633C2" w14:textId="77777777" w:rsidR="00287453" w:rsidRDefault="00287453" w:rsidP="00B826F3">
            <w:pPr>
              <w:keepNext/>
              <w:widowControl w:val="0"/>
              <w:autoSpaceDE w:val="0"/>
              <w:spacing w:before="60" w:after="60"/>
              <w:rPr>
                <w:b/>
                <w:bCs/>
                <w:sz w:val="18"/>
                <w:szCs w:val="18"/>
              </w:rPr>
            </w:pPr>
            <w:r>
              <w:rPr>
                <w:b/>
                <w:bCs/>
                <w:sz w:val="18"/>
                <w:szCs w:val="18"/>
              </w:rPr>
              <w:t>Limit of quantification (LOQ) or other limits</w:t>
            </w:r>
          </w:p>
        </w:tc>
        <w:tc>
          <w:tcPr>
            <w:tcW w:w="1461" w:type="dxa"/>
            <w:vMerge w:val="restart"/>
            <w:tcBorders>
              <w:top w:val="single" w:sz="6" w:space="0" w:color="000000"/>
              <w:left w:val="single" w:sz="6" w:space="0" w:color="000000"/>
              <w:bottom w:val="single" w:sz="6" w:space="0" w:color="000000"/>
              <w:right w:val="single" w:sz="4" w:space="0" w:color="000000"/>
            </w:tcBorders>
            <w:shd w:val="clear" w:color="auto" w:fill="FFFFFF"/>
          </w:tcPr>
          <w:p w14:paraId="2C9C6D66" w14:textId="77777777" w:rsidR="00287453" w:rsidRDefault="00287453" w:rsidP="00B826F3">
            <w:pPr>
              <w:keepNext/>
              <w:widowControl w:val="0"/>
              <w:autoSpaceDE w:val="0"/>
              <w:spacing w:before="60" w:after="60"/>
            </w:pPr>
            <w:r>
              <w:rPr>
                <w:b/>
                <w:bCs/>
                <w:sz w:val="18"/>
                <w:szCs w:val="18"/>
              </w:rPr>
              <w:t>Reference</w:t>
            </w:r>
          </w:p>
        </w:tc>
      </w:tr>
      <w:tr w:rsidR="00287453" w14:paraId="074E1507" w14:textId="77777777" w:rsidTr="00B826F3">
        <w:trPr>
          <w:cantSplit/>
          <w:trHeight w:val="560"/>
        </w:trPr>
        <w:tc>
          <w:tcPr>
            <w:tcW w:w="1569" w:type="dxa"/>
            <w:vMerge/>
            <w:tcBorders>
              <w:top w:val="single" w:sz="6" w:space="0" w:color="000000"/>
              <w:left w:val="single" w:sz="4" w:space="0" w:color="000000"/>
              <w:bottom w:val="single" w:sz="6" w:space="0" w:color="000000"/>
            </w:tcBorders>
            <w:shd w:val="clear" w:color="auto" w:fill="FFFFFF"/>
          </w:tcPr>
          <w:p w14:paraId="7482371B" w14:textId="77777777" w:rsidR="00287453" w:rsidRDefault="00287453" w:rsidP="00B826F3"/>
        </w:tc>
        <w:tc>
          <w:tcPr>
            <w:tcW w:w="1419" w:type="dxa"/>
            <w:vMerge/>
            <w:tcBorders>
              <w:top w:val="single" w:sz="6" w:space="0" w:color="000000"/>
              <w:left w:val="single" w:sz="6" w:space="0" w:color="000000"/>
              <w:bottom w:val="single" w:sz="6" w:space="0" w:color="000000"/>
            </w:tcBorders>
            <w:shd w:val="clear" w:color="auto" w:fill="FFFFFF"/>
          </w:tcPr>
          <w:p w14:paraId="4289042A" w14:textId="77777777" w:rsidR="00287453" w:rsidRDefault="00287453" w:rsidP="00B826F3"/>
        </w:tc>
        <w:tc>
          <w:tcPr>
            <w:tcW w:w="2032" w:type="dxa"/>
            <w:vMerge/>
            <w:tcBorders>
              <w:top w:val="single" w:sz="6" w:space="0" w:color="000000"/>
              <w:left w:val="single" w:sz="6" w:space="0" w:color="000000"/>
              <w:bottom w:val="single" w:sz="6" w:space="0" w:color="000000"/>
            </w:tcBorders>
            <w:shd w:val="clear" w:color="auto" w:fill="FFFFFF"/>
          </w:tcPr>
          <w:p w14:paraId="1D7194C1" w14:textId="77777777" w:rsidR="00287453" w:rsidRDefault="00287453" w:rsidP="00B826F3"/>
        </w:tc>
        <w:tc>
          <w:tcPr>
            <w:tcW w:w="1292" w:type="dxa"/>
            <w:vMerge/>
            <w:tcBorders>
              <w:top w:val="single" w:sz="6" w:space="0" w:color="000000"/>
              <w:left w:val="single" w:sz="6" w:space="0" w:color="000000"/>
              <w:bottom w:val="single" w:sz="6" w:space="0" w:color="000000"/>
            </w:tcBorders>
            <w:shd w:val="clear" w:color="auto" w:fill="FFFFFF"/>
          </w:tcPr>
          <w:p w14:paraId="29646D42" w14:textId="77777777" w:rsidR="00287453" w:rsidRDefault="00287453" w:rsidP="00B826F3"/>
        </w:tc>
        <w:tc>
          <w:tcPr>
            <w:tcW w:w="1475" w:type="dxa"/>
            <w:vMerge/>
            <w:tcBorders>
              <w:top w:val="single" w:sz="6" w:space="0" w:color="000000"/>
              <w:left w:val="single" w:sz="6" w:space="0" w:color="000000"/>
              <w:bottom w:val="single" w:sz="6" w:space="0" w:color="000000"/>
            </w:tcBorders>
            <w:shd w:val="clear" w:color="auto" w:fill="FFFFFF"/>
          </w:tcPr>
          <w:p w14:paraId="0CC038D9" w14:textId="77777777" w:rsidR="00287453" w:rsidRDefault="00287453" w:rsidP="00B826F3"/>
        </w:tc>
        <w:tc>
          <w:tcPr>
            <w:tcW w:w="1144" w:type="dxa"/>
            <w:tcBorders>
              <w:top w:val="single" w:sz="6" w:space="0" w:color="000000"/>
              <w:left w:val="single" w:sz="6" w:space="0" w:color="000000"/>
              <w:bottom w:val="single" w:sz="6" w:space="0" w:color="000000"/>
            </w:tcBorders>
            <w:shd w:val="clear" w:color="auto" w:fill="auto"/>
          </w:tcPr>
          <w:p w14:paraId="45519554" w14:textId="77777777" w:rsidR="00287453" w:rsidRDefault="00287453" w:rsidP="00B826F3">
            <w:pPr>
              <w:spacing w:before="60" w:after="60"/>
              <w:rPr>
                <w:color w:val="000000"/>
                <w:sz w:val="18"/>
                <w:szCs w:val="18"/>
              </w:rPr>
            </w:pPr>
          </w:p>
          <w:p w14:paraId="65DA8FB4" w14:textId="77777777" w:rsidR="00287453" w:rsidRDefault="00287453" w:rsidP="00B826F3">
            <w:pPr>
              <w:spacing w:before="60" w:after="60"/>
              <w:rPr>
                <w:color w:val="000000"/>
                <w:sz w:val="18"/>
                <w:szCs w:val="18"/>
              </w:rPr>
            </w:pPr>
            <w:r>
              <w:rPr>
                <w:color w:val="000000"/>
                <w:sz w:val="18"/>
                <w:szCs w:val="18"/>
              </w:rPr>
              <w:t>Mean</w:t>
            </w:r>
          </w:p>
        </w:tc>
        <w:tc>
          <w:tcPr>
            <w:tcW w:w="1212" w:type="dxa"/>
            <w:tcBorders>
              <w:top w:val="single" w:sz="6" w:space="0" w:color="000000"/>
              <w:left w:val="single" w:sz="6" w:space="0" w:color="000000"/>
              <w:bottom w:val="single" w:sz="6" w:space="0" w:color="000000"/>
            </w:tcBorders>
            <w:shd w:val="clear" w:color="auto" w:fill="auto"/>
          </w:tcPr>
          <w:p w14:paraId="0CC7E494" w14:textId="77777777" w:rsidR="00287453" w:rsidRDefault="00287453" w:rsidP="00B826F3">
            <w:pPr>
              <w:spacing w:before="60" w:after="60"/>
            </w:pPr>
            <w:r>
              <w:rPr>
                <w:color w:val="000000"/>
                <w:sz w:val="18"/>
                <w:szCs w:val="18"/>
              </w:rPr>
              <w:t>RSD</w:t>
            </w:r>
          </w:p>
        </w:tc>
        <w:tc>
          <w:tcPr>
            <w:tcW w:w="1916" w:type="dxa"/>
            <w:vMerge/>
            <w:tcBorders>
              <w:top w:val="single" w:sz="6" w:space="0" w:color="000000"/>
              <w:left w:val="single" w:sz="6" w:space="0" w:color="000000"/>
              <w:bottom w:val="single" w:sz="6" w:space="0" w:color="000000"/>
            </w:tcBorders>
            <w:shd w:val="clear" w:color="auto" w:fill="FFFFFF"/>
          </w:tcPr>
          <w:p w14:paraId="6B98C2BA" w14:textId="77777777" w:rsidR="00287453" w:rsidRDefault="00287453" w:rsidP="00B826F3"/>
        </w:tc>
        <w:tc>
          <w:tcPr>
            <w:tcW w:w="1461" w:type="dxa"/>
            <w:vMerge/>
            <w:tcBorders>
              <w:top w:val="single" w:sz="6" w:space="0" w:color="000000"/>
              <w:left w:val="single" w:sz="6" w:space="0" w:color="000000"/>
              <w:bottom w:val="single" w:sz="6" w:space="0" w:color="000000"/>
              <w:right w:val="single" w:sz="4" w:space="0" w:color="000000"/>
            </w:tcBorders>
            <w:shd w:val="clear" w:color="auto" w:fill="FFFFFF"/>
          </w:tcPr>
          <w:p w14:paraId="5E7345EA" w14:textId="77777777" w:rsidR="00287453" w:rsidRDefault="00287453" w:rsidP="00B826F3"/>
        </w:tc>
      </w:tr>
      <w:tr w:rsidR="00287453" w14:paraId="78633437" w14:textId="77777777" w:rsidTr="00B826F3">
        <w:trPr>
          <w:trHeight w:val="176"/>
        </w:trPr>
        <w:tc>
          <w:tcPr>
            <w:tcW w:w="1569" w:type="dxa"/>
            <w:tcBorders>
              <w:top w:val="single" w:sz="6" w:space="0" w:color="000000"/>
              <w:left w:val="single" w:sz="4" w:space="0" w:color="000000"/>
              <w:bottom w:val="single" w:sz="6" w:space="0" w:color="000000"/>
            </w:tcBorders>
            <w:shd w:val="clear" w:color="auto" w:fill="auto"/>
          </w:tcPr>
          <w:p w14:paraId="59895A0D" w14:textId="77777777" w:rsidR="00287453" w:rsidRPr="00BB7A55" w:rsidRDefault="00287453" w:rsidP="00B826F3">
            <w:pPr>
              <w:pStyle w:val="Standard-italics"/>
              <w:keepNext w:val="0"/>
              <w:spacing w:before="40" w:after="40"/>
              <w:rPr>
                <w:rFonts w:eastAsia="Calibri" w:cs="Arial"/>
                <w:i w:val="0"/>
                <w:szCs w:val="18"/>
                <w:lang w:eastAsia="sv-SE"/>
              </w:rPr>
            </w:pPr>
            <w:r w:rsidRPr="00BB7A55">
              <w:rPr>
                <w:rFonts w:eastAsia="Calibri" w:cs="Arial"/>
                <w:i w:val="0"/>
                <w:szCs w:val="18"/>
                <w:lang w:eastAsia="sv-SE"/>
              </w:rPr>
              <w:t>Etofenprox</w:t>
            </w:r>
          </w:p>
        </w:tc>
        <w:tc>
          <w:tcPr>
            <w:tcW w:w="1419" w:type="dxa"/>
            <w:tcBorders>
              <w:top w:val="single" w:sz="6" w:space="0" w:color="000000"/>
              <w:left w:val="single" w:sz="6" w:space="0" w:color="000000"/>
              <w:bottom w:val="single" w:sz="6" w:space="0" w:color="000000"/>
            </w:tcBorders>
            <w:shd w:val="clear" w:color="auto" w:fill="auto"/>
          </w:tcPr>
          <w:p w14:paraId="05507A85" w14:textId="77777777" w:rsidR="00287453" w:rsidRPr="00BB7A55" w:rsidRDefault="00287453" w:rsidP="00B826F3">
            <w:pPr>
              <w:pStyle w:val="Standard-italics"/>
              <w:keepNext w:val="0"/>
              <w:spacing w:before="40" w:after="40"/>
              <w:rPr>
                <w:rFonts w:eastAsia="Calibri" w:cs="Arial"/>
                <w:i w:val="0"/>
                <w:szCs w:val="18"/>
                <w:lang w:eastAsia="sv-SE"/>
              </w:rPr>
            </w:pPr>
            <w:r w:rsidRPr="00BB7A55">
              <w:rPr>
                <w:rFonts w:eastAsia="Calibri" w:cs="Arial"/>
                <w:i w:val="0"/>
                <w:szCs w:val="18"/>
                <w:lang w:eastAsia="sv-SE"/>
              </w:rPr>
              <w:t>GC/FID</w:t>
            </w:r>
          </w:p>
        </w:tc>
        <w:tc>
          <w:tcPr>
            <w:tcW w:w="2032" w:type="dxa"/>
            <w:tcBorders>
              <w:top w:val="single" w:sz="6" w:space="0" w:color="000000"/>
              <w:left w:val="single" w:sz="6" w:space="0" w:color="000000"/>
              <w:bottom w:val="single" w:sz="6" w:space="0" w:color="000000"/>
            </w:tcBorders>
            <w:shd w:val="clear" w:color="auto" w:fill="auto"/>
          </w:tcPr>
          <w:p w14:paraId="7B78F2F7" w14:textId="04098ABA" w:rsidR="00287453" w:rsidRDefault="005E052E" w:rsidP="00B826F3">
            <w:pPr>
              <w:pStyle w:val="Standard-italics"/>
              <w:keepNext w:val="0"/>
              <w:spacing w:before="40" w:after="40"/>
              <w:rPr>
                <w:rFonts w:eastAsia="Calibri" w:cs="Arial"/>
                <w:i w:val="0"/>
                <w:szCs w:val="18"/>
                <w:lang w:eastAsia="sv-SE"/>
              </w:rPr>
            </w:pPr>
            <w:r>
              <w:rPr>
                <w:rFonts w:eastAsia="Calibri" w:cs="Arial"/>
                <w:i w:val="0"/>
                <w:szCs w:val="18"/>
                <w:lang w:eastAsia="sv-SE"/>
              </w:rPr>
              <w:t>5</w:t>
            </w:r>
            <w:r w:rsidR="00287453">
              <w:rPr>
                <w:rFonts w:eastAsia="Calibri" w:cs="Arial"/>
                <w:i w:val="0"/>
                <w:szCs w:val="18"/>
                <w:lang w:eastAsia="sv-SE"/>
              </w:rPr>
              <w:t xml:space="preserve">0% of ai content in product – </w:t>
            </w:r>
            <w:r>
              <w:rPr>
                <w:rFonts w:eastAsia="Calibri" w:cs="Arial"/>
                <w:i w:val="0"/>
                <w:szCs w:val="18"/>
                <w:lang w:eastAsia="sv-SE"/>
              </w:rPr>
              <w:t xml:space="preserve">15.54% w/w </w:t>
            </w:r>
            <w:r w:rsidR="00287453">
              <w:rPr>
                <w:rFonts w:eastAsia="Calibri" w:cs="Arial"/>
                <w:i w:val="0"/>
                <w:szCs w:val="18"/>
                <w:lang w:eastAsia="sv-SE"/>
              </w:rPr>
              <w:t>(n=3)</w:t>
            </w:r>
          </w:p>
          <w:p w14:paraId="6A0DE5D7" w14:textId="67FFCE29" w:rsidR="00287453"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 xml:space="preserve">100% of ai content in product – </w:t>
            </w:r>
            <w:r w:rsidR="005E052E">
              <w:rPr>
                <w:rFonts w:eastAsia="Calibri" w:cs="Arial"/>
                <w:i w:val="0"/>
                <w:szCs w:val="18"/>
                <w:lang w:eastAsia="sv-SE"/>
              </w:rPr>
              <w:t>30.49% w/w</w:t>
            </w:r>
            <w:r>
              <w:rPr>
                <w:rFonts w:eastAsia="Calibri" w:cs="Arial"/>
                <w:i w:val="0"/>
                <w:szCs w:val="18"/>
                <w:lang w:eastAsia="sv-SE"/>
              </w:rPr>
              <w:t xml:space="preserve"> (n=3)</w:t>
            </w:r>
          </w:p>
          <w:p w14:paraId="3237498A" w14:textId="7BD8BE06" w:rsidR="00287453" w:rsidRPr="00BB7A55" w:rsidRDefault="005E052E" w:rsidP="005E052E">
            <w:pPr>
              <w:pStyle w:val="Standard-italics"/>
              <w:keepNext w:val="0"/>
              <w:spacing w:before="40" w:after="40"/>
              <w:rPr>
                <w:rFonts w:eastAsia="Calibri" w:cs="Arial"/>
                <w:i w:val="0"/>
                <w:szCs w:val="18"/>
                <w:lang w:eastAsia="sv-SE"/>
              </w:rPr>
            </w:pPr>
            <w:r>
              <w:rPr>
                <w:rFonts w:eastAsia="Calibri" w:cs="Arial"/>
                <w:i w:val="0"/>
                <w:szCs w:val="18"/>
                <w:lang w:eastAsia="sv-SE"/>
              </w:rPr>
              <w:t>15</w:t>
            </w:r>
            <w:r w:rsidR="00287453">
              <w:rPr>
                <w:rFonts w:eastAsia="Calibri" w:cs="Arial"/>
                <w:i w:val="0"/>
                <w:szCs w:val="18"/>
                <w:lang w:eastAsia="sv-SE"/>
              </w:rPr>
              <w:t xml:space="preserve">0% of ai content in product – </w:t>
            </w:r>
            <w:r>
              <w:rPr>
                <w:rFonts w:eastAsia="Calibri" w:cs="Arial"/>
                <w:i w:val="0"/>
                <w:szCs w:val="18"/>
                <w:lang w:eastAsia="sv-SE"/>
              </w:rPr>
              <w:t>45.48% w/w</w:t>
            </w:r>
            <w:r w:rsidR="00287453">
              <w:rPr>
                <w:rFonts w:eastAsia="Calibri" w:cs="Arial"/>
                <w:i w:val="0"/>
                <w:szCs w:val="18"/>
                <w:lang w:eastAsia="sv-SE"/>
              </w:rPr>
              <w:t xml:space="preserve"> (n=3)</w:t>
            </w:r>
          </w:p>
        </w:tc>
        <w:tc>
          <w:tcPr>
            <w:tcW w:w="1292" w:type="dxa"/>
            <w:tcBorders>
              <w:top w:val="single" w:sz="6" w:space="0" w:color="000000"/>
              <w:left w:val="single" w:sz="6" w:space="0" w:color="000000"/>
              <w:bottom w:val="single" w:sz="6" w:space="0" w:color="000000"/>
            </w:tcBorders>
            <w:shd w:val="clear" w:color="auto" w:fill="auto"/>
          </w:tcPr>
          <w:p w14:paraId="0E0D0435" w14:textId="77777777" w:rsidR="00287453"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N=5 (in triplicates)</w:t>
            </w:r>
          </w:p>
          <w:p w14:paraId="24672D43" w14:textId="77777777" w:rsidR="00287453"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From 0.96 to 1.44 g/L</w:t>
            </w:r>
          </w:p>
          <w:p w14:paraId="25402C2C" w14:textId="77777777" w:rsidR="00287453"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Y=2.26456x+0.00449</w:t>
            </w:r>
          </w:p>
          <w:p w14:paraId="29EB5CBE" w14:textId="77777777" w:rsidR="00287453" w:rsidRPr="00BB7A55"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R²=0.9996</w:t>
            </w:r>
          </w:p>
        </w:tc>
        <w:tc>
          <w:tcPr>
            <w:tcW w:w="1475" w:type="dxa"/>
            <w:tcBorders>
              <w:top w:val="single" w:sz="6" w:space="0" w:color="000000"/>
              <w:left w:val="single" w:sz="6" w:space="0" w:color="000000"/>
              <w:bottom w:val="single" w:sz="6" w:space="0" w:color="000000"/>
            </w:tcBorders>
            <w:shd w:val="clear" w:color="auto" w:fill="auto"/>
          </w:tcPr>
          <w:p w14:paraId="4551A6CF" w14:textId="77777777" w:rsidR="00287453" w:rsidRPr="00BB7A55"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No interferences, chromatograms were provided</w:t>
            </w:r>
          </w:p>
        </w:tc>
        <w:tc>
          <w:tcPr>
            <w:tcW w:w="1144" w:type="dxa"/>
            <w:tcBorders>
              <w:top w:val="single" w:sz="6" w:space="0" w:color="000000"/>
              <w:left w:val="single" w:sz="6" w:space="0" w:color="000000"/>
              <w:bottom w:val="single" w:sz="6" w:space="0" w:color="000000"/>
            </w:tcBorders>
            <w:shd w:val="clear" w:color="auto" w:fill="auto"/>
          </w:tcPr>
          <w:p w14:paraId="68793F78" w14:textId="56CF14D7" w:rsidR="00287453" w:rsidRDefault="00F4676F" w:rsidP="00B826F3">
            <w:pPr>
              <w:pStyle w:val="Standard-italics"/>
              <w:keepNext w:val="0"/>
              <w:spacing w:before="40" w:after="40"/>
              <w:rPr>
                <w:rFonts w:eastAsia="Calibri" w:cs="Arial"/>
                <w:i w:val="0"/>
                <w:szCs w:val="18"/>
                <w:lang w:eastAsia="sv-SE"/>
              </w:rPr>
            </w:pPr>
            <w:r>
              <w:rPr>
                <w:rFonts w:eastAsia="Calibri" w:cs="Arial"/>
                <w:i w:val="0"/>
                <w:szCs w:val="18"/>
                <w:lang w:eastAsia="sv-SE"/>
              </w:rPr>
              <w:t>10</w:t>
            </w:r>
            <w:r w:rsidR="005E052E">
              <w:rPr>
                <w:rFonts w:eastAsia="Calibri" w:cs="Arial"/>
                <w:i w:val="0"/>
                <w:szCs w:val="18"/>
                <w:lang w:eastAsia="sv-SE"/>
              </w:rPr>
              <w:t>3.3</w:t>
            </w:r>
            <w:r>
              <w:rPr>
                <w:rFonts w:eastAsia="Calibri" w:cs="Arial"/>
                <w:i w:val="0"/>
                <w:szCs w:val="18"/>
                <w:lang w:eastAsia="sv-SE"/>
              </w:rPr>
              <w:t xml:space="preserve">% at </w:t>
            </w:r>
            <w:r w:rsidR="005E052E">
              <w:rPr>
                <w:rFonts w:eastAsia="Calibri" w:cs="Arial"/>
                <w:i w:val="0"/>
                <w:szCs w:val="18"/>
                <w:lang w:eastAsia="sv-SE"/>
              </w:rPr>
              <w:t>15.54% w/w</w:t>
            </w:r>
          </w:p>
          <w:p w14:paraId="0E84CA7E" w14:textId="725F27A7" w:rsidR="00287453" w:rsidRDefault="005E052E" w:rsidP="00B826F3">
            <w:pPr>
              <w:pStyle w:val="Standard-italics"/>
              <w:keepNext w:val="0"/>
              <w:spacing w:before="40" w:after="40"/>
              <w:rPr>
                <w:rFonts w:eastAsia="Calibri" w:cs="Arial"/>
                <w:i w:val="0"/>
                <w:szCs w:val="18"/>
                <w:lang w:eastAsia="sv-SE"/>
              </w:rPr>
            </w:pPr>
            <w:r>
              <w:rPr>
                <w:rFonts w:eastAsia="Calibri" w:cs="Arial"/>
                <w:i w:val="0"/>
                <w:szCs w:val="18"/>
                <w:lang w:eastAsia="sv-SE"/>
              </w:rPr>
              <w:t>103.5</w:t>
            </w:r>
            <w:r w:rsidR="00F4676F">
              <w:rPr>
                <w:rFonts w:eastAsia="Calibri" w:cs="Arial"/>
                <w:i w:val="0"/>
                <w:szCs w:val="18"/>
                <w:lang w:eastAsia="sv-SE"/>
              </w:rPr>
              <w:t xml:space="preserve">% at </w:t>
            </w:r>
            <w:r>
              <w:rPr>
                <w:rFonts w:eastAsia="Calibri" w:cs="Arial"/>
                <w:i w:val="0"/>
                <w:szCs w:val="18"/>
                <w:lang w:eastAsia="sv-SE"/>
              </w:rPr>
              <w:t>30.49% w/w</w:t>
            </w:r>
          </w:p>
          <w:p w14:paraId="17590CD5" w14:textId="7C00C21E" w:rsidR="00287453" w:rsidRPr="00BB7A55" w:rsidRDefault="00F4676F" w:rsidP="00B826F3">
            <w:pPr>
              <w:pStyle w:val="Standard-italics"/>
              <w:keepNext w:val="0"/>
              <w:spacing w:before="40" w:after="40"/>
              <w:rPr>
                <w:rFonts w:eastAsia="Calibri" w:cs="Arial"/>
                <w:i w:val="0"/>
                <w:szCs w:val="18"/>
                <w:lang w:eastAsia="sv-SE"/>
              </w:rPr>
            </w:pPr>
            <w:r>
              <w:rPr>
                <w:rFonts w:eastAsia="Calibri" w:cs="Arial"/>
                <w:i w:val="0"/>
                <w:szCs w:val="18"/>
                <w:lang w:eastAsia="sv-SE"/>
              </w:rPr>
              <w:t>10</w:t>
            </w:r>
            <w:r w:rsidR="005E052E">
              <w:rPr>
                <w:rFonts w:eastAsia="Calibri" w:cs="Arial"/>
                <w:i w:val="0"/>
                <w:szCs w:val="18"/>
                <w:lang w:eastAsia="sv-SE"/>
              </w:rPr>
              <w:t>1.6</w:t>
            </w:r>
            <w:r w:rsidR="00287453">
              <w:rPr>
                <w:rFonts w:eastAsia="Calibri" w:cs="Arial"/>
                <w:i w:val="0"/>
                <w:szCs w:val="18"/>
                <w:lang w:eastAsia="sv-SE"/>
              </w:rPr>
              <w:t xml:space="preserve">% at </w:t>
            </w:r>
            <w:r w:rsidR="005E052E">
              <w:rPr>
                <w:rFonts w:eastAsia="Calibri" w:cs="Arial"/>
                <w:i w:val="0"/>
                <w:szCs w:val="18"/>
                <w:lang w:eastAsia="sv-SE"/>
              </w:rPr>
              <w:t>45.48% w/w</w:t>
            </w:r>
          </w:p>
        </w:tc>
        <w:tc>
          <w:tcPr>
            <w:tcW w:w="1212" w:type="dxa"/>
            <w:tcBorders>
              <w:top w:val="single" w:sz="6" w:space="0" w:color="000000"/>
              <w:left w:val="single" w:sz="6" w:space="0" w:color="000000"/>
              <w:bottom w:val="single" w:sz="6" w:space="0" w:color="000000"/>
            </w:tcBorders>
            <w:shd w:val="clear" w:color="auto" w:fill="auto"/>
          </w:tcPr>
          <w:p w14:paraId="4E4DFEAD" w14:textId="3A804323" w:rsidR="00287453" w:rsidRPr="00BB7A55" w:rsidRDefault="005E052E" w:rsidP="005E052E">
            <w:pPr>
              <w:pStyle w:val="Standard-italics"/>
              <w:keepNext w:val="0"/>
              <w:spacing w:before="40" w:after="40"/>
              <w:rPr>
                <w:rFonts w:eastAsia="Calibri" w:cs="Arial"/>
                <w:i w:val="0"/>
                <w:szCs w:val="18"/>
                <w:lang w:eastAsia="sv-SE"/>
              </w:rPr>
            </w:pPr>
            <w:r>
              <w:rPr>
                <w:rFonts w:eastAsia="Calibri" w:cs="Arial"/>
                <w:i w:val="0"/>
                <w:szCs w:val="18"/>
                <w:lang w:eastAsia="sv-SE"/>
              </w:rPr>
              <w:t>At 1.22g/L (n=18), mean RSD=0.60</w:t>
            </w:r>
            <w:r w:rsidR="00287453">
              <w:rPr>
                <w:rFonts w:eastAsia="Calibri" w:cs="Arial"/>
                <w:i w:val="0"/>
                <w:szCs w:val="18"/>
                <w:lang w:eastAsia="sv-SE"/>
              </w:rPr>
              <w:t>%</w:t>
            </w:r>
          </w:p>
        </w:tc>
        <w:tc>
          <w:tcPr>
            <w:tcW w:w="1916" w:type="dxa"/>
            <w:tcBorders>
              <w:top w:val="single" w:sz="6" w:space="0" w:color="000000"/>
              <w:left w:val="single" w:sz="6" w:space="0" w:color="000000"/>
              <w:bottom w:val="single" w:sz="6" w:space="0" w:color="000000"/>
            </w:tcBorders>
            <w:shd w:val="clear" w:color="auto" w:fill="auto"/>
          </w:tcPr>
          <w:p w14:paraId="21300EA3" w14:textId="77777777" w:rsidR="00287453" w:rsidRPr="00BB7A55" w:rsidRDefault="00287453" w:rsidP="00B826F3">
            <w:pPr>
              <w:pStyle w:val="Standard-italics"/>
              <w:keepNext w:val="0"/>
              <w:spacing w:before="40" w:after="40"/>
              <w:rPr>
                <w:rFonts w:eastAsia="Calibri" w:cs="Arial"/>
                <w:i w:val="0"/>
                <w:szCs w:val="18"/>
                <w:lang w:eastAsia="sv-SE"/>
              </w:rPr>
            </w:pPr>
            <w:r>
              <w:rPr>
                <w:rFonts w:eastAsia="Calibri" w:cs="Arial"/>
                <w:i w:val="0"/>
                <w:szCs w:val="18"/>
                <w:lang w:eastAsia="sv-SE"/>
              </w:rPr>
              <w:t>-</w:t>
            </w:r>
          </w:p>
        </w:tc>
        <w:tc>
          <w:tcPr>
            <w:tcW w:w="1461" w:type="dxa"/>
            <w:tcBorders>
              <w:top w:val="single" w:sz="6" w:space="0" w:color="000000"/>
              <w:left w:val="single" w:sz="6" w:space="0" w:color="000000"/>
              <w:bottom w:val="single" w:sz="6" w:space="0" w:color="000000"/>
              <w:right w:val="single" w:sz="4" w:space="0" w:color="000000"/>
            </w:tcBorders>
            <w:shd w:val="clear" w:color="auto" w:fill="auto"/>
          </w:tcPr>
          <w:p w14:paraId="4BAE4A3F" w14:textId="3E87EFB5" w:rsidR="00287453" w:rsidRPr="00BB7A55" w:rsidRDefault="00287453" w:rsidP="00B826F3">
            <w:pPr>
              <w:pStyle w:val="Standard-italics"/>
              <w:keepNext w:val="0"/>
              <w:spacing w:before="40" w:after="40"/>
              <w:rPr>
                <w:rFonts w:eastAsia="Calibri" w:cs="Arial"/>
                <w:i w:val="0"/>
                <w:szCs w:val="18"/>
                <w:lang w:eastAsia="sv-SE"/>
              </w:rPr>
            </w:pPr>
            <w:r w:rsidRPr="00287453">
              <w:rPr>
                <w:rFonts w:eastAsia="Calibri" w:cs="Arial"/>
                <w:i w:val="0"/>
                <w:szCs w:val="18"/>
                <w:lang w:eastAsia="sv-SE"/>
              </w:rPr>
              <w:t>Richerioux S., 2012, final report n° LODI.04/2012</w:t>
            </w:r>
          </w:p>
        </w:tc>
      </w:tr>
    </w:tbl>
    <w:p w14:paraId="10D72050" w14:textId="77777777" w:rsidR="00287453" w:rsidRDefault="00287453" w:rsidP="00287453">
      <w:pPr>
        <w:rPr>
          <w:rFonts w:eastAsia="Calibri"/>
          <w:lang w:eastAsia="en-US"/>
        </w:rPr>
      </w:pPr>
    </w:p>
    <w:tbl>
      <w:tblPr>
        <w:tblW w:w="13595" w:type="dxa"/>
        <w:tblInd w:w="-5" w:type="dxa"/>
        <w:tblLayout w:type="fixed"/>
        <w:tblCellMar>
          <w:left w:w="70" w:type="dxa"/>
          <w:right w:w="70" w:type="dxa"/>
        </w:tblCellMar>
        <w:tblLook w:val="0000" w:firstRow="0" w:lastRow="0" w:firstColumn="0" w:lastColumn="0" w:noHBand="0" w:noVBand="0"/>
      </w:tblPr>
      <w:tblGrid>
        <w:gridCol w:w="1578"/>
        <w:gridCol w:w="1427"/>
        <w:gridCol w:w="2044"/>
        <w:gridCol w:w="1299"/>
        <w:gridCol w:w="1483"/>
        <w:gridCol w:w="898"/>
        <w:gridCol w:w="792"/>
        <w:gridCol w:w="679"/>
        <w:gridCol w:w="1926"/>
        <w:gridCol w:w="1469"/>
      </w:tblGrid>
      <w:tr w:rsidR="00287453" w14:paraId="0A317F41" w14:textId="77777777" w:rsidTr="005B00EC">
        <w:trPr>
          <w:cantSplit/>
          <w:trHeight w:val="235"/>
        </w:trPr>
        <w:tc>
          <w:tcPr>
            <w:tcW w:w="13595" w:type="dxa"/>
            <w:gridSpan w:val="10"/>
            <w:tcBorders>
              <w:top w:val="single" w:sz="4" w:space="0" w:color="000000"/>
              <w:left w:val="single" w:sz="4" w:space="0" w:color="000000"/>
              <w:bottom w:val="single" w:sz="6" w:space="0" w:color="000000"/>
              <w:right w:val="single" w:sz="4" w:space="0" w:color="000000"/>
            </w:tcBorders>
            <w:shd w:val="clear" w:color="auto" w:fill="FFFFCC"/>
            <w:vAlign w:val="center"/>
          </w:tcPr>
          <w:p w14:paraId="27FF5A21" w14:textId="77777777" w:rsidR="00287453" w:rsidRDefault="00287453" w:rsidP="00B826F3">
            <w:pPr>
              <w:keepNext/>
              <w:widowControl w:val="0"/>
              <w:autoSpaceDE w:val="0"/>
              <w:spacing w:before="60" w:after="60"/>
              <w:jc w:val="center"/>
            </w:pPr>
            <w:r>
              <w:rPr>
                <w:rFonts w:eastAsia="Calibri"/>
                <w:b/>
              </w:rPr>
              <w:t>Analytical methods for monitoring, soil, water, air, foodstuff or plant and animal origins and human tissues and body fluids</w:t>
            </w:r>
          </w:p>
        </w:tc>
      </w:tr>
      <w:tr w:rsidR="00287453" w14:paraId="2F6AD23A" w14:textId="77777777" w:rsidTr="00B826F3">
        <w:trPr>
          <w:cantSplit/>
          <w:trHeight w:val="188"/>
        </w:trPr>
        <w:tc>
          <w:tcPr>
            <w:tcW w:w="1578" w:type="dxa"/>
            <w:vMerge w:val="restart"/>
            <w:tcBorders>
              <w:top w:val="single" w:sz="6" w:space="0" w:color="000000"/>
              <w:left w:val="single" w:sz="4" w:space="0" w:color="000000"/>
              <w:bottom w:val="single" w:sz="6" w:space="0" w:color="000000"/>
            </w:tcBorders>
            <w:shd w:val="clear" w:color="auto" w:fill="FFFFFF"/>
          </w:tcPr>
          <w:p w14:paraId="27EB9D3B" w14:textId="77777777" w:rsidR="00287453" w:rsidRDefault="00287453" w:rsidP="00B826F3">
            <w:pPr>
              <w:keepNext/>
              <w:widowControl w:val="0"/>
              <w:autoSpaceDE w:val="0"/>
              <w:spacing w:before="60" w:after="60"/>
              <w:rPr>
                <w:b/>
                <w:bCs/>
                <w:sz w:val="18"/>
                <w:szCs w:val="18"/>
              </w:rPr>
            </w:pPr>
            <w:r>
              <w:rPr>
                <w:b/>
                <w:bCs/>
                <w:sz w:val="18"/>
                <w:szCs w:val="18"/>
              </w:rPr>
              <w:t>Analyte (type of analyte e.g. active substance)</w:t>
            </w:r>
          </w:p>
        </w:tc>
        <w:tc>
          <w:tcPr>
            <w:tcW w:w="1427" w:type="dxa"/>
            <w:vMerge w:val="restart"/>
            <w:tcBorders>
              <w:top w:val="single" w:sz="6" w:space="0" w:color="000000"/>
              <w:left w:val="single" w:sz="6" w:space="0" w:color="000000"/>
              <w:bottom w:val="single" w:sz="6" w:space="0" w:color="000000"/>
            </w:tcBorders>
            <w:shd w:val="clear" w:color="auto" w:fill="FFFFFF"/>
          </w:tcPr>
          <w:p w14:paraId="14FBB841" w14:textId="77777777" w:rsidR="00287453" w:rsidRDefault="00287453" w:rsidP="00B826F3">
            <w:pPr>
              <w:keepNext/>
              <w:widowControl w:val="0"/>
              <w:autoSpaceDE w:val="0"/>
              <w:spacing w:before="60" w:after="60"/>
              <w:rPr>
                <w:b/>
                <w:bCs/>
                <w:sz w:val="18"/>
                <w:szCs w:val="18"/>
              </w:rPr>
            </w:pPr>
            <w:r>
              <w:rPr>
                <w:b/>
                <w:bCs/>
                <w:sz w:val="18"/>
                <w:szCs w:val="18"/>
              </w:rPr>
              <w:t>Analytical method</w:t>
            </w:r>
          </w:p>
        </w:tc>
        <w:tc>
          <w:tcPr>
            <w:tcW w:w="2044" w:type="dxa"/>
            <w:vMerge w:val="restart"/>
            <w:tcBorders>
              <w:top w:val="single" w:sz="6" w:space="0" w:color="000000"/>
              <w:left w:val="single" w:sz="6" w:space="0" w:color="000000"/>
              <w:bottom w:val="single" w:sz="6" w:space="0" w:color="000000"/>
            </w:tcBorders>
            <w:shd w:val="clear" w:color="auto" w:fill="FFFFFF"/>
          </w:tcPr>
          <w:p w14:paraId="17D84499" w14:textId="77777777" w:rsidR="00287453" w:rsidRDefault="00287453" w:rsidP="00B826F3">
            <w:pPr>
              <w:keepNext/>
              <w:widowControl w:val="0"/>
              <w:autoSpaceDE w:val="0"/>
              <w:spacing w:before="60" w:after="60"/>
              <w:rPr>
                <w:b/>
                <w:bCs/>
                <w:sz w:val="18"/>
                <w:szCs w:val="18"/>
              </w:rPr>
            </w:pPr>
            <w:r>
              <w:rPr>
                <w:b/>
                <w:bCs/>
                <w:sz w:val="18"/>
                <w:szCs w:val="18"/>
              </w:rPr>
              <w:t>Fortification range / Number of measurements</w:t>
            </w:r>
          </w:p>
        </w:tc>
        <w:tc>
          <w:tcPr>
            <w:tcW w:w="1299" w:type="dxa"/>
            <w:vMerge w:val="restart"/>
            <w:tcBorders>
              <w:top w:val="single" w:sz="6" w:space="0" w:color="000000"/>
              <w:left w:val="single" w:sz="6" w:space="0" w:color="000000"/>
              <w:bottom w:val="single" w:sz="6" w:space="0" w:color="000000"/>
            </w:tcBorders>
            <w:shd w:val="clear" w:color="auto" w:fill="FFFFFF"/>
          </w:tcPr>
          <w:p w14:paraId="5ECC50C9" w14:textId="77777777" w:rsidR="00287453" w:rsidRDefault="00287453" w:rsidP="00B826F3">
            <w:pPr>
              <w:keepNext/>
              <w:widowControl w:val="0"/>
              <w:autoSpaceDE w:val="0"/>
              <w:spacing w:before="60" w:after="60"/>
              <w:rPr>
                <w:b/>
                <w:bCs/>
                <w:sz w:val="18"/>
                <w:szCs w:val="18"/>
              </w:rPr>
            </w:pPr>
            <w:r>
              <w:rPr>
                <w:b/>
                <w:bCs/>
                <w:sz w:val="18"/>
                <w:szCs w:val="18"/>
              </w:rPr>
              <w:t>Linearity</w:t>
            </w:r>
          </w:p>
        </w:tc>
        <w:tc>
          <w:tcPr>
            <w:tcW w:w="1483" w:type="dxa"/>
            <w:vMerge w:val="restart"/>
            <w:tcBorders>
              <w:top w:val="single" w:sz="6" w:space="0" w:color="000000"/>
              <w:left w:val="single" w:sz="6" w:space="0" w:color="000000"/>
              <w:bottom w:val="single" w:sz="6" w:space="0" w:color="000000"/>
            </w:tcBorders>
            <w:shd w:val="clear" w:color="auto" w:fill="FFFFFF"/>
          </w:tcPr>
          <w:p w14:paraId="5F44197E" w14:textId="77777777" w:rsidR="00287453" w:rsidRDefault="00287453" w:rsidP="00B826F3">
            <w:pPr>
              <w:keepNext/>
              <w:widowControl w:val="0"/>
              <w:autoSpaceDE w:val="0"/>
              <w:spacing w:before="60" w:after="60"/>
              <w:rPr>
                <w:b/>
                <w:bCs/>
                <w:sz w:val="18"/>
                <w:szCs w:val="18"/>
              </w:rPr>
            </w:pPr>
            <w:r>
              <w:rPr>
                <w:b/>
                <w:bCs/>
                <w:sz w:val="18"/>
                <w:szCs w:val="18"/>
              </w:rPr>
              <w:t>Specificity</w:t>
            </w:r>
          </w:p>
        </w:tc>
        <w:tc>
          <w:tcPr>
            <w:tcW w:w="2369" w:type="dxa"/>
            <w:gridSpan w:val="3"/>
            <w:tcBorders>
              <w:top w:val="single" w:sz="6" w:space="0" w:color="000000"/>
              <w:left w:val="single" w:sz="6" w:space="0" w:color="000000"/>
              <w:bottom w:val="single" w:sz="6" w:space="0" w:color="000000"/>
            </w:tcBorders>
            <w:shd w:val="clear" w:color="auto" w:fill="FFFFFF"/>
          </w:tcPr>
          <w:p w14:paraId="5292D4E2" w14:textId="77777777" w:rsidR="00287453" w:rsidRDefault="00287453" w:rsidP="00B826F3">
            <w:pPr>
              <w:keepNext/>
              <w:widowControl w:val="0"/>
              <w:autoSpaceDE w:val="0"/>
              <w:spacing w:before="60" w:after="60"/>
              <w:rPr>
                <w:b/>
                <w:bCs/>
                <w:sz w:val="18"/>
                <w:szCs w:val="18"/>
              </w:rPr>
            </w:pPr>
            <w:r>
              <w:rPr>
                <w:b/>
                <w:bCs/>
                <w:sz w:val="18"/>
                <w:szCs w:val="18"/>
              </w:rPr>
              <w:t>Recovery rate (%)</w:t>
            </w:r>
          </w:p>
        </w:tc>
        <w:tc>
          <w:tcPr>
            <w:tcW w:w="1926" w:type="dxa"/>
            <w:vMerge w:val="restart"/>
            <w:tcBorders>
              <w:top w:val="single" w:sz="6" w:space="0" w:color="000000"/>
              <w:left w:val="single" w:sz="6" w:space="0" w:color="000000"/>
              <w:bottom w:val="single" w:sz="6" w:space="0" w:color="000000"/>
            </w:tcBorders>
            <w:shd w:val="clear" w:color="auto" w:fill="FFFFFF"/>
          </w:tcPr>
          <w:p w14:paraId="65FDC155" w14:textId="77777777" w:rsidR="00287453" w:rsidRDefault="00287453" w:rsidP="00B826F3">
            <w:pPr>
              <w:keepNext/>
              <w:widowControl w:val="0"/>
              <w:autoSpaceDE w:val="0"/>
              <w:spacing w:before="60" w:after="60"/>
              <w:rPr>
                <w:b/>
                <w:bCs/>
                <w:sz w:val="18"/>
                <w:szCs w:val="18"/>
              </w:rPr>
            </w:pPr>
            <w:r>
              <w:rPr>
                <w:b/>
                <w:bCs/>
                <w:sz w:val="18"/>
                <w:szCs w:val="18"/>
              </w:rPr>
              <w:t>Limit of quantification (LOQ) or other limits</w:t>
            </w:r>
          </w:p>
        </w:tc>
        <w:tc>
          <w:tcPr>
            <w:tcW w:w="1469" w:type="dxa"/>
            <w:vMerge w:val="restart"/>
            <w:tcBorders>
              <w:top w:val="single" w:sz="6" w:space="0" w:color="000000"/>
              <w:left w:val="single" w:sz="6" w:space="0" w:color="000000"/>
              <w:bottom w:val="single" w:sz="6" w:space="0" w:color="000000"/>
              <w:right w:val="single" w:sz="4" w:space="0" w:color="000000"/>
            </w:tcBorders>
            <w:shd w:val="clear" w:color="auto" w:fill="FFFFFF"/>
          </w:tcPr>
          <w:p w14:paraId="52EED4E9" w14:textId="77777777" w:rsidR="00287453" w:rsidRDefault="00287453" w:rsidP="00B826F3">
            <w:pPr>
              <w:keepNext/>
              <w:widowControl w:val="0"/>
              <w:autoSpaceDE w:val="0"/>
              <w:spacing w:before="60" w:after="60"/>
            </w:pPr>
            <w:r>
              <w:rPr>
                <w:b/>
                <w:bCs/>
                <w:sz w:val="18"/>
                <w:szCs w:val="18"/>
              </w:rPr>
              <w:t>Reference</w:t>
            </w:r>
          </w:p>
        </w:tc>
      </w:tr>
      <w:tr w:rsidR="00287453" w14:paraId="0C16AC8C" w14:textId="77777777" w:rsidTr="00B826F3">
        <w:trPr>
          <w:cantSplit/>
          <w:trHeight w:val="586"/>
        </w:trPr>
        <w:tc>
          <w:tcPr>
            <w:tcW w:w="1578" w:type="dxa"/>
            <w:vMerge/>
            <w:tcBorders>
              <w:top w:val="single" w:sz="6" w:space="0" w:color="000000"/>
              <w:left w:val="single" w:sz="4" w:space="0" w:color="000000"/>
              <w:bottom w:val="single" w:sz="6" w:space="0" w:color="000000"/>
            </w:tcBorders>
            <w:shd w:val="clear" w:color="auto" w:fill="FFFFFF"/>
          </w:tcPr>
          <w:p w14:paraId="300FBDE8" w14:textId="77777777" w:rsidR="00287453" w:rsidRDefault="00287453" w:rsidP="00B826F3"/>
        </w:tc>
        <w:tc>
          <w:tcPr>
            <w:tcW w:w="1427" w:type="dxa"/>
            <w:vMerge/>
            <w:tcBorders>
              <w:top w:val="single" w:sz="6" w:space="0" w:color="000000"/>
              <w:left w:val="single" w:sz="6" w:space="0" w:color="000000"/>
              <w:bottom w:val="single" w:sz="6" w:space="0" w:color="000000"/>
            </w:tcBorders>
            <w:shd w:val="clear" w:color="auto" w:fill="FFFFFF"/>
          </w:tcPr>
          <w:p w14:paraId="66F54804" w14:textId="77777777" w:rsidR="00287453" w:rsidRDefault="00287453" w:rsidP="00B826F3"/>
        </w:tc>
        <w:tc>
          <w:tcPr>
            <w:tcW w:w="2044" w:type="dxa"/>
            <w:vMerge/>
            <w:tcBorders>
              <w:top w:val="single" w:sz="6" w:space="0" w:color="000000"/>
              <w:left w:val="single" w:sz="6" w:space="0" w:color="000000"/>
              <w:bottom w:val="single" w:sz="6" w:space="0" w:color="000000"/>
            </w:tcBorders>
            <w:shd w:val="clear" w:color="auto" w:fill="FFFFFF"/>
          </w:tcPr>
          <w:p w14:paraId="6AD8C061" w14:textId="77777777" w:rsidR="00287453" w:rsidRDefault="00287453" w:rsidP="00B826F3"/>
        </w:tc>
        <w:tc>
          <w:tcPr>
            <w:tcW w:w="1299" w:type="dxa"/>
            <w:vMerge/>
            <w:tcBorders>
              <w:top w:val="single" w:sz="6" w:space="0" w:color="000000"/>
              <w:left w:val="single" w:sz="6" w:space="0" w:color="000000"/>
              <w:bottom w:val="single" w:sz="6" w:space="0" w:color="000000"/>
            </w:tcBorders>
            <w:shd w:val="clear" w:color="auto" w:fill="FFFFFF"/>
          </w:tcPr>
          <w:p w14:paraId="18593DE8" w14:textId="77777777" w:rsidR="00287453" w:rsidRDefault="00287453" w:rsidP="00B826F3"/>
        </w:tc>
        <w:tc>
          <w:tcPr>
            <w:tcW w:w="1483" w:type="dxa"/>
            <w:vMerge/>
            <w:tcBorders>
              <w:top w:val="single" w:sz="6" w:space="0" w:color="000000"/>
              <w:left w:val="single" w:sz="6" w:space="0" w:color="000000"/>
              <w:bottom w:val="single" w:sz="6" w:space="0" w:color="000000"/>
            </w:tcBorders>
            <w:shd w:val="clear" w:color="auto" w:fill="FFFFFF"/>
          </w:tcPr>
          <w:p w14:paraId="32A899B7" w14:textId="77777777" w:rsidR="00287453" w:rsidRDefault="00287453" w:rsidP="00B826F3"/>
        </w:tc>
        <w:tc>
          <w:tcPr>
            <w:tcW w:w="898" w:type="dxa"/>
            <w:tcBorders>
              <w:top w:val="single" w:sz="6" w:space="0" w:color="000000"/>
              <w:left w:val="single" w:sz="6" w:space="0" w:color="000000"/>
              <w:bottom w:val="single" w:sz="6" w:space="0" w:color="000000"/>
            </w:tcBorders>
            <w:shd w:val="clear" w:color="auto" w:fill="auto"/>
          </w:tcPr>
          <w:p w14:paraId="091DD04F" w14:textId="77777777" w:rsidR="00287453" w:rsidRDefault="00287453" w:rsidP="00B826F3">
            <w:pPr>
              <w:spacing w:before="60" w:after="60"/>
              <w:rPr>
                <w:color w:val="000000"/>
                <w:sz w:val="18"/>
                <w:szCs w:val="18"/>
              </w:rPr>
            </w:pPr>
            <w:r>
              <w:rPr>
                <w:color w:val="000000"/>
                <w:sz w:val="18"/>
                <w:szCs w:val="18"/>
              </w:rPr>
              <w:t>Range</w:t>
            </w:r>
          </w:p>
        </w:tc>
        <w:tc>
          <w:tcPr>
            <w:tcW w:w="792" w:type="dxa"/>
            <w:tcBorders>
              <w:top w:val="single" w:sz="6" w:space="0" w:color="000000"/>
              <w:left w:val="single" w:sz="6" w:space="0" w:color="000000"/>
              <w:bottom w:val="single" w:sz="6" w:space="0" w:color="000000"/>
            </w:tcBorders>
            <w:shd w:val="clear" w:color="auto" w:fill="auto"/>
          </w:tcPr>
          <w:p w14:paraId="57CD1D78" w14:textId="77777777" w:rsidR="00287453" w:rsidRDefault="00287453" w:rsidP="00B826F3">
            <w:pPr>
              <w:spacing w:before="60" w:after="60"/>
              <w:rPr>
                <w:color w:val="000000"/>
                <w:sz w:val="18"/>
                <w:szCs w:val="18"/>
              </w:rPr>
            </w:pPr>
            <w:r>
              <w:rPr>
                <w:color w:val="000000"/>
                <w:sz w:val="18"/>
                <w:szCs w:val="18"/>
              </w:rPr>
              <w:t>Mean</w:t>
            </w:r>
          </w:p>
        </w:tc>
        <w:tc>
          <w:tcPr>
            <w:tcW w:w="679" w:type="dxa"/>
            <w:tcBorders>
              <w:top w:val="single" w:sz="6" w:space="0" w:color="000000"/>
              <w:left w:val="single" w:sz="6" w:space="0" w:color="000000"/>
              <w:bottom w:val="single" w:sz="6" w:space="0" w:color="000000"/>
            </w:tcBorders>
            <w:shd w:val="clear" w:color="auto" w:fill="auto"/>
          </w:tcPr>
          <w:p w14:paraId="72F07C54" w14:textId="77777777" w:rsidR="00287453" w:rsidRDefault="00287453" w:rsidP="00B826F3">
            <w:pPr>
              <w:spacing w:before="60" w:after="60"/>
            </w:pPr>
            <w:r>
              <w:rPr>
                <w:color w:val="000000"/>
                <w:sz w:val="18"/>
                <w:szCs w:val="18"/>
              </w:rPr>
              <w:t>RSD</w:t>
            </w:r>
          </w:p>
        </w:tc>
        <w:tc>
          <w:tcPr>
            <w:tcW w:w="1926" w:type="dxa"/>
            <w:vMerge/>
            <w:tcBorders>
              <w:top w:val="single" w:sz="6" w:space="0" w:color="000000"/>
              <w:left w:val="single" w:sz="6" w:space="0" w:color="000000"/>
              <w:bottom w:val="single" w:sz="6" w:space="0" w:color="000000"/>
            </w:tcBorders>
            <w:shd w:val="clear" w:color="auto" w:fill="FFFFFF"/>
          </w:tcPr>
          <w:p w14:paraId="0EDE8666" w14:textId="77777777" w:rsidR="00287453" w:rsidRDefault="00287453" w:rsidP="00B826F3"/>
        </w:tc>
        <w:tc>
          <w:tcPr>
            <w:tcW w:w="1469" w:type="dxa"/>
            <w:vMerge/>
            <w:tcBorders>
              <w:top w:val="single" w:sz="6" w:space="0" w:color="000000"/>
              <w:left w:val="single" w:sz="6" w:space="0" w:color="000000"/>
              <w:bottom w:val="single" w:sz="6" w:space="0" w:color="000000"/>
              <w:right w:val="single" w:sz="4" w:space="0" w:color="000000"/>
            </w:tcBorders>
            <w:shd w:val="clear" w:color="auto" w:fill="FFFFFF"/>
          </w:tcPr>
          <w:p w14:paraId="09D6AF7B" w14:textId="77777777" w:rsidR="00287453" w:rsidRDefault="00287453" w:rsidP="00B826F3"/>
        </w:tc>
      </w:tr>
      <w:tr w:rsidR="00287453" w14:paraId="11A9C616" w14:textId="77777777" w:rsidTr="00B826F3">
        <w:trPr>
          <w:trHeight w:val="184"/>
        </w:trPr>
        <w:tc>
          <w:tcPr>
            <w:tcW w:w="13595" w:type="dxa"/>
            <w:gridSpan w:val="10"/>
            <w:tcBorders>
              <w:top w:val="single" w:sz="6" w:space="0" w:color="000000"/>
              <w:left w:val="single" w:sz="4" w:space="0" w:color="000000"/>
              <w:bottom w:val="single" w:sz="6" w:space="0" w:color="000000"/>
              <w:right w:val="single" w:sz="4" w:space="0" w:color="000000"/>
            </w:tcBorders>
            <w:shd w:val="clear" w:color="auto" w:fill="auto"/>
          </w:tcPr>
          <w:p w14:paraId="5CE62670" w14:textId="77777777" w:rsidR="00287453" w:rsidRPr="00BB7A55" w:rsidRDefault="00287453" w:rsidP="00287453">
            <w:pPr>
              <w:pStyle w:val="Standard-italics"/>
              <w:keepNext w:val="0"/>
              <w:spacing w:before="40" w:after="40"/>
              <w:jc w:val="both"/>
              <w:rPr>
                <w:rFonts w:eastAsia="Calibri" w:cs="Arial"/>
                <w:i w:val="0"/>
                <w:szCs w:val="18"/>
                <w:lang w:eastAsia="sv-SE"/>
              </w:rPr>
            </w:pPr>
            <w:r w:rsidRPr="00BB7A55">
              <w:rPr>
                <w:rFonts w:eastAsia="Calibri" w:cs="Arial"/>
                <w:i w:val="0"/>
                <w:szCs w:val="18"/>
                <w:lang w:eastAsia="sv-SE"/>
              </w:rPr>
              <w:t>Analytical methods for Etofenprox residues in soil, air and water are available in Assessment Report Etofenprox Product-type 18 (September 2013). A letter of access from Mitsui Chemicals Agra. INC has been provided.</w:t>
            </w:r>
          </w:p>
          <w:p w14:paraId="045D7DA5" w14:textId="77777777" w:rsidR="00287453" w:rsidRDefault="00287453" w:rsidP="00B826F3">
            <w:pPr>
              <w:pStyle w:val="Standard-italics"/>
              <w:keepNext w:val="0"/>
              <w:spacing w:before="40" w:after="40"/>
              <w:rPr>
                <w:color w:val="000000"/>
                <w:sz w:val="18"/>
                <w:szCs w:val="18"/>
              </w:rPr>
            </w:pPr>
            <w:r w:rsidRPr="00BB7A55">
              <w:rPr>
                <w:rFonts w:eastAsia="Calibri" w:cs="Arial"/>
                <w:i w:val="0"/>
                <w:szCs w:val="18"/>
                <w:lang w:eastAsia="sv-SE"/>
              </w:rPr>
              <w:t>Validation data are available in Annex 2.</w:t>
            </w:r>
          </w:p>
        </w:tc>
      </w:tr>
    </w:tbl>
    <w:p w14:paraId="3920F4BD" w14:textId="77777777" w:rsidR="00287453" w:rsidRDefault="00287453" w:rsidP="00287453">
      <w:pPr>
        <w:rPr>
          <w:rFonts w:eastAsia="Calibri"/>
          <w:lang w:eastAsia="en-US"/>
        </w:rPr>
      </w:pPr>
    </w:p>
    <w:tbl>
      <w:tblPr>
        <w:tblW w:w="13747" w:type="dxa"/>
        <w:tblInd w:w="-5" w:type="dxa"/>
        <w:tblLayout w:type="fixed"/>
        <w:tblLook w:val="0000" w:firstRow="0" w:lastRow="0" w:firstColumn="0" w:lastColumn="0" w:noHBand="0" w:noVBand="0"/>
      </w:tblPr>
      <w:tblGrid>
        <w:gridCol w:w="13747"/>
      </w:tblGrid>
      <w:tr w:rsidR="00287453" w14:paraId="4D36B77D" w14:textId="77777777" w:rsidTr="005B00EC">
        <w:trPr>
          <w:trHeight w:val="252"/>
        </w:trPr>
        <w:tc>
          <w:tcPr>
            <w:tcW w:w="13747" w:type="dxa"/>
            <w:tcBorders>
              <w:top w:val="single" w:sz="4" w:space="0" w:color="000000"/>
              <w:left w:val="single" w:sz="4" w:space="0" w:color="000000"/>
              <w:bottom w:val="single" w:sz="6" w:space="0" w:color="000000"/>
              <w:right w:val="single" w:sz="6" w:space="0" w:color="000000"/>
            </w:tcBorders>
            <w:shd w:val="clear" w:color="auto" w:fill="CCFFCC"/>
          </w:tcPr>
          <w:p w14:paraId="4059B9B9" w14:textId="77777777" w:rsidR="00287453" w:rsidRDefault="00287453" w:rsidP="00B826F3">
            <w:pPr>
              <w:spacing w:line="260" w:lineRule="atLeast"/>
            </w:pPr>
            <w:r>
              <w:rPr>
                <w:rFonts w:eastAsia="Calibri"/>
                <w:b/>
                <w:bCs/>
                <w:lang w:eastAsia="en-US"/>
              </w:rPr>
              <w:t>Conclusion on the methods for detection and identification of the product</w:t>
            </w:r>
          </w:p>
        </w:tc>
      </w:tr>
      <w:tr w:rsidR="00287453" w14:paraId="3D8B4706" w14:textId="77777777" w:rsidTr="005B00EC">
        <w:trPr>
          <w:trHeight w:val="294"/>
        </w:trPr>
        <w:tc>
          <w:tcPr>
            <w:tcW w:w="13747" w:type="dxa"/>
            <w:tcBorders>
              <w:top w:val="single" w:sz="6" w:space="0" w:color="000000"/>
              <w:left w:val="single" w:sz="4" w:space="0" w:color="000000"/>
              <w:bottom w:val="single" w:sz="6" w:space="0" w:color="000000"/>
              <w:right w:val="single" w:sz="6" w:space="0" w:color="000000"/>
            </w:tcBorders>
            <w:shd w:val="clear" w:color="auto" w:fill="auto"/>
          </w:tcPr>
          <w:p w14:paraId="472A029D" w14:textId="77777777" w:rsidR="00287453" w:rsidRPr="002D09AB" w:rsidRDefault="00287453" w:rsidP="00B826F3">
            <w:pPr>
              <w:snapToGrid w:val="0"/>
              <w:spacing w:line="260" w:lineRule="atLeast"/>
              <w:jc w:val="both"/>
              <w:rPr>
                <w:rFonts w:eastAsia="Calibri"/>
                <w:bCs/>
                <w:lang w:eastAsia="en-US"/>
              </w:rPr>
            </w:pPr>
            <w:r w:rsidRPr="002D09AB">
              <w:rPr>
                <w:rFonts w:eastAsia="Calibri"/>
                <w:bCs/>
                <w:lang w:eastAsia="en-US"/>
              </w:rPr>
              <w:t>An analytical for the determination of active substance in the biocidal product was provided and validated.</w:t>
            </w:r>
          </w:p>
          <w:p w14:paraId="31B31076" w14:textId="77777777" w:rsidR="00287453" w:rsidRDefault="00287453" w:rsidP="00B826F3">
            <w:pPr>
              <w:snapToGrid w:val="0"/>
              <w:spacing w:line="260" w:lineRule="atLeast"/>
              <w:jc w:val="both"/>
              <w:rPr>
                <w:rFonts w:eastAsia="Calibri"/>
                <w:b/>
                <w:bCs/>
                <w:lang w:eastAsia="en-US"/>
              </w:rPr>
            </w:pPr>
            <w:r w:rsidRPr="002D09AB">
              <w:rPr>
                <w:rFonts w:eastAsia="Calibri"/>
                <w:bCs/>
                <w:lang w:eastAsia="en-US"/>
              </w:rPr>
              <w:t>Analytical methods for monitoring in soil, water, air, foodstuff or plant and animal origins and human tissues and body fluids are provided at EU level (CAR of active substance).</w:t>
            </w:r>
          </w:p>
        </w:tc>
      </w:tr>
    </w:tbl>
    <w:p w14:paraId="65DE33DA" w14:textId="77777777" w:rsidR="00EF1325" w:rsidRDefault="00EF1325" w:rsidP="004B2BC7">
      <w:pPr>
        <w:sectPr w:rsidR="00EF1325" w:rsidSect="00EF1325">
          <w:pgSz w:w="16838" w:h="11906" w:orient="landscape"/>
          <w:pgMar w:top="1446" w:right="1474" w:bottom="1247" w:left="2013" w:header="851" w:footer="851" w:gutter="0"/>
          <w:cols w:space="720"/>
          <w:docGrid w:linePitch="272"/>
        </w:sectPr>
      </w:pPr>
    </w:p>
    <w:p w14:paraId="3FFA986A" w14:textId="5105C833" w:rsidR="009D0C0B" w:rsidRDefault="009D0C0B" w:rsidP="004B2BC7"/>
    <w:p w14:paraId="0BB5EB6F" w14:textId="77777777" w:rsidR="009D0C0B" w:rsidRDefault="00FA480B">
      <w:pPr>
        <w:pStyle w:val="Titre3"/>
      </w:pPr>
      <w:bookmarkStart w:id="72" w:name="_Toc118711309"/>
      <w:r>
        <w:t>Efficacy against target organisms</w:t>
      </w:r>
      <w:bookmarkEnd w:id="72"/>
    </w:p>
    <w:p w14:paraId="5D15BB64"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73" w:name="_Toc118711310"/>
      <w:r>
        <w:t>Function and field of use</w:t>
      </w:r>
      <w:bookmarkEnd w:id="73"/>
    </w:p>
    <w:p w14:paraId="5D11B3CE" w14:textId="3FB30E2A" w:rsidR="0040313D" w:rsidRPr="00E0195B" w:rsidRDefault="0040313D" w:rsidP="0040313D">
      <w:pPr>
        <w:tabs>
          <w:tab w:val="num" w:pos="1134"/>
        </w:tabs>
        <w:spacing w:line="260" w:lineRule="atLeast"/>
        <w:ind w:left="851"/>
        <w:rPr>
          <w:rFonts w:eastAsia="Calibri" w:cs="Times New Roman"/>
          <w:iCs/>
          <w:lang w:eastAsia="en-US"/>
        </w:rPr>
      </w:pPr>
      <w:r w:rsidRPr="00E0195B">
        <w:rPr>
          <w:rFonts w:eastAsia="Calibri" w:cs="Times New Roman"/>
          <w:iCs/>
          <w:lang w:eastAsia="en-US"/>
        </w:rPr>
        <w:t>MG 03: Pest Control</w:t>
      </w:r>
    </w:p>
    <w:p w14:paraId="0B2BBFC1" w14:textId="77777777" w:rsidR="0040313D" w:rsidRPr="00E0195B" w:rsidRDefault="0040313D" w:rsidP="0040313D">
      <w:pPr>
        <w:tabs>
          <w:tab w:val="num" w:pos="1134"/>
        </w:tabs>
        <w:spacing w:line="260" w:lineRule="atLeast"/>
        <w:ind w:left="851"/>
        <w:rPr>
          <w:rFonts w:eastAsia="Calibri" w:cs="Times New Roman"/>
          <w:iCs/>
          <w:lang w:eastAsia="en-US"/>
        </w:rPr>
      </w:pPr>
      <w:r w:rsidRPr="00E0195B">
        <w:rPr>
          <w:rFonts w:eastAsia="Calibri" w:cs="Times New Roman"/>
          <w:iCs/>
          <w:lang w:eastAsia="en-US"/>
        </w:rPr>
        <w:t>Product Type 18: Insecticides, acaricides and products to control other arthropods.</w:t>
      </w:r>
    </w:p>
    <w:p w14:paraId="40824136" w14:textId="04956A72" w:rsidR="009D0C0B" w:rsidRDefault="009D0C0B" w:rsidP="00857BE3">
      <w:pPr>
        <w:tabs>
          <w:tab w:val="num" w:pos="1134"/>
        </w:tabs>
        <w:spacing w:line="260" w:lineRule="atLeast"/>
        <w:ind w:left="851"/>
        <w:rPr>
          <w:rFonts w:eastAsia="Calibri" w:cs="Times New Roman"/>
          <w:iCs/>
          <w:lang w:val="en-US" w:eastAsia="en-US"/>
        </w:rPr>
      </w:pPr>
    </w:p>
    <w:p w14:paraId="389DEFC0" w14:textId="545CC46B" w:rsidR="00905524" w:rsidRDefault="00905524" w:rsidP="00905524">
      <w:pPr>
        <w:tabs>
          <w:tab w:val="num" w:pos="1134"/>
        </w:tabs>
        <w:spacing w:line="260" w:lineRule="atLeast"/>
        <w:ind w:left="851"/>
        <w:jc w:val="both"/>
        <w:rPr>
          <w:rFonts w:eastAsia="Calibri" w:cs="Times New Roman"/>
          <w:iCs/>
          <w:szCs w:val="24"/>
          <w:lang w:val="en-US" w:eastAsia="en-US"/>
        </w:rPr>
      </w:pPr>
      <w:r w:rsidRPr="008E259B">
        <w:rPr>
          <w:rFonts w:eastAsia="Calibri" w:cs="Times New Roman"/>
          <w:iCs/>
          <w:lang w:eastAsia="en-US"/>
        </w:rPr>
        <w:t>FENOX is an emulsifiable concentrate used diluted in water or undiluted</w:t>
      </w:r>
      <w:r>
        <w:rPr>
          <w:rFonts w:eastAsia="Calibri" w:cs="Times New Roman"/>
          <w:iCs/>
          <w:lang w:eastAsia="en-US"/>
        </w:rPr>
        <w:t xml:space="preserve"> and</w:t>
      </w:r>
      <w:r>
        <w:rPr>
          <w:rFonts w:eastAsia="Calibri" w:cs="Times New Roman"/>
          <w:iCs/>
          <w:szCs w:val="24"/>
          <w:lang w:val="en-US" w:eastAsia="en-US"/>
        </w:rPr>
        <w:t xml:space="preserve"> is intended to </w:t>
      </w:r>
      <w:r>
        <w:rPr>
          <w:rFonts w:eastAsia="Calibri" w:cs="Times New Roman"/>
          <w:iCs/>
          <w:lang w:eastAsia="en-US"/>
        </w:rPr>
        <w:t>be used against c</w:t>
      </w:r>
      <w:r w:rsidR="001370D0">
        <w:rPr>
          <w:rFonts w:eastAsia="Calibri" w:cs="Times New Roman"/>
          <w:iCs/>
          <w:lang w:eastAsia="en-US"/>
        </w:rPr>
        <w:t>rawling insects including c</w:t>
      </w:r>
      <w:r>
        <w:rPr>
          <w:rFonts w:eastAsia="Calibri" w:cs="Times New Roman"/>
          <w:iCs/>
          <w:lang w:eastAsia="en-US"/>
        </w:rPr>
        <w:t xml:space="preserve">ockroaches, bed bugs and some stored goods attacking insects, indoor </w:t>
      </w:r>
      <w:r w:rsidRPr="00857BE3">
        <w:rPr>
          <w:rFonts w:cs="Arial"/>
          <w:lang w:val="en-US" w:eastAsia="fr-FR"/>
        </w:rPr>
        <w:t xml:space="preserve">in private </w:t>
      </w:r>
      <w:r>
        <w:rPr>
          <w:rFonts w:cs="Arial"/>
          <w:lang w:val="en-US" w:eastAsia="fr-FR"/>
        </w:rPr>
        <w:t xml:space="preserve">homes (professionals and non-professional users), </w:t>
      </w:r>
      <w:r w:rsidRPr="00857BE3">
        <w:rPr>
          <w:rFonts w:cs="Arial"/>
          <w:lang w:val="en-US" w:eastAsia="fr-FR"/>
        </w:rPr>
        <w:t>public building</w:t>
      </w:r>
      <w:r>
        <w:rPr>
          <w:rFonts w:cs="Arial"/>
          <w:lang w:val="en-US" w:eastAsia="fr-FR"/>
        </w:rPr>
        <w:t>s</w:t>
      </w:r>
      <w:r w:rsidRPr="00857BE3">
        <w:rPr>
          <w:rFonts w:cs="Arial"/>
          <w:lang w:val="en-US" w:eastAsia="fr-FR"/>
        </w:rPr>
        <w:t xml:space="preserve"> and in food industries</w:t>
      </w:r>
      <w:r>
        <w:rPr>
          <w:rFonts w:cs="Arial"/>
          <w:lang w:val="en-US" w:eastAsia="fr-FR"/>
        </w:rPr>
        <w:t xml:space="preserve"> (professional users)</w:t>
      </w:r>
      <w:r w:rsidR="00614697">
        <w:rPr>
          <w:rFonts w:cs="Arial"/>
          <w:lang w:val="en-US" w:eastAsia="fr-FR"/>
        </w:rPr>
        <w:t>.</w:t>
      </w:r>
    </w:p>
    <w:p w14:paraId="73215946" w14:textId="77777777" w:rsidR="00905524" w:rsidRPr="00905524" w:rsidRDefault="00905524" w:rsidP="00857BE3">
      <w:pPr>
        <w:tabs>
          <w:tab w:val="num" w:pos="1134"/>
        </w:tabs>
        <w:spacing w:line="260" w:lineRule="atLeast"/>
        <w:ind w:left="851"/>
        <w:rPr>
          <w:rFonts w:eastAsia="Calibri" w:cs="Times New Roman"/>
          <w:iCs/>
          <w:lang w:val="en-US" w:eastAsia="en-US"/>
        </w:rPr>
      </w:pPr>
    </w:p>
    <w:p w14:paraId="600C7D72"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74" w:name="_Toc118711311"/>
      <w:r>
        <w:t>Organisms to be controlled and products, organisms or objects to be protected</w:t>
      </w:r>
      <w:bookmarkEnd w:id="74"/>
    </w:p>
    <w:p w14:paraId="3627CB5E" w14:textId="31234B5D" w:rsidR="00614697" w:rsidRPr="00614697" w:rsidRDefault="00614697" w:rsidP="00614697">
      <w:pPr>
        <w:tabs>
          <w:tab w:val="num" w:pos="1134"/>
        </w:tabs>
        <w:spacing w:line="260" w:lineRule="atLeast"/>
        <w:ind w:left="851"/>
        <w:jc w:val="both"/>
        <w:rPr>
          <w:rFonts w:eastAsia="Calibri" w:cs="Times New Roman"/>
          <w:iCs/>
          <w:szCs w:val="24"/>
          <w:lang w:eastAsia="en-US"/>
        </w:rPr>
      </w:pPr>
      <w:r>
        <w:rPr>
          <w:rFonts w:eastAsia="Calibri" w:cs="Times New Roman"/>
          <w:iCs/>
          <w:szCs w:val="24"/>
          <w:lang w:eastAsia="en-US"/>
        </w:rPr>
        <w:t>T</w:t>
      </w:r>
      <w:r w:rsidRPr="00614697">
        <w:rPr>
          <w:rFonts w:eastAsia="Calibri" w:cs="Times New Roman"/>
          <w:iCs/>
          <w:szCs w:val="24"/>
          <w:lang w:eastAsia="en-US"/>
        </w:rPr>
        <w:t>he product is intended to be used against the following target organisms:</w:t>
      </w:r>
    </w:p>
    <w:p w14:paraId="11266409" w14:textId="4E5EF84A" w:rsidR="00720608" w:rsidRPr="00614697" w:rsidRDefault="00720608" w:rsidP="0040313D">
      <w:pPr>
        <w:tabs>
          <w:tab w:val="num" w:pos="1134"/>
        </w:tabs>
        <w:spacing w:line="260" w:lineRule="atLeast"/>
        <w:ind w:left="851"/>
        <w:jc w:val="both"/>
        <w:rPr>
          <w:rFonts w:eastAsia="Calibri" w:cs="Times New Roman"/>
          <w:iCs/>
          <w:szCs w:val="24"/>
          <w:lang w:eastAsia="en-US"/>
        </w:rPr>
      </w:pPr>
    </w:p>
    <w:p w14:paraId="0DFFBBBE" w14:textId="315E9BDB" w:rsidR="0040313D" w:rsidRPr="00EF5CAF" w:rsidRDefault="0040313D" w:rsidP="0040313D">
      <w:pPr>
        <w:tabs>
          <w:tab w:val="num" w:pos="1134"/>
        </w:tabs>
        <w:spacing w:line="260" w:lineRule="atLeast"/>
        <w:ind w:left="851"/>
        <w:jc w:val="both"/>
        <w:rPr>
          <w:rFonts w:eastAsia="Calibri" w:cs="Times New Roman"/>
          <w:iCs/>
          <w:szCs w:val="24"/>
          <w:lang w:val="en-US" w:eastAsia="en-US"/>
        </w:rPr>
      </w:pPr>
      <w:r>
        <w:rPr>
          <w:rFonts w:eastAsia="Calibri" w:cs="Times New Roman"/>
          <w:iCs/>
          <w:szCs w:val="24"/>
          <w:lang w:val="en-US" w:eastAsia="en-US"/>
        </w:rPr>
        <w:t xml:space="preserve">- </w:t>
      </w:r>
      <w:r w:rsidR="00614697" w:rsidRPr="00EF5CAF">
        <w:rPr>
          <w:rFonts w:eastAsia="Calibri" w:cs="Times New Roman"/>
          <w:iCs/>
          <w:szCs w:val="24"/>
          <w:lang w:eastAsia="en-US"/>
        </w:rPr>
        <w:t>Indoor</w:t>
      </w:r>
      <w:r w:rsidRPr="00EF5CAF">
        <w:rPr>
          <w:rFonts w:eastAsia="Calibri" w:cs="Times New Roman"/>
          <w:iCs/>
          <w:szCs w:val="24"/>
          <w:lang w:eastAsia="en-US"/>
        </w:rPr>
        <w:t xml:space="preserve"> use by non-professional</w:t>
      </w:r>
      <w:r>
        <w:rPr>
          <w:rFonts w:eastAsia="Calibri" w:cs="Times New Roman"/>
          <w:iCs/>
          <w:szCs w:val="24"/>
          <w:lang w:eastAsia="en-US"/>
        </w:rPr>
        <w:t xml:space="preserve"> user</w:t>
      </w:r>
      <w:r w:rsidRPr="00EF5CAF">
        <w:rPr>
          <w:rFonts w:eastAsia="Calibri" w:cs="Times New Roman"/>
          <w:iCs/>
          <w:szCs w:val="24"/>
          <w:lang w:eastAsia="en-US"/>
        </w:rPr>
        <w:t xml:space="preserve">s </w:t>
      </w:r>
      <w:r w:rsidR="00614697">
        <w:rPr>
          <w:rFonts w:eastAsia="Calibri" w:cs="Times New Roman"/>
          <w:iCs/>
          <w:szCs w:val="24"/>
          <w:lang w:eastAsia="en-US"/>
        </w:rPr>
        <w:t>against:</w:t>
      </w:r>
    </w:p>
    <w:p w14:paraId="26D22581" w14:textId="494C4465" w:rsidR="0040313D" w:rsidRPr="00EF5CAF" w:rsidRDefault="0040313D" w:rsidP="0040313D">
      <w:pPr>
        <w:numPr>
          <w:ilvl w:val="0"/>
          <w:numId w:val="14"/>
        </w:numPr>
        <w:tabs>
          <w:tab w:val="num" w:pos="1134"/>
        </w:tabs>
        <w:spacing w:line="260" w:lineRule="atLeast"/>
        <w:jc w:val="both"/>
        <w:rPr>
          <w:rFonts w:eastAsia="Calibri" w:cs="Times New Roman"/>
          <w:iCs/>
          <w:szCs w:val="24"/>
          <w:lang w:eastAsia="en-US"/>
        </w:rPr>
      </w:pPr>
      <w:r w:rsidRPr="00EF5CAF">
        <w:rPr>
          <w:rFonts w:eastAsia="Calibri" w:cs="Times New Roman"/>
          <w:iCs/>
          <w:szCs w:val="24"/>
          <w:lang w:eastAsia="en-US"/>
        </w:rPr>
        <w:t>C</w:t>
      </w:r>
      <w:r w:rsidR="001370D0">
        <w:rPr>
          <w:rFonts w:eastAsia="Calibri" w:cs="Times New Roman"/>
          <w:iCs/>
          <w:szCs w:val="24"/>
          <w:lang w:eastAsia="en-US"/>
        </w:rPr>
        <w:t>rawling insects including c</w:t>
      </w:r>
      <w:r w:rsidRPr="00EF5CAF">
        <w:rPr>
          <w:rFonts w:eastAsia="Calibri" w:cs="Times New Roman"/>
          <w:iCs/>
          <w:szCs w:val="24"/>
          <w:lang w:eastAsia="en-US"/>
        </w:rPr>
        <w:t>ockroaches (</w:t>
      </w:r>
      <w:r w:rsidRPr="00EF5CAF">
        <w:rPr>
          <w:rFonts w:eastAsia="Calibri" w:cs="Times New Roman"/>
          <w:i/>
          <w:iCs/>
          <w:szCs w:val="24"/>
          <w:lang w:eastAsia="en-US"/>
        </w:rPr>
        <w:t>B</w:t>
      </w:r>
      <w:r w:rsidR="001370D0">
        <w:rPr>
          <w:rFonts w:eastAsia="Calibri" w:cs="Times New Roman"/>
          <w:i/>
          <w:iCs/>
          <w:szCs w:val="24"/>
          <w:lang w:eastAsia="en-US"/>
        </w:rPr>
        <w:t>.</w:t>
      </w:r>
      <w:r w:rsidRPr="00EF5CAF">
        <w:rPr>
          <w:rFonts w:eastAsia="Calibri" w:cs="Times New Roman"/>
          <w:i/>
          <w:iCs/>
          <w:szCs w:val="24"/>
          <w:lang w:eastAsia="en-US"/>
        </w:rPr>
        <w:t xml:space="preserve"> germanica</w:t>
      </w:r>
      <w:r>
        <w:rPr>
          <w:rFonts w:eastAsia="Calibri" w:cs="Times New Roman"/>
          <w:i/>
          <w:iCs/>
          <w:szCs w:val="24"/>
          <w:lang w:eastAsia="en-US"/>
        </w:rPr>
        <w:t>,</w:t>
      </w:r>
      <w:r>
        <w:rPr>
          <w:rFonts w:eastAsia="Calibri" w:cs="Times New Roman"/>
          <w:iCs/>
          <w:szCs w:val="24"/>
          <w:lang w:eastAsia="en-US"/>
        </w:rPr>
        <w:t xml:space="preserve"> </w:t>
      </w:r>
      <w:r w:rsidRPr="00EF5CAF">
        <w:rPr>
          <w:rFonts w:eastAsia="Calibri" w:cs="Times New Roman"/>
          <w:i/>
          <w:iCs/>
          <w:szCs w:val="24"/>
          <w:lang w:eastAsia="en-US"/>
        </w:rPr>
        <w:t>B</w:t>
      </w:r>
      <w:r w:rsidR="001370D0">
        <w:rPr>
          <w:rFonts w:eastAsia="Calibri" w:cs="Times New Roman"/>
          <w:i/>
          <w:iCs/>
          <w:szCs w:val="24"/>
          <w:lang w:eastAsia="en-US"/>
        </w:rPr>
        <w:t>.</w:t>
      </w:r>
      <w:r w:rsidRPr="00EF5CAF">
        <w:rPr>
          <w:rFonts w:eastAsia="Calibri" w:cs="Times New Roman"/>
          <w:i/>
          <w:iCs/>
          <w:szCs w:val="24"/>
          <w:lang w:eastAsia="en-US"/>
        </w:rPr>
        <w:t xml:space="preserve"> orientalis</w:t>
      </w:r>
      <w:r w:rsidRPr="00EF5CAF">
        <w:rPr>
          <w:rFonts w:eastAsia="Calibri" w:cs="Times New Roman"/>
          <w:iCs/>
          <w:szCs w:val="24"/>
          <w:lang w:eastAsia="en-US"/>
        </w:rPr>
        <w:t>), adults and nymphs;</w:t>
      </w:r>
    </w:p>
    <w:p w14:paraId="66F58DE8" w14:textId="5206E32F" w:rsidR="0040313D" w:rsidRPr="00EF5CAF" w:rsidRDefault="0040313D" w:rsidP="0040313D">
      <w:pPr>
        <w:numPr>
          <w:ilvl w:val="0"/>
          <w:numId w:val="14"/>
        </w:numPr>
        <w:tabs>
          <w:tab w:val="num" w:pos="1134"/>
        </w:tabs>
        <w:spacing w:line="260" w:lineRule="atLeast"/>
        <w:jc w:val="both"/>
        <w:rPr>
          <w:rFonts w:eastAsia="Calibri" w:cs="Times New Roman"/>
          <w:iCs/>
          <w:szCs w:val="24"/>
          <w:lang w:eastAsia="en-US"/>
        </w:rPr>
      </w:pPr>
      <w:r w:rsidRPr="00EF5CAF">
        <w:rPr>
          <w:rFonts w:eastAsia="Calibri" w:cs="Times New Roman"/>
          <w:iCs/>
          <w:szCs w:val="24"/>
          <w:lang w:eastAsia="en-US"/>
        </w:rPr>
        <w:t>Bed bugs (</w:t>
      </w:r>
      <w:r w:rsidRPr="00EF5CAF">
        <w:rPr>
          <w:rFonts w:eastAsia="Calibri" w:cs="Times New Roman"/>
          <w:i/>
          <w:iCs/>
          <w:szCs w:val="24"/>
          <w:lang w:eastAsia="en-US"/>
        </w:rPr>
        <w:t>C</w:t>
      </w:r>
      <w:r w:rsidR="001370D0">
        <w:rPr>
          <w:rFonts w:eastAsia="Calibri" w:cs="Times New Roman"/>
          <w:i/>
          <w:iCs/>
          <w:szCs w:val="24"/>
          <w:lang w:eastAsia="en-US"/>
        </w:rPr>
        <w:t>.</w:t>
      </w:r>
      <w:r w:rsidRPr="00EF5CAF">
        <w:rPr>
          <w:rFonts w:eastAsia="Calibri" w:cs="Times New Roman"/>
          <w:i/>
          <w:iCs/>
          <w:szCs w:val="24"/>
          <w:lang w:eastAsia="en-US"/>
        </w:rPr>
        <w:t xml:space="preserve"> lectularius</w:t>
      </w:r>
      <w:r w:rsidRPr="00EF5CAF">
        <w:rPr>
          <w:rFonts w:eastAsia="Calibri" w:cs="Times New Roman"/>
          <w:iCs/>
          <w:szCs w:val="24"/>
          <w:lang w:eastAsia="en-US"/>
        </w:rPr>
        <w:t>), adults and nymphs;</w:t>
      </w:r>
    </w:p>
    <w:p w14:paraId="7551DCC6" w14:textId="77777777" w:rsidR="0040313D" w:rsidRPr="008E259B" w:rsidRDefault="0040313D" w:rsidP="0040313D">
      <w:pPr>
        <w:tabs>
          <w:tab w:val="num" w:pos="1134"/>
        </w:tabs>
        <w:spacing w:line="260" w:lineRule="atLeast"/>
        <w:ind w:left="851"/>
        <w:jc w:val="both"/>
        <w:rPr>
          <w:rFonts w:eastAsia="Calibri" w:cs="Times New Roman"/>
          <w:iCs/>
          <w:szCs w:val="24"/>
          <w:lang w:eastAsia="en-US"/>
        </w:rPr>
      </w:pPr>
    </w:p>
    <w:p w14:paraId="608F9835" w14:textId="0C16F463" w:rsidR="0040313D" w:rsidRDefault="0040313D" w:rsidP="0040313D">
      <w:pPr>
        <w:spacing w:line="260" w:lineRule="atLeast"/>
        <w:ind w:left="851"/>
        <w:jc w:val="both"/>
        <w:rPr>
          <w:rFonts w:eastAsia="Calibri" w:cs="Times New Roman"/>
          <w:iCs/>
          <w:szCs w:val="24"/>
          <w:lang w:eastAsia="en-US"/>
        </w:rPr>
      </w:pPr>
      <w:r>
        <w:rPr>
          <w:rFonts w:eastAsia="Calibri" w:cs="Times New Roman"/>
          <w:iCs/>
          <w:szCs w:val="24"/>
          <w:lang w:eastAsia="en-US"/>
        </w:rPr>
        <w:t xml:space="preserve">- </w:t>
      </w:r>
      <w:r w:rsidRPr="008E259B">
        <w:rPr>
          <w:rFonts w:eastAsia="Calibri" w:cs="Times New Roman"/>
          <w:iCs/>
          <w:szCs w:val="24"/>
          <w:lang w:eastAsia="en-US"/>
        </w:rPr>
        <w:t>Indoor use, by professional</w:t>
      </w:r>
      <w:r>
        <w:rPr>
          <w:rFonts w:eastAsia="Calibri" w:cs="Times New Roman"/>
          <w:iCs/>
          <w:szCs w:val="24"/>
          <w:lang w:eastAsia="en-US"/>
        </w:rPr>
        <w:t xml:space="preserve"> user</w:t>
      </w:r>
      <w:r w:rsidRPr="008E259B">
        <w:rPr>
          <w:rFonts w:eastAsia="Calibri" w:cs="Times New Roman"/>
          <w:iCs/>
          <w:szCs w:val="24"/>
          <w:lang w:eastAsia="en-US"/>
        </w:rPr>
        <w:t>s, against:</w:t>
      </w:r>
    </w:p>
    <w:p w14:paraId="3EDE388A" w14:textId="6334985A" w:rsidR="00E920E6" w:rsidRPr="00EF5CAF" w:rsidRDefault="00E920E6" w:rsidP="00E920E6">
      <w:pPr>
        <w:numPr>
          <w:ilvl w:val="0"/>
          <w:numId w:val="14"/>
        </w:numPr>
        <w:tabs>
          <w:tab w:val="num" w:pos="1134"/>
        </w:tabs>
        <w:spacing w:line="260" w:lineRule="atLeast"/>
        <w:jc w:val="both"/>
        <w:rPr>
          <w:rFonts w:eastAsia="Calibri" w:cs="Times New Roman"/>
          <w:iCs/>
          <w:szCs w:val="24"/>
          <w:lang w:eastAsia="en-US"/>
        </w:rPr>
      </w:pPr>
      <w:r w:rsidRPr="00EF5CAF">
        <w:rPr>
          <w:rFonts w:eastAsia="Calibri" w:cs="Times New Roman"/>
          <w:iCs/>
          <w:szCs w:val="24"/>
          <w:lang w:eastAsia="en-US"/>
        </w:rPr>
        <w:t>C</w:t>
      </w:r>
      <w:r w:rsidR="001370D0">
        <w:rPr>
          <w:rFonts w:eastAsia="Calibri" w:cs="Times New Roman"/>
          <w:iCs/>
          <w:szCs w:val="24"/>
          <w:lang w:eastAsia="en-US"/>
        </w:rPr>
        <w:t>rawling insects including c</w:t>
      </w:r>
      <w:r w:rsidRPr="00EF5CAF">
        <w:rPr>
          <w:rFonts w:eastAsia="Calibri" w:cs="Times New Roman"/>
          <w:iCs/>
          <w:szCs w:val="24"/>
          <w:lang w:eastAsia="en-US"/>
        </w:rPr>
        <w:t>ockroaches (</w:t>
      </w:r>
      <w:r w:rsidRPr="00EF5CAF">
        <w:rPr>
          <w:rFonts w:eastAsia="Calibri" w:cs="Times New Roman"/>
          <w:i/>
          <w:iCs/>
          <w:szCs w:val="24"/>
          <w:lang w:eastAsia="en-US"/>
        </w:rPr>
        <w:t>B</w:t>
      </w:r>
      <w:r w:rsidR="001370D0">
        <w:rPr>
          <w:rFonts w:eastAsia="Calibri" w:cs="Times New Roman"/>
          <w:i/>
          <w:iCs/>
          <w:szCs w:val="24"/>
          <w:lang w:eastAsia="en-US"/>
        </w:rPr>
        <w:t>.</w:t>
      </w:r>
      <w:r w:rsidRPr="00EF5CAF">
        <w:rPr>
          <w:rFonts w:eastAsia="Calibri" w:cs="Times New Roman"/>
          <w:i/>
          <w:iCs/>
          <w:szCs w:val="24"/>
          <w:lang w:eastAsia="en-US"/>
        </w:rPr>
        <w:t xml:space="preserve"> germanica</w:t>
      </w:r>
      <w:r>
        <w:rPr>
          <w:rFonts w:eastAsia="Calibri" w:cs="Times New Roman"/>
          <w:i/>
          <w:iCs/>
          <w:szCs w:val="24"/>
          <w:lang w:eastAsia="en-US"/>
        </w:rPr>
        <w:t>,</w:t>
      </w:r>
      <w:r>
        <w:rPr>
          <w:rFonts w:eastAsia="Calibri" w:cs="Times New Roman"/>
          <w:iCs/>
          <w:szCs w:val="24"/>
          <w:lang w:eastAsia="en-US"/>
        </w:rPr>
        <w:t xml:space="preserve"> </w:t>
      </w:r>
      <w:r w:rsidRPr="00EF5CAF">
        <w:rPr>
          <w:rFonts w:eastAsia="Calibri" w:cs="Times New Roman"/>
          <w:i/>
          <w:iCs/>
          <w:szCs w:val="24"/>
          <w:lang w:eastAsia="en-US"/>
        </w:rPr>
        <w:t>B</w:t>
      </w:r>
      <w:r w:rsidR="001370D0">
        <w:rPr>
          <w:rFonts w:eastAsia="Calibri" w:cs="Times New Roman"/>
          <w:i/>
          <w:iCs/>
          <w:szCs w:val="24"/>
          <w:lang w:eastAsia="en-US"/>
        </w:rPr>
        <w:t>.</w:t>
      </w:r>
      <w:r w:rsidRPr="00EF5CAF">
        <w:rPr>
          <w:rFonts w:eastAsia="Calibri" w:cs="Times New Roman"/>
          <w:i/>
          <w:iCs/>
          <w:szCs w:val="24"/>
          <w:lang w:eastAsia="en-US"/>
        </w:rPr>
        <w:t xml:space="preserve"> orientalis</w:t>
      </w:r>
      <w:r w:rsidRPr="00EF5CAF">
        <w:rPr>
          <w:rFonts w:eastAsia="Calibri" w:cs="Times New Roman"/>
          <w:iCs/>
          <w:szCs w:val="24"/>
          <w:lang w:eastAsia="en-US"/>
        </w:rPr>
        <w:t>), adults and nymphs;</w:t>
      </w:r>
    </w:p>
    <w:p w14:paraId="6E2BD747" w14:textId="4282B44C" w:rsidR="00E920E6" w:rsidRPr="00EF5CAF" w:rsidRDefault="00E920E6" w:rsidP="00E920E6">
      <w:pPr>
        <w:numPr>
          <w:ilvl w:val="0"/>
          <w:numId w:val="14"/>
        </w:numPr>
        <w:tabs>
          <w:tab w:val="num" w:pos="1134"/>
        </w:tabs>
        <w:spacing w:line="260" w:lineRule="atLeast"/>
        <w:jc w:val="both"/>
        <w:rPr>
          <w:rFonts w:eastAsia="Calibri" w:cs="Times New Roman"/>
          <w:iCs/>
          <w:szCs w:val="24"/>
          <w:lang w:eastAsia="en-US"/>
        </w:rPr>
      </w:pPr>
      <w:r w:rsidRPr="00EF5CAF">
        <w:rPr>
          <w:rFonts w:eastAsia="Calibri" w:cs="Times New Roman"/>
          <w:iCs/>
          <w:szCs w:val="24"/>
          <w:lang w:eastAsia="en-US"/>
        </w:rPr>
        <w:t>Bed bugs (</w:t>
      </w:r>
      <w:r w:rsidRPr="00EF5CAF">
        <w:rPr>
          <w:rFonts w:eastAsia="Calibri" w:cs="Times New Roman"/>
          <w:i/>
          <w:iCs/>
          <w:szCs w:val="24"/>
          <w:lang w:eastAsia="en-US"/>
        </w:rPr>
        <w:t>C</w:t>
      </w:r>
      <w:r w:rsidR="001370D0">
        <w:rPr>
          <w:rFonts w:eastAsia="Calibri" w:cs="Times New Roman"/>
          <w:i/>
          <w:iCs/>
          <w:szCs w:val="24"/>
          <w:lang w:eastAsia="en-US"/>
        </w:rPr>
        <w:t>.</w:t>
      </w:r>
      <w:r w:rsidRPr="00EF5CAF">
        <w:rPr>
          <w:rFonts w:eastAsia="Calibri" w:cs="Times New Roman"/>
          <w:i/>
          <w:iCs/>
          <w:szCs w:val="24"/>
          <w:lang w:eastAsia="en-US"/>
        </w:rPr>
        <w:t xml:space="preserve"> lectularius</w:t>
      </w:r>
      <w:r w:rsidRPr="00EF5CAF">
        <w:rPr>
          <w:rFonts w:eastAsia="Calibri" w:cs="Times New Roman"/>
          <w:iCs/>
          <w:szCs w:val="24"/>
          <w:lang w:eastAsia="en-US"/>
        </w:rPr>
        <w:t>), adults and nymphs;</w:t>
      </w:r>
    </w:p>
    <w:p w14:paraId="7FCF01E4" w14:textId="7B11DE6F" w:rsidR="0040313D" w:rsidRPr="008E259B" w:rsidRDefault="0040313D" w:rsidP="0040313D">
      <w:pPr>
        <w:numPr>
          <w:ilvl w:val="0"/>
          <w:numId w:val="15"/>
        </w:numPr>
        <w:tabs>
          <w:tab w:val="num" w:pos="1134"/>
        </w:tabs>
        <w:spacing w:line="260" w:lineRule="atLeast"/>
        <w:jc w:val="both"/>
        <w:rPr>
          <w:rFonts w:eastAsia="Calibri" w:cs="Times New Roman"/>
          <w:iCs/>
          <w:szCs w:val="24"/>
          <w:lang w:eastAsia="en-US"/>
        </w:rPr>
      </w:pPr>
      <w:r w:rsidRPr="008E259B">
        <w:rPr>
          <w:rFonts w:eastAsia="Calibri" w:cs="Times New Roman"/>
          <w:iCs/>
          <w:szCs w:val="24"/>
          <w:lang w:eastAsia="en-US"/>
        </w:rPr>
        <w:t>Confused floor beetle (</w:t>
      </w:r>
      <w:r w:rsidRPr="008E259B">
        <w:rPr>
          <w:rFonts w:eastAsia="Calibri" w:cs="Times New Roman"/>
          <w:i/>
          <w:iCs/>
          <w:szCs w:val="24"/>
          <w:lang w:eastAsia="en-US"/>
        </w:rPr>
        <w:t>T. confusum</w:t>
      </w:r>
      <w:r w:rsidRPr="008E259B">
        <w:rPr>
          <w:rFonts w:eastAsia="Calibri" w:cs="Times New Roman"/>
          <w:iCs/>
          <w:szCs w:val="24"/>
          <w:lang w:eastAsia="en-US"/>
        </w:rPr>
        <w:t xml:space="preserve">), adults; </w:t>
      </w:r>
    </w:p>
    <w:p w14:paraId="43888376" w14:textId="77777777" w:rsidR="0040313D" w:rsidRPr="008E259B" w:rsidRDefault="0040313D" w:rsidP="0040313D">
      <w:pPr>
        <w:numPr>
          <w:ilvl w:val="0"/>
          <w:numId w:val="15"/>
        </w:numPr>
        <w:tabs>
          <w:tab w:val="num" w:pos="1134"/>
        </w:tabs>
        <w:spacing w:line="260" w:lineRule="atLeast"/>
        <w:jc w:val="both"/>
        <w:rPr>
          <w:rFonts w:eastAsia="Calibri" w:cs="Times New Roman"/>
          <w:iCs/>
          <w:szCs w:val="24"/>
          <w:lang w:eastAsia="en-US"/>
        </w:rPr>
      </w:pPr>
      <w:r w:rsidRPr="008E259B">
        <w:rPr>
          <w:rFonts w:eastAsia="Calibri" w:cs="Times New Roman"/>
          <w:iCs/>
          <w:szCs w:val="24"/>
          <w:lang w:eastAsia="en-US"/>
        </w:rPr>
        <w:t>Rice weevil (</w:t>
      </w:r>
      <w:r w:rsidRPr="008E259B">
        <w:rPr>
          <w:rFonts w:eastAsia="Calibri" w:cs="Times New Roman"/>
          <w:i/>
          <w:iCs/>
          <w:szCs w:val="24"/>
          <w:lang w:eastAsia="en-US"/>
        </w:rPr>
        <w:t>S. oryzae</w:t>
      </w:r>
      <w:r w:rsidRPr="008E259B">
        <w:rPr>
          <w:rFonts w:eastAsia="Calibri" w:cs="Times New Roman"/>
          <w:iCs/>
          <w:szCs w:val="24"/>
          <w:lang w:eastAsia="en-US"/>
        </w:rPr>
        <w:t>), adults;</w:t>
      </w:r>
    </w:p>
    <w:p w14:paraId="6728149D" w14:textId="77777777" w:rsidR="0040313D" w:rsidRPr="008E259B" w:rsidRDefault="0040313D" w:rsidP="0040313D">
      <w:pPr>
        <w:numPr>
          <w:ilvl w:val="0"/>
          <w:numId w:val="15"/>
        </w:numPr>
        <w:tabs>
          <w:tab w:val="num" w:pos="1134"/>
        </w:tabs>
        <w:spacing w:line="260" w:lineRule="atLeast"/>
        <w:jc w:val="both"/>
        <w:rPr>
          <w:rFonts w:eastAsia="Calibri" w:cs="Times New Roman"/>
          <w:iCs/>
          <w:szCs w:val="24"/>
          <w:lang w:val="fr-FR" w:eastAsia="en-US"/>
        </w:rPr>
      </w:pPr>
      <w:r w:rsidRPr="008E259B">
        <w:rPr>
          <w:rFonts w:eastAsia="Calibri" w:cs="Times New Roman"/>
          <w:iCs/>
          <w:szCs w:val="24"/>
          <w:lang w:val="fr-FR" w:eastAsia="en-US"/>
        </w:rPr>
        <w:t>Lesser grain borer (</w:t>
      </w:r>
      <w:r w:rsidRPr="008E259B">
        <w:rPr>
          <w:rFonts w:eastAsia="Calibri" w:cs="Times New Roman"/>
          <w:i/>
          <w:iCs/>
          <w:szCs w:val="24"/>
          <w:lang w:val="fr-FR" w:eastAsia="en-US"/>
        </w:rPr>
        <w:t>R. dominica</w:t>
      </w:r>
      <w:r w:rsidRPr="008E259B">
        <w:rPr>
          <w:rFonts w:eastAsia="Calibri" w:cs="Times New Roman"/>
          <w:iCs/>
          <w:szCs w:val="24"/>
          <w:lang w:val="fr-FR" w:eastAsia="en-US"/>
        </w:rPr>
        <w:t>), adults;</w:t>
      </w:r>
    </w:p>
    <w:p w14:paraId="07ABC792" w14:textId="77777777" w:rsidR="0040313D" w:rsidRPr="008E259B" w:rsidRDefault="0040313D" w:rsidP="0040313D">
      <w:pPr>
        <w:numPr>
          <w:ilvl w:val="0"/>
          <w:numId w:val="15"/>
        </w:numPr>
        <w:tabs>
          <w:tab w:val="num" w:pos="1134"/>
        </w:tabs>
        <w:spacing w:line="260" w:lineRule="atLeast"/>
        <w:jc w:val="both"/>
        <w:rPr>
          <w:rFonts w:eastAsia="Calibri" w:cs="Times New Roman"/>
          <w:iCs/>
          <w:szCs w:val="24"/>
          <w:lang w:eastAsia="en-US"/>
        </w:rPr>
      </w:pPr>
      <w:r w:rsidRPr="008E259B">
        <w:rPr>
          <w:rFonts w:eastAsia="Calibri" w:cs="Times New Roman"/>
          <w:iCs/>
          <w:szCs w:val="24"/>
          <w:lang w:eastAsia="en-US"/>
        </w:rPr>
        <w:t>Sawtoothed grain beetle (</w:t>
      </w:r>
      <w:r w:rsidRPr="008E259B">
        <w:rPr>
          <w:rFonts w:eastAsia="Calibri" w:cs="Times New Roman"/>
          <w:i/>
          <w:iCs/>
          <w:szCs w:val="24"/>
          <w:lang w:eastAsia="en-US"/>
        </w:rPr>
        <w:t>O. surinamensis</w:t>
      </w:r>
      <w:r w:rsidRPr="008E259B">
        <w:rPr>
          <w:rFonts w:eastAsia="Calibri" w:cs="Times New Roman"/>
          <w:iCs/>
          <w:szCs w:val="24"/>
          <w:lang w:eastAsia="en-US"/>
        </w:rPr>
        <w:t>), adults;</w:t>
      </w:r>
    </w:p>
    <w:p w14:paraId="6413DB2B" w14:textId="77777777" w:rsidR="0040313D" w:rsidRPr="008E259B" w:rsidRDefault="0040313D" w:rsidP="0040313D">
      <w:pPr>
        <w:numPr>
          <w:ilvl w:val="0"/>
          <w:numId w:val="15"/>
        </w:numPr>
        <w:tabs>
          <w:tab w:val="num" w:pos="1134"/>
        </w:tabs>
        <w:spacing w:line="260" w:lineRule="atLeast"/>
        <w:jc w:val="both"/>
        <w:rPr>
          <w:rFonts w:eastAsia="Calibri" w:cs="Times New Roman"/>
          <w:iCs/>
          <w:szCs w:val="24"/>
          <w:lang w:eastAsia="en-US"/>
        </w:rPr>
      </w:pPr>
      <w:r w:rsidRPr="008E259B">
        <w:rPr>
          <w:rFonts w:eastAsia="Calibri" w:cs="Times New Roman"/>
          <w:iCs/>
          <w:szCs w:val="24"/>
          <w:lang w:eastAsia="en-US"/>
        </w:rPr>
        <w:t>Tobacco beetle (</w:t>
      </w:r>
      <w:r w:rsidRPr="008E259B">
        <w:rPr>
          <w:rFonts w:eastAsia="Calibri" w:cs="Times New Roman"/>
          <w:i/>
          <w:iCs/>
          <w:szCs w:val="24"/>
          <w:lang w:eastAsia="en-US"/>
        </w:rPr>
        <w:t>L. serricorne</w:t>
      </w:r>
      <w:r w:rsidRPr="008E259B">
        <w:rPr>
          <w:rFonts w:eastAsia="Calibri" w:cs="Times New Roman"/>
          <w:iCs/>
          <w:szCs w:val="24"/>
          <w:lang w:eastAsia="en-US"/>
        </w:rPr>
        <w:t>), larvae.</w:t>
      </w:r>
    </w:p>
    <w:p w14:paraId="68CBE420" w14:textId="77777777" w:rsidR="0040313D" w:rsidRPr="00EF5CAF" w:rsidRDefault="0040313D" w:rsidP="0040313D">
      <w:pPr>
        <w:tabs>
          <w:tab w:val="num" w:pos="1134"/>
        </w:tabs>
        <w:spacing w:line="260" w:lineRule="atLeast"/>
        <w:jc w:val="both"/>
        <w:rPr>
          <w:rFonts w:eastAsia="Calibri" w:cs="Times New Roman"/>
          <w:iCs/>
          <w:szCs w:val="24"/>
          <w:lang w:val="sv-SE" w:eastAsia="en-US"/>
        </w:rPr>
      </w:pPr>
    </w:p>
    <w:p w14:paraId="70FB81DA" w14:textId="0A92673A" w:rsidR="0040313D" w:rsidRDefault="00905524" w:rsidP="0040313D">
      <w:pPr>
        <w:spacing w:line="260" w:lineRule="atLeast"/>
        <w:ind w:left="851"/>
        <w:jc w:val="both"/>
        <w:rPr>
          <w:rFonts w:eastAsia="Calibri" w:cs="Times New Roman"/>
          <w:iCs/>
          <w:szCs w:val="24"/>
          <w:lang w:val="sv-SE" w:eastAsia="en-US"/>
        </w:rPr>
      </w:pPr>
      <w:r>
        <w:rPr>
          <w:rFonts w:eastAsia="Calibri" w:cs="Times New Roman"/>
          <w:iCs/>
          <w:szCs w:val="24"/>
          <w:lang w:val="sv-SE" w:eastAsia="en-US"/>
        </w:rPr>
        <w:t xml:space="preserve">Application rate: </w:t>
      </w:r>
      <w:r w:rsidR="0040313D" w:rsidRPr="00A4430A">
        <w:rPr>
          <w:rFonts w:eastAsia="Calibri" w:cs="Times New Roman"/>
          <w:iCs/>
          <w:szCs w:val="24"/>
          <w:lang w:val="sv-SE" w:eastAsia="en-US"/>
        </w:rPr>
        <w:t xml:space="preserve"> at a maximum rate of 0.5 mL/m². The product is used diluted in water at </w:t>
      </w:r>
      <w:r w:rsidR="00D9761B">
        <w:rPr>
          <w:rFonts w:eastAsia="Calibri" w:cs="Times New Roman"/>
          <w:iCs/>
          <w:szCs w:val="24"/>
          <w:lang w:val="sv-SE" w:eastAsia="en-US"/>
        </w:rPr>
        <w:t xml:space="preserve">e.g </w:t>
      </w:r>
      <w:r w:rsidR="0040313D" w:rsidRPr="00A4430A">
        <w:rPr>
          <w:rFonts w:eastAsia="Calibri" w:cs="Times New Roman"/>
          <w:iCs/>
          <w:szCs w:val="24"/>
          <w:lang w:val="sv-SE" w:eastAsia="en-US"/>
        </w:rPr>
        <w:t>a rate of 0.5 mL of product diluted in 50 mL water for 1 m² .</w:t>
      </w:r>
    </w:p>
    <w:p w14:paraId="4EB7E28E" w14:textId="3EBDCA11" w:rsidR="009D0C0B" w:rsidRPr="00E0195B" w:rsidRDefault="009D0C0B" w:rsidP="00857BE3">
      <w:pPr>
        <w:tabs>
          <w:tab w:val="num" w:pos="1134"/>
        </w:tabs>
        <w:spacing w:line="260" w:lineRule="atLeast"/>
        <w:ind w:left="851"/>
        <w:rPr>
          <w:rFonts w:ascii="Times New Roman" w:eastAsia="Calibri" w:hAnsi="Times New Roman" w:cs="Times New Roman"/>
          <w:i/>
          <w:iCs/>
          <w:szCs w:val="24"/>
          <w:lang w:val="sv-SE" w:eastAsia="en-US"/>
        </w:rPr>
      </w:pPr>
    </w:p>
    <w:p w14:paraId="7F7B4DDB"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75" w:name="_Toc118711312"/>
      <w:r>
        <w:t>Effects on target organisms, including unacceptable suffering</w:t>
      </w:r>
      <w:bookmarkEnd w:id="75"/>
    </w:p>
    <w:p w14:paraId="58182A45" w14:textId="4FA59D8F" w:rsidR="0040313D" w:rsidRPr="00A4430A" w:rsidRDefault="0040313D" w:rsidP="0040313D">
      <w:pPr>
        <w:tabs>
          <w:tab w:val="num" w:pos="1134"/>
        </w:tabs>
        <w:spacing w:line="260" w:lineRule="atLeast"/>
        <w:ind w:left="851"/>
        <w:jc w:val="both"/>
        <w:rPr>
          <w:rFonts w:eastAsia="Calibri" w:cs="Times New Roman"/>
          <w:iCs/>
          <w:szCs w:val="24"/>
          <w:lang w:eastAsia="en-US"/>
        </w:rPr>
      </w:pPr>
      <w:r w:rsidRPr="00A4430A">
        <w:rPr>
          <w:rFonts w:eastAsia="Calibri" w:cs="Times New Roman"/>
          <w:iCs/>
          <w:szCs w:val="24"/>
          <w:lang w:eastAsia="en-US"/>
        </w:rPr>
        <w:t>Target insects are knocked down and killed upon contact with the active ingredient.</w:t>
      </w:r>
    </w:p>
    <w:p w14:paraId="57726F8F" w14:textId="02972CF8" w:rsidR="009D0C0B" w:rsidRPr="00E0195B" w:rsidRDefault="009D0C0B" w:rsidP="00E0195B">
      <w:pPr>
        <w:tabs>
          <w:tab w:val="num" w:pos="1134"/>
        </w:tabs>
        <w:spacing w:line="260" w:lineRule="atLeast"/>
        <w:ind w:left="851"/>
        <w:jc w:val="both"/>
        <w:rPr>
          <w:rFonts w:eastAsia="Calibri" w:cs="Times New Roman"/>
          <w:iCs/>
          <w:szCs w:val="24"/>
          <w:lang w:eastAsia="en-US"/>
        </w:rPr>
      </w:pPr>
    </w:p>
    <w:p w14:paraId="5C2E9E9C"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76" w:name="_Toc118711313"/>
      <w:r>
        <w:t>Mode of action, including time delay</w:t>
      </w:r>
      <w:bookmarkEnd w:id="76"/>
    </w:p>
    <w:p w14:paraId="45176E00" w14:textId="77777777" w:rsidR="00614697" w:rsidRDefault="00614697" w:rsidP="00614697">
      <w:pPr>
        <w:tabs>
          <w:tab w:val="num" w:pos="1134"/>
        </w:tabs>
        <w:spacing w:line="260" w:lineRule="atLeast"/>
        <w:ind w:left="851"/>
        <w:jc w:val="both"/>
        <w:rPr>
          <w:rFonts w:eastAsia="Calibri" w:cs="Times New Roman"/>
          <w:iCs/>
          <w:szCs w:val="24"/>
          <w:lang w:val="de-DE" w:eastAsia="en-US"/>
        </w:rPr>
      </w:pPr>
      <w:r>
        <w:rPr>
          <w:rFonts w:eastAsia="Calibri" w:cs="Times New Roman"/>
          <w:iCs/>
          <w:szCs w:val="24"/>
          <w:lang w:eastAsia="en-US"/>
        </w:rPr>
        <w:t>According to the Assessment report of the active substance (Sept. 2013), e</w:t>
      </w:r>
      <w:r w:rsidRPr="00CB1966">
        <w:rPr>
          <w:rFonts w:eastAsia="Calibri" w:cs="Times New Roman"/>
          <w:iCs/>
          <w:szCs w:val="24"/>
          <w:lang w:eastAsia="en-US"/>
        </w:rPr>
        <w:t xml:space="preserve">tofenprox shares its mode of action with other pyrethroid derivatives. </w:t>
      </w:r>
      <w:r>
        <w:rPr>
          <w:rFonts w:eastAsia="Calibri" w:cs="Times New Roman"/>
          <w:iCs/>
          <w:szCs w:val="24"/>
          <w:lang w:eastAsia="en-US"/>
        </w:rPr>
        <w:t>It</w:t>
      </w:r>
      <w:r w:rsidRPr="003E77AE">
        <w:rPr>
          <w:rFonts w:eastAsia="Calibri" w:cs="Times New Roman"/>
          <w:iCs/>
          <w:szCs w:val="24"/>
          <w:lang w:eastAsia="en-US"/>
        </w:rPr>
        <w:t xml:space="preserve"> is an insecticide acting by direct contact and ingestion. It acts on sodium channels of the insect nervous system by disturbing the normal neurotransmittance.</w:t>
      </w:r>
    </w:p>
    <w:p w14:paraId="5C242263" w14:textId="46713E73" w:rsidR="00D9761B" w:rsidRDefault="00614697" w:rsidP="00B76CDC">
      <w:pPr>
        <w:tabs>
          <w:tab w:val="num" w:pos="1134"/>
        </w:tabs>
        <w:spacing w:line="260" w:lineRule="atLeast"/>
        <w:ind w:left="851"/>
        <w:jc w:val="both"/>
        <w:rPr>
          <w:rFonts w:ascii="Times New Roman" w:eastAsia="Calibri" w:hAnsi="Times New Roman" w:cs="Times New Roman"/>
          <w:i/>
          <w:iCs/>
          <w:szCs w:val="24"/>
          <w:lang w:eastAsia="en-US"/>
        </w:rPr>
      </w:pPr>
      <w:r w:rsidRPr="00CB1966">
        <w:rPr>
          <w:rFonts w:eastAsia="Calibri" w:cs="Times New Roman"/>
          <w:iCs/>
          <w:szCs w:val="24"/>
          <w:lang w:eastAsia="en-US"/>
        </w:rPr>
        <w:t>The effect begins around a few minutes after direct spraying and around a few hours after contact with treated surfaces, in the laboratory trials submitted by the applicant.</w:t>
      </w:r>
    </w:p>
    <w:p w14:paraId="099CF1DE" w14:textId="77777777" w:rsidR="00B76CDC" w:rsidRDefault="00B76CDC" w:rsidP="00F818C3">
      <w:pPr>
        <w:tabs>
          <w:tab w:val="num" w:pos="1134"/>
        </w:tabs>
        <w:spacing w:line="260" w:lineRule="atLeast"/>
        <w:ind w:left="851"/>
        <w:jc w:val="both"/>
        <w:sectPr w:rsidR="00B76CDC" w:rsidSect="00993382">
          <w:pgSz w:w="11906" w:h="16838"/>
          <w:pgMar w:top="1474" w:right="1247" w:bottom="2013" w:left="1446" w:header="850" w:footer="850" w:gutter="0"/>
          <w:cols w:space="720"/>
          <w:docGrid w:linePitch="272"/>
        </w:sectPr>
      </w:pPr>
    </w:p>
    <w:p w14:paraId="052651AC" w14:textId="77777777" w:rsidR="00D9761B" w:rsidRPr="00614697" w:rsidRDefault="00FA480B" w:rsidP="00857BE3">
      <w:pPr>
        <w:pStyle w:val="Titre4"/>
        <w:tabs>
          <w:tab w:val="clear" w:pos="3686"/>
          <w:tab w:val="num" w:pos="1134"/>
        </w:tabs>
        <w:ind w:left="851"/>
        <w:rPr>
          <w:rFonts w:ascii="Times New Roman" w:hAnsi="Times New Roman" w:cs="Times New Roman"/>
          <w:i/>
          <w:iCs/>
          <w:lang w:eastAsia="en-US"/>
        </w:rPr>
      </w:pPr>
      <w:bookmarkStart w:id="77" w:name="_Toc118711314"/>
      <w:r>
        <w:t>Efficacy data</w:t>
      </w:r>
      <w:bookmarkEnd w:id="77"/>
    </w:p>
    <w:p w14:paraId="40B60BE3" w14:textId="4F5D6D27" w:rsidR="009D0C0B" w:rsidRPr="00614697" w:rsidRDefault="00D9761B" w:rsidP="00614697">
      <w:pPr>
        <w:pStyle w:val="Titre4"/>
        <w:numPr>
          <w:ilvl w:val="0"/>
          <w:numId w:val="0"/>
        </w:numPr>
        <w:rPr>
          <w:rFonts w:ascii="Times New Roman" w:hAnsi="Times New Roman" w:cs="Times New Roman"/>
          <w:i/>
          <w:iCs/>
          <w:lang w:val="en-GB" w:eastAsia="en-US"/>
        </w:rPr>
      </w:pPr>
      <w:bookmarkStart w:id="78" w:name="_Toc118711315"/>
      <w:r w:rsidRPr="00614697">
        <w:rPr>
          <w:lang w:val="en-GB"/>
        </w:rPr>
        <w:t>The following table summarises the efficacy studies submitted with the product FENOX by the applicant.</w:t>
      </w:r>
      <w:bookmarkEnd w:id="78"/>
      <w:r w:rsidRPr="00614697">
        <w:rPr>
          <w:lang w:val="en-GB"/>
        </w:rPr>
        <w:t xml:space="preserve"> </w:t>
      </w:r>
      <w:r w:rsidR="00FA480B" w:rsidRPr="00614697">
        <w:rPr>
          <w:lang w:val="en-GB"/>
        </w:rPr>
        <w:t xml:space="preserve"> </w:t>
      </w:r>
    </w:p>
    <w:tbl>
      <w:tblPr>
        <w:tblW w:w="5622" w:type="pct"/>
        <w:tblInd w:w="-4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3"/>
        <w:gridCol w:w="1401"/>
        <w:gridCol w:w="1260"/>
        <w:gridCol w:w="1545"/>
        <w:gridCol w:w="1260"/>
        <w:gridCol w:w="3645"/>
        <w:gridCol w:w="3642"/>
        <w:gridCol w:w="1125"/>
      </w:tblGrid>
      <w:tr w:rsidR="0006673F" w:rsidRPr="00E0195B" w14:paraId="411E2859" w14:textId="77777777" w:rsidTr="00614697">
        <w:trPr>
          <w:trHeight w:val="303"/>
        </w:trPr>
        <w:tc>
          <w:tcPr>
            <w:tcW w:w="5000" w:type="pct"/>
            <w:gridSpan w:val="8"/>
            <w:shd w:val="clear" w:color="auto" w:fill="FFFFCC"/>
            <w:vAlign w:val="center"/>
          </w:tcPr>
          <w:p w14:paraId="58654BEA" w14:textId="569D995F" w:rsidR="0006673F" w:rsidRPr="00E0195B" w:rsidRDefault="0006673F" w:rsidP="00E0195B">
            <w:pPr>
              <w:jc w:val="center"/>
              <w:rPr>
                <w:rFonts w:cs="Arial"/>
                <w:b/>
                <w:color w:val="000000"/>
                <w:sz w:val="18"/>
                <w:szCs w:val="18"/>
                <w:lang w:eastAsia="de-DE"/>
              </w:rPr>
            </w:pPr>
            <w:r w:rsidRPr="00E0195B">
              <w:rPr>
                <w:rFonts w:cs="Arial"/>
                <w:b/>
                <w:color w:val="000000"/>
                <w:sz w:val="18"/>
                <w:szCs w:val="18"/>
                <w:lang w:eastAsia="de-DE"/>
              </w:rPr>
              <w:t>Experimental data on the efficacy of the biocidal product against target organism(s)</w:t>
            </w:r>
          </w:p>
        </w:tc>
      </w:tr>
      <w:tr w:rsidR="00B76CDC" w:rsidRPr="00E0195B" w14:paraId="1598A221" w14:textId="77777777" w:rsidTr="00614697">
        <w:tc>
          <w:tcPr>
            <w:tcW w:w="374" w:type="pct"/>
            <w:shd w:val="clear" w:color="auto" w:fill="FFFFFF"/>
          </w:tcPr>
          <w:p w14:paraId="3CFEBE17" w14:textId="68A0CED5" w:rsidR="0006673F" w:rsidRPr="00E0195B" w:rsidRDefault="003C50A3" w:rsidP="003C50A3">
            <w:pPr>
              <w:jc w:val="center"/>
              <w:rPr>
                <w:rFonts w:cs="Arial"/>
                <w:b/>
                <w:color w:val="000000"/>
                <w:sz w:val="18"/>
                <w:szCs w:val="18"/>
                <w:lang w:eastAsia="de-DE"/>
              </w:rPr>
            </w:pPr>
            <w:r>
              <w:rPr>
                <w:rFonts w:cs="Arial"/>
                <w:b/>
                <w:color w:val="000000"/>
                <w:sz w:val="18"/>
                <w:szCs w:val="18"/>
                <w:lang w:eastAsia="de-DE"/>
              </w:rPr>
              <w:t>Func</w:t>
            </w:r>
            <w:r w:rsidR="0006673F" w:rsidRPr="00E0195B">
              <w:rPr>
                <w:rFonts w:cs="Arial"/>
                <w:b/>
                <w:color w:val="000000"/>
                <w:sz w:val="18"/>
                <w:szCs w:val="18"/>
                <w:lang w:eastAsia="de-DE"/>
              </w:rPr>
              <w:t>tion</w:t>
            </w:r>
          </w:p>
        </w:tc>
        <w:tc>
          <w:tcPr>
            <w:tcW w:w="467" w:type="pct"/>
            <w:shd w:val="clear" w:color="auto" w:fill="FFFFFF"/>
          </w:tcPr>
          <w:p w14:paraId="13CF5771" w14:textId="77777777" w:rsidR="0006673F" w:rsidRPr="00720608" w:rsidRDefault="0006673F" w:rsidP="00E0195B">
            <w:pPr>
              <w:rPr>
                <w:rFonts w:cs="Arial"/>
                <w:b/>
                <w:color w:val="000000"/>
                <w:sz w:val="18"/>
                <w:szCs w:val="18"/>
                <w:lang w:eastAsia="de-DE"/>
              </w:rPr>
            </w:pPr>
            <w:r w:rsidRPr="00720608">
              <w:rPr>
                <w:rFonts w:cs="Arial"/>
                <w:b/>
                <w:color w:val="000000"/>
                <w:sz w:val="18"/>
                <w:szCs w:val="18"/>
                <w:lang w:eastAsia="de-DE"/>
              </w:rPr>
              <w:t>Field of use envisaged</w:t>
            </w:r>
          </w:p>
        </w:tc>
        <w:tc>
          <w:tcPr>
            <w:tcW w:w="420" w:type="pct"/>
            <w:shd w:val="clear" w:color="auto" w:fill="FFFFFF"/>
          </w:tcPr>
          <w:p w14:paraId="145A50C9" w14:textId="77777777" w:rsidR="0006673F" w:rsidRPr="00720608" w:rsidRDefault="0006673F" w:rsidP="00E0195B">
            <w:pPr>
              <w:rPr>
                <w:rFonts w:cs="Arial"/>
                <w:b/>
                <w:i/>
                <w:color w:val="000000"/>
                <w:sz w:val="18"/>
                <w:szCs w:val="18"/>
                <w:lang w:eastAsia="de-DE"/>
              </w:rPr>
            </w:pPr>
            <w:r w:rsidRPr="00720608">
              <w:rPr>
                <w:rFonts w:cs="Arial"/>
                <w:b/>
                <w:color w:val="000000"/>
                <w:sz w:val="18"/>
                <w:szCs w:val="18"/>
                <w:lang w:eastAsia="de-DE"/>
              </w:rPr>
              <w:t>Test substance</w:t>
            </w:r>
          </w:p>
        </w:tc>
        <w:tc>
          <w:tcPr>
            <w:tcW w:w="515" w:type="pct"/>
            <w:shd w:val="clear" w:color="auto" w:fill="FFFFFF"/>
          </w:tcPr>
          <w:p w14:paraId="67D9F47A" w14:textId="77777777" w:rsidR="0006673F" w:rsidRPr="00E0195B" w:rsidRDefault="0006673F" w:rsidP="00E0195B">
            <w:pPr>
              <w:rPr>
                <w:rFonts w:cs="Arial"/>
                <w:b/>
                <w:i/>
                <w:color w:val="000000"/>
                <w:sz w:val="18"/>
                <w:szCs w:val="18"/>
                <w:lang w:eastAsia="de-DE"/>
              </w:rPr>
            </w:pPr>
            <w:r w:rsidRPr="00E0195B">
              <w:rPr>
                <w:rFonts w:cs="Arial"/>
                <w:b/>
                <w:color w:val="000000"/>
                <w:sz w:val="18"/>
                <w:szCs w:val="18"/>
                <w:lang w:eastAsia="de-DE"/>
              </w:rPr>
              <w:t>Test organism(s)</w:t>
            </w:r>
          </w:p>
        </w:tc>
        <w:tc>
          <w:tcPr>
            <w:tcW w:w="420" w:type="pct"/>
            <w:shd w:val="clear" w:color="auto" w:fill="FFFFFF"/>
          </w:tcPr>
          <w:p w14:paraId="2F84D4C6" w14:textId="77777777" w:rsidR="0006673F" w:rsidRPr="00E0195B" w:rsidRDefault="0006673F" w:rsidP="00E0195B">
            <w:pPr>
              <w:rPr>
                <w:rFonts w:cs="Arial"/>
                <w:b/>
                <w:color w:val="000000"/>
                <w:sz w:val="18"/>
                <w:szCs w:val="18"/>
                <w:lang w:eastAsia="de-DE"/>
              </w:rPr>
            </w:pPr>
            <w:r w:rsidRPr="00E0195B">
              <w:rPr>
                <w:rFonts w:cs="Arial"/>
                <w:b/>
                <w:color w:val="000000"/>
                <w:sz w:val="18"/>
                <w:szCs w:val="18"/>
                <w:lang w:eastAsia="de-DE"/>
              </w:rPr>
              <w:t>Test method</w:t>
            </w:r>
          </w:p>
        </w:tc>
        <w:tc>
          <w:tcPr>
            <w:tcW w:w="1215" w:type="pct"/>
            <w:shd w:val="clear" w:color="auto" w:fill="FFFFFF"/>
          </w:tcPr>
          <w:p w14:paraId="15E36B5A" w14:textId="77777777" w:rsidR="0006673F" w:rsidRPr="00E0195B" w:rsidRDefault="0006673F" w:rsidP="00E0195B">
            <w:pPr>
              <w:rPr>
                <w:rFonts w:cs="Arial"/>
                <w:b/>
                <w:color w:val="000000"/>
                <w:sz w:val="18"/>
                <w:szCs w:val="18"/>
                <w:lang w:eastAsia="de-DE"/>
              </w:rPr>
            </w:pPr>
            <w:r w:rsidRPr="00E0195B">
              <w:rPr>
                <w:rFonts w:cs="Arial"/>
                <w:b/>
                <w:color w:val="000000"/>
                <w:sz w:val="18"/>
                <w:szCs w:val="18"/>
                <w:lang w:eastAsia="de-DE"/>
              </w:rPr>
              <w:t>Test system / concentrations applied / exposure time</w:t>
            </w:r>
          </w:p>
        </w:tc>
        <w:tc>
          <w:tcPr>
            <w:tcW w:w="1214" w:type="pct"/>
            <w:shd w:val="clear" w:color="auto" w:fill="FFFFFF"/>
          </w:tcPr>
          <w:p w14:paraId="509A10BE" w14:textId="77777777" w:rsidR="0006673F" w:rsidRPr="00E0195B" w:rsidRDefault="0006673F" w:rsidP="00E0195B">
            <w:pPr>
              <w:rPr>
                <w:rFonts w:cs="Arial"/>
                <w:b/>
                <w:color w:val="000000"/>
                <w:sz w:val="18"/>
                <w:szCs w:val="18"/>
                <w:lang w:eastAsia="de-DE"/>
              </w:rPr>
            </w:pPr>
            <w:r w:rsidRPr="00E0195B">
              <w:rPr>
                <w:rFonts w:cs="Arial"/>
                <w:b/>
                <w:color w:val="000000"/>
                <w:sz w:val="18"/>
                <w:szCs w:val="18"/>
                <w:lang w:eastAsia="de-DE"/>
              </w:rPr>
              <w:t>Test results: effects</w:t>
            </w:r>
          </w:p>
        </w:tc>
        <w:tc>
          <w:tcPr>
            <w:tcW w:w="375" w:type="pct"/>
            <w:shd w:val="clear" w:color="auto" w:fill="FFFFFF"/>
          </w:tcPr>
          <w:p w14:paraId="418139F1" w14:textId="77777777" w:rsidR="0006673F" w:rsidRPr="00E0195B" w:rsidRDefault="0006673F" w:rsidP="00E0195B">
            <w:pPr>
              <w:rPr>
                <w:rFonts w:cs="Arial"/>
                <w:b/>
                <w:color w:val="000000"/>
                <w:sz w:val="18"/>
                <w:szCs w:val="18"/>
                <w:lang w:eastAsia="de-DE"/>
              </w:rPr>
            </w:pPr>
            <w:r w:rsidRPr="00E0195B">
              <w:rPr>
                <w:rFonts w:cs="Arial"/>
                <w:b/>
                <w:color w:val="000000"/>
                <w:sz w:val="18"/>
                <w:szCs w:val="18"/>
                <w:lang w:eastAsia="de-DE"/>
              </w:rPr>
              <w:t>Reference</w:t>
            </w:r>
          </w:p>
        </w:tc>
      </w:tr>
      <w:tr w:rsidR="00B76CDC" w:rsidRPr="00E0195B" w14:paraId="79CA74AC" w14:textId="77777777" w:rsidTr="00614697">
        <w:tc>
          <w:tcPr>
            <w:tcW w:w="374" w:type="pct"/>
            <w:shd w:val="clear" w:color="auto" w:fill="FFFFFF"/>
          </w:tcPr>
          <w:p w14:paraId="1B907BB8" w14:textId="5E1A729E"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shd w:val="clear" w:color="auto" w:fill="FFFFFF"/>
          </w:tcPr>
          <w:p w14:paraId="10E7105F"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0B6BCDC7" w14:textId="77777777" w:rsidR="0006673F" w:rsidRPr="00E0195B" w:rsidRDefault="0006673F" w:rsidP="00E0195B">
            <w:pPr>
              <w:rPr>
                <w:rFonts w:cs="Arial"/>
                <w:color w:val="000000"/>
                <w:sz w:val="18"/>
                <w:szCs w:val="18"/>
                <w:lang w:eastAsia="de-DE"/>
              </w:rPr>
            </w:pPr>
          </w:p>
          <w:p w14:paraId="41C206C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4B8B2F66" w14:textId="77777777" w:rsidR="0006673F" w:rsidRPr="00E0195B" w:rsidRDefault="0006673F" w:rsidP="00E0195B">
            <w:pPr>
              <w:rPr>
                <w:rFonts w:cs="Arial"/>
                <w:color w:val="000000"/>
                <w:sz w:val="18"/>
                <w:szCs w:val="18"/>
                <w:lang w:eastAsia="de-DE"/>
              </w:rPr>
            </w:pPr>
          </w:p>
          <w:p w14:paraId="456C19DD" w14:textId="77777777" w:rsidR="003C50A3" w:rsidRDefault="0006673F" w:rsidP="00E0195B">
            <w:pPr>
              <w:rPr>
                <w:rFonts w:cs="Arial"/>
                <w:color w:val="000000"/>
                <w:sz w:val="18"/>
                <w:szCs w:val="18"/>
                <w:lang w:eastAsia="de-DE"/>
              </w:rPr>
            </w:pPr>
            <w:r w:rsidRPr="00E0195B">
              <w:rPr>
                <w:rFonts w:cs="Arial"/>
                <w:color w:val="000000"/>
                <w:sz w:val="18"/>
                <w:szCs w:val="18"/>
                <w:lang w:eastAsia="de-DE"/>
              </w:rPr>
              <w:t>Flying insects</w:t>
            </w:r>
          </w:p>
          <w:p w14:paraId="5BF83EE8" w14:textId="77777777" w:rsidR="003C50A3" w:rsidRDefault="003C50A3" w:rsidP="00E0195B">
            <w:pPr>
              <w:rPr>
                <w:rFonts w:cs="Arial"/>
                <w:color w:val="000000"/>
                <w:sz w:val="18"/>
                <w:szCs w:val="18"/>
                <w:lang w:eastAsia="de-DE"/>
              </w:rPr>
            </w:pPr>
          </w:p>
          <w:p w14:paraId="35A648DA" w14:textId="515C460D" w:rsidR="0006673F" w:rsidRPr="00E0195B" w:rsidRDefault="003C50A3" w:rsidP="00E0195B">
            <w:pPr>
              <w:rPr>
                <w:rFonts w:cs="Arial"/>
                <w:color w:val="000000"/>
                <w:sz w:val="18"/>
                <w:szCs w:val="18"/>
                <w:lang w:eastAsia="de-DE"/>
              </w:rPr>
            </w:pPr>
            <w:r w:rsidRPr="00E0195B">
              <w:rPr>
                <w:rFonts w:cs="Arial"/>
                <w:color w:val="000000"/>
                <w:sz w:val="18"/>
                <w:szCs w:val="18"/>
                <w:lang w:eastAsia="de-DE"/>
              </w:rPr>
              <w:t>Surface treatment</w:t>
            </w:r>
          </w:p>
        </w:tc>
        <w:tc>
          <w:tcPr>
            <w:tcW w:w="420" w:type="pct"/>
            <w:shd w:val="clear" w:color="auto" w:fill="FFFFFF"/>
          </w:tcPr>
          <w:p w14:paraId="4745A325"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55909503" w14:textId="77777777" w:rsidR="0006673F" w:rsidRPr="00E0195B" w:rsidRDefault="0006673F" w:rsidP="00E0195B">
            <w:pPr>
              <w:rPr>
                <w:rFonts w:cs="Arial"/>
                <w:color w:val="000000"/>
                <w:sz w:val="18"/>
                <w:szCs w:val="18"/>
                <w:lang w:eastAsia="de-DE"/>
              </w:rPr>
            </w:pPr>
            <w:r w:rsidRPr="00720608">
              <w:rPr>
                <w:rFonts w:cs="Arial"/>
                <w:color w:val="000000"/>
                <w:sz w:val="18"/>
                <w:szCs w:val="18"/>
                <w:lang w:eastAsia="de-DE"/>
              </w:rPr>
              <w:t>(</w:t>
            </w:r>
            <w:r w:rsidRPr="00720608">
              <w:rPr>
                <w:rFonts w:cs="Arial"/>
                <w:sz w:val="18"/>
                <w:szCs w:val="18"/>
                <w:lang w:eastAsia="en-US"/>
              </w:rPr>
              <w:t>etofenprox 300 g/L)</w:t>
            </w:r>
          </w:p>
        </w:tc>
        <w:tc>
          <w:tcPr>
            <w:tcW w:w="515" w:type="pct"/>
            <w:shd w:val="clear" w:color="auto" w:fill="FFFFFF"/>
          </w:tcPr>
          <w:p w14:paraId="26B17460" w14:textId="77777777" w:rsidR="0006673F" w:rsidRPr="00E0195B" w:rsidRDefault="0006673F" w:rsidP="00E0195B">
            <w:pPr>
              <w:rPr>
                <w:rFonts w:cs="Arial"/>
                <w:i/>
                <w:color w:val="000000"/>
                <w:sz w:val="18"/>
                <w:szCs w:val="18"/>
                <w:lang w:eastAsia="de-DE"/>
              </w:rPr>
            </w:pPr>
            <w:r w:rsidRPr="00E0195B">
              <w:rPr>
                <w:rFonts w:cs="Arial"/>
                <w:i/>
                <w:color w:val="000000"/>
                <w:sz w:val="18"/>
                <w:szCs w:val="18"/>
                <w:lang w:eastAsia="de-DE"/>
              </w:rPr>
              <w:t>B. germanica</w:t>
            </w:r>
            <w:r w:rsidRPr="00E0195B">
              <w:rPr>
                <w:rFonts w:cs="Arial"/>
                <w:color w:val="000000"/>
                <w:sz w:val="18"/>
                <w:szCs w:val="18"/>
                <w:lang w:eastAsia="de-DE"/>
              </w:rPr>
              <w:t xml:space="preserve"> (adults)</w:t>
            </w:r>
          </w:p>
        </w:tc>
        <w:tc>
          <w:tcPr>
            <w:tcW w:w="420" w:type="pct"/>
            <w:shd w:val="clear" w:color="auto" w:fill="FFFFFF"/>
          </w:tcPr>
          <w:p w14:paraId="00CA4A04"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Laboratory test</w:t>
            </w:r>
          </w:p>
          <w:p w14:paraId="6B862556" w14:textId="77777777" w:rsidR="0006673F" w:rsidRPr="00E0195B" w:rsidRDefault="0006673F" w:rsidP="00E0195B">
            <w:pPr>
              <w:rPr>
                <w:rFonts w:cs="Arial"/>
                <w:bCs/>
                <w:color w:val="000000"/>
                <w:sz w:val="18"/>
                <w:szCs w:val="18"/>
                <w:lang w:eastAsia="de-DE"/>
              </w:rPr>
            </w:pPr>
          </w:p>
          <w:p w14:paraId="145342B1"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Dose range testing</w:t>
            </w:r>
          </w:p>
          <w:p w14:paraId="59323546" w14:textId="77777777" w:rsidR="0006673F" w:rsidRPr="00E0195B" w:rsidRDefault="0006673F" w:rsidP="00E0195B">
            <w:pPr>
              <w:rPr>
                <w:rFonts w:cs="Arial"/>
                <w:bCs/>
                <w:color w:val="000000"/>
                <w:sz w:val="18"/>
                <w:szCs w:val="18"/>
                <w:lang w:eastAsia="de-DE"/>
              </w:rPr>
            </w:pPr>
          </w:p>
          <w:p w14:paraId="7632A860"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CEB n°135</w:t>
            </w:r>
          </w:p>
        </w:tc>
        <w:tc>
          <w:tcPr>
            <w:tcW w:w="1215" w:type="pct"/>
            <w:shd w:val="clear" w:color="auto" w:fill="FFFFFF"/>
          </w:tcPr>
          <w:p w14:paraId="107264F0" w14:textId="438BFE39"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Time to knockdown all insects (KT100) and the mortality after 24</w:t>
            </w:r>
            <w:r w:rsidR="00993382">
              <w:rPr>
                <w:rFonts w:cs="Arial"/>
                <w:color w:val="000000"/>
                <w:sz w:val="18"/>
                <w:szCs w:val="18"/>
                <w:lang w:eastAsia="de-DE"/>
              </w:rPr>
              <w:t>h</w:t>
            </w:r>
            <w:r w:rsidRPr="00E0195B">
              <w:rPr>
                <w:rFonts w:cs="Arial"/>
                <w:color w:val="000000"/>
                <w:sz w:val="18"/>
                <w:szCs w:val="18"/>
                <w:lang w:eastAsia="de-DE"/>
              </w:rPr>
              <w:t xml:space="preserve"> was assessed.</w:t>
            </w:r>
          </w:p>
          <w:p w14:paraId="0F96FA9F" w14:textId="77777777" w:rsidR="0006673F" w:rsidRPr="00E0195B" w:rsidRDefault="0006673F" w:rsidP="00E0195B">
            <w:pPr>
              <w:rPr>
                <w:rFonts w:cs="Arial"/>
                <w:color w:val="000000"/>
                <w:sz w:val="18"/>
                <w:szCs w:val="18"/>
                <w:lang w:eastAsia="de-DE"/>
              </w:rPr>
            </w:pPr>
          </w:p>
          <w:p w14:paraId="2E19586A" w14:textId="4129A29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Typical surfaces tre</w:t>
            </w:r>
            <w:r w:rsidR="00993382">
              <w:rPr>
                <w:rFonts w:cs="Arial"/>
                <w:color w:val="000000"/>
                <w:sz w:val="18"/>
                <w:szCs w:val="18"/>
                <w:lang w:eastAsia="de-DE"/>
              </w:rPr>
              <w:t>ated measured 15cmx15</w:t>
            </w:r>
            <w:r w:rsidRPr="00E0195B">
              <w:rPr>
                <w:rFonts w:cs="Arial"/>
                <w:color w:val="000000"/>
                <w:sz w:val="18"/>
                <w:szCs w:val="18"/>
                <w:lang w:eastAsia="de-DE"/>
              </w:rPr>
              <w:t>cm (concrete and ceramic tiles)</w:t>
            </w:r>
          </w:p>
          <w:p w14:paraId="1D61AC42" w14:textId="41FD6E6E" w:rsidR="0006673F" w:rsidRPr="00E0195B" w:rsidRDefault="00993382" w:rsidP="00E0195B">
            <w:pPr>
              <w:rPr>
                <w:rFonts w:cs="Arial"/>
                <w:color w:val="000000"/>
                <w:sz w:val="18"/>
                <w:szCs w:val="18"/>
                <w:lang w:eastAsia="de-DE"/>
              </w:rPr>
            </w:pPr>
            <w:r>
              <w:rPr>
                <w:rFonts w:cs="Arial"/>
                <w:color w:val="000000"/>
                <w:sz w:val="18"/>
                <w:szCs w:val="18"/>
                <w:lang w:eastAsia="de-DE"/>
              </w:rPr>
              <w:t>Temperature: 25+/-2</w:t>
            </w:r>
            <w:r w:rsidR="0006673F" w:rsidRPr="00E0195B">
              <w:rPr>
                <w:rFonts w:cs="Arial"/>
                <w:color w:val="000000"/>
                <w:sz w:val="18"/>
                <w:szCs w:val="18"/>
                <w:lang w:eastAsia="de-DE"/>
              </w:rPr>
              <w:t>°C</w:t>
            </w:r>
          </w:p>
          <w:p w14:paraId="471A19F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Relative humidity : 65+/-5%</w:t>
            </w:r>
          </w:p>
          <w:p w14:paraId="4F632F8F" w14:textId="77777777" w:rsidR="0006673F" w:rsidRPr="00E0195B" w:rsidRDefault="0006673F" w:rsidP="00E0195B">
            <w:pPr>
              <w:rPr>
                <w:rFonts w:cs="Arial"/>
                <w:color w:val="000000"/>
                <w:sz w:val="18"/>
                <w:szCs w:val="18"/>
                <w:lang w:eastAsia="de-DE"/>
              </w:rPr>
            </w:pPr>
          </w:p>
          <w:p w14:paraId="2B247371" w14:textId="62CBBA5C" w:rsidR="0006673F" w:rsidRPr="00E0195B" w:rsidRDefault="00993382" w:rsidP="00E0195B">
            <w:pPr>
              <w:rPr>
                <w:rFonts w:cs="Arial"/>
                <w:bCs/>
                <w:color w:val="000000"/>
                <w:sz w:val="18"/>
                <w:szCs w:val="18"/>
                <w:lang w:eastAsia="de-DE"/>
              </w:rPr>
            </w:pPr>
            <w:r>
              <w:rPr>
                <w:rFonts w:cs="Arial"/>
                <w:bCs/>
                <w:color w:val="000000"/>
                <w:sz w:val="18"/>
                <w:szCs w:val="18"/>
                <w:lang w:eastAsia="de-DE"/>
              </w:rPr>
              <w:t>1h</w:t>
            </w:r>
            <w:r w:rsidR="0006673F" w:rsidRPr="00E0195B">
              <w:rPr>
                <w:rFonts w:cs="Arial"/>
                <w:bCs/>
                <w:color w:val="000000"/>
                <w:sz w:val="18"/>
                <w:szCs w:val="18"/>
                <w:lang w:eastAsia="de-DE"/>
              </w:rPr>
              <w:t xml:space="preserve"> of exposur</w:t>
            </w:r>
            <w:r>
              <w:rPr>
                <w:rFonts w:cs="Arial"/>
                <w:bCs/>
                <w:color w:val="000000"/>
                <w:sz w:val="18"/>
                <w:szCs w:val="18"/>
                <w:lang w:eastAsia="de-DE"/>
              </w:rPr>
              <w:t>e time after complete drying (2h</w:t>
            </w:r>
            <w:r w:rsidR="0006673F" w:rsidRPr="00E0195B">
              <w:rPr>
                <w:rFonts w:cs="Arial"/>
                <w:bCs/>
                <w:color w:val="000000"/>
                <w:sz w:val="18"/>
                <w:szCs w:val="18"/>
                <w:lang w:eastAsia="de-DE"/>
              </w:rPr>
              <w:t>)</w:t>
            </w:r>
          </w:p>
          <w:p w14:paraId="306D7E82" w14:textId="77777777" w:rsidR="0006673F" w:rsidRPr="00E0195B" w:rsidRDefault="0006673F" w:rsidP="00E0195B">
            <w:pPr>
              <w:rPr>
                <w:rFonts w:cs="Arial"/>
                <w:bCs/>
                <w:color w:val="000000"/>
                <w:sz w:val="18"/>
                <w:szCs w:val="18"/>
                <w:lang w:eastAsia="de-DE"/>
              </w:rPr>
            </w:pPr>
          </w:p>
          <w:p w14:paraId="739B0D80"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4 replications</w:t>
            </w:r>
          </w:p>
          <w:p w14:paraId="1E61E442" w14:textId="77777777" w:rsidR="0006673F" w:rsidRPr="00E0195B" w:rsidRDefault="0006673F" w:rsidP="00E0195B">
            <w:pPr>
              <w:rPr>
                <w:rFonts w:cs="Arial"/>
                <w:bCs/>
                <w:color w:val="000000"/>
                <w:sz w:val="18"/>
                <w:szCs w:val="18"/>
                <w:lang w:eastAsia="de-DE"/>
              </w:rPr>
            </w:pPr>
          </w:p>
          <w:p w14:paraId="2C7E7C17"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 xml:space="preserve">Application rates: </w:t>
            </w:r>
          </w:p>
          <w:p w14:paraId="0B6B361B" w14:textId="6800504E" w:rsidR="0006673F" w:rsidRPr="00E0195B" w:rsidRDefault="00993382" w:rsidP="00E0195B">
            <w:pPr>
              <w:rPr>
                <w:rFonts w:cs="Arial"/>
                <w:color w:val="000000"/>
                <w:sz w:val="18"/>
                <w:szCs w:val="18"/>
                <w:lang w:eastAsia="fr-FR"/>
              </w:rPr>
            </w:pPr>
            <w:r>
              <w:rPr>
                <w:rFonts w:cs="Arial"/>
                <w:color w:val="000000"/>
                <w:sz w:val="18"/>
                <w:szCs w:val="18"/>
                <w:lang w:eastAsia="fr-FR"/>
              </w:rPr>
              <w:t xml:space="preserve">5 </w:t>
            </w:r>
            <w:r w:rsidR="0006673F" w:rsidRPr="00E0195B">
              <w:rPr>
                <w:rFonts w:cs="Arial"/>
                <w:color w:val="000000"/>
                <w:sz w:val="18"/>
                <w:szCs w:val="18"/>
                <w:lang w:eastAsia="fr-FR"/>
              </w:rPr>
              <w:t>mL</w:t>
            </w:r>
            <w:r>
              <w:rPr>
                <w:rFonts w:cs="Arial"/>
                <w:color w:val="000000"/>
                <w:sz w:val="18"/>
                <w:szCs w:val="18"/>
                <w:lang w:eastAsia="fr-FR"/>
              </w:rPr>
              <w:t xml:space="preserve"> Fenox into 1</w:t>
            </w:r>
            <w:r w:rsidR="00B76CDC">
              <w:rPr>
                <w:rFonts w:cs="Arial"/>
                <w:color w:val="000000"/>
                <w:sz w:val="18"/>
                <w:szCs w:val="18"/>
                <w:lang w:eastAsia="fr-FR"/>
              </w:rPr>
              <w:t xml:space="preserve">L </w:t>
            </w:r>
            <w:r>
              <w:rPr>
                <w:rFonts w:cs="Arial"/>
                <w:color w:val="000000"/>
                <w:sz w:val="18"/>
                <w:szCs w:val="18"/>
                <w:lang w:eastAsia="fr-FR"/>
              </w:rPr>
              <w:t>water per 20</w:t>
            </w:r>
            <w:r w:rsidR="0006673F" w:rsidRPr="00E0195B">
              <w:rPr>
                <w:rFonts w:cs="Arial"/>
                <w:color w:val="000000"/>
                <w:sz w:val="18"/>
                <w:szCs w:val="18"/>
                <w:lang w:eastAsia="fr-FR"/>
              </w:rPr>
              <w:t>m²</w:t>
            </w:r>
          </w:p>
          <w:p w14:paraId="2B0762AE" w14:textId="13DF03DB" w:rsidR="0006673F" w:rsidRPr="00E0195B" w:rsidRDefault="0006673F" w:rsidP="00E0195B">
            <w:pPr>
              <w:rPr>
                <w:rFonts w:cs="Arial"/>
                <w:color w:val="000000"/>
                <w:sz w:val="18"/>
                <w:szCs w:val="18"/>
                <w:lang w:eastAsia="fr-FR"/>
              </w:rPr>
            </w:pPr>
            <w:r w:rsidRPr="00E0195B">
              <w:rPr>
                <w:rFonts w:cs="Arial"/>
                <w:color w:val="000000"/>
                <w:sz w:val="18"/>
                <w:szCs w:val="18"/>
                <w:lang w:eastAsia="fr-FR"/>
              </w:rPr>
              <w:t>10 mL Fenox int</w:t>
            </w:r>
            <w:r w:rsidR="00993382">
              <w:rPr>
                <w:rFonts w:cs="Arial"/>
                <w:color w:val="000000"/>
                <w:sz w:val="18"/>
                <w:szCs w:val="18"/>
                <w:lang w:eastAsia="fr-FR"/>
              </w:rPr>
              <w:t>o 1</w:t>
            </w:r>
            <w:r w:rsidR="00B76CDC">
              <w:rPr>
                <w:rFonts w:cs="Arial"/>
                <w:color w:val="000000"/>
                <w:sz w:val="18"/>
                <w:szCs w:val="18"/>
                <w:lang w:eastAsia="fr-FR"/>
              </w:rPr>
              <w:t xml:space="preserve">L </w:t>
            </w:r>
            <w:r w:rsidR="00993382">
              <w:rPr>
                <w:rFonts w:cs="Arial"/>
                <w:color w:val="000000"/>
                <w:sz w:val="18"/>
                <w:szCs w:val="18"/>
                <w:lang w:eastAsia="fr-FR"/>
              </w:rPr>
              <w:t>water per 20</w:t>
            </w:r>
            <w:r w:rsidRPr="00E0195B">
              <w:rPr>
                <w:rFonts w:cs="Arial"/>
                <w:color w:val="000000"/>
                <w:sz w:val="18"/>
                <w:szCs w:val="18"/>
                <w:lang w:eastAsia="fr-FR"/>
              </w:rPr>
              <w:t>m²</w:t>
            </w:r>
          </w:p>
          <w:p w14:paraId="556181E1" w14:textId="153C6F82" w:rsidR="0006673F" w:rsidRPr="00E0195B" w:rsidRDefault="00993382" w:rsidP="00E0195B">
            <w:pPr>
              <w:rPr>
                <w:rFonts w:cs="Arial"/>
                <w:color w:val="000000"/>
                <w:sz w:val="18"/>
                <w:szCs w:val="18"/>
                <w:lang w:eastAsia="de-DE"/>
              </w:rPr>
            </w:pPr>
            <w:r>
              <w:rPr>
                <w:rFonts w:cs="Arial"/>
                <w:color w:val="000000"/>
                <w:sz w:val="18"/>
                <w:szCs w:val="18"/>
                <w:lang w:eastAsia="fr-FR"/>
              </w:rPr>
              <w:t>20 mL Fenox into 1</w:t>
            </w:r>
            <w:r w:rsidR="00B76CDC">
              <w:rPr>
                <w:rFonts w:cs="Arial"/>
                <w:color w:val="000000"/>
                <w:sz w:val="18"/>
                <w:szCs w:val="18"/>
                <w:lang w:eastAsia="fr-FR"/>
              </w:rPr>
              <w:t xml:space="preserve">L </w:t>
            </w:r>
            <w:r>
              <w:rPr>
                <w:rFonts w:cs="Arial"/>
                <w:color w:val="000000"/>
                <w:sz w:val="18"/>
                <w:szCs w:val="18"/>
                <w:lang w:eastAsia="fr-FR"/>
              </w:rPr>
              <w:t>water per 20</w:t>
            </w:r>
            <w:r w:rsidR="0006673F" w:rsidRPr="00E0195B">
              <w:rPr>
                <w:rFonts w:cs="Arial"/>
                <w:color w:val="000000"/>
                <w:sz w:val="18"/>
                <w:szCs w:val="18"/>
                <w:lang w:eastAsia="fr-FR"/>
              </w:rPr>
              <w:t>m²</w:t>
            </w:r>
          </w:p>
        </w:tc>
        <w:tc>
          <w:tcPr>
            <w:tcW w:w="1214" w:type="pct"/>
            <w:shd w:val="clear" w:color="auto" w:fill="FFFFFF"/>
          </w:tcPr>
          <w:p w14:paraId="18C07852" w14:textId="77777777" w:rsidR="0006673F" w:rsidRPr="00E0195B" w:rsidRDefault="0006673F" w:rsidP="00E0195B">
            <w:pPr>
              <w:rPr>
                <w:rFonts w:cs="Arial"/>
                <w:color w:val="000000"/>
                <w:sz w:val="18"/>
                <w:szCs w:val="18"/>
                <w:lang w:eastAsia="fr-FR"/>
              </w:rPr>
            </w:pPr>
            <w:r w:rsidRPr="00E0195B">
              <w:rPr>
                <w:rFonts w:cs="Arial"/>
                <w:b/>
                <w:i/>
                <w:color w:val="000000"/>
                <w:sz w:val="18"/>
                <w:szCs w:val="18"/>
                <w:u w:val="single"/>
                <w:lang w:eastAsia="fr-FR"/>
              </w:rPr>
              <w:t>B. germanica</w:t>
            </w:r>
            <w:r w:rsidRPr="00E0195B">
              <w:rPr>
                <w:rFonts w:cs="Arial"/>
                <w:color w:val="000000"/>
                <w:sz w:val="18"/>
                <w:szCs w:val="18"/>
                <w:lang w:eastAsia="fr-FR"/>
              </w:rPr>
              <w:t>:</w:t>
            </w:r>
          </w:p>
          <w:p w14:paraId="2AD4A4A0" w14:textId="0FE038C7" w:rsidR="0006673F" w:rsidRPr="00E0195B" w:rsidRDefault="00993382" w:rsidP="00E0195B">
            <w:pPr>
              <w:rPr>
                <w:rFonts w:cs="Arial"/>
                <w:color w:val="000000"/>
                <w:sz w:val="18"/>
                <w:szCs w:val="18"/>
                <w:lang w:eastAsia="fr-FR"/>
              </w:rPr>
            </w:pPr>
            <w:r>
              <w:rPr>
                <w:rFonts w:cs="Arial"/>
                <w:color w:val="000000"/>
                <w:sz w:val="18"/>
                <w:szCs w:val="18"/>
                <w:lang w:eastAsia="fr-FR"/>
              </w:rPr>
              <w:t>5 mL/L water per 20</w:t>
            </w:r>
            <w:r w:rsidR="0006673F" w:rsidRPr="00E0195B">
              <w:rPr>
                <w:rFonts w:cs="Arial"/>
                <w:color w:val="000000"/>
                <w:sz w:val="18"/>
                <w:szCs w:val="18"/>
                <w:lang w:eastAsia="fr-FR"/>
              </w:rPr>
              <w:t>m²:</w:t>
            </w:r>
          </w:p>
          <w:p w14:paraId="3ABC68DD" w14:textId="53A154BA" w:rsidR="0006673F" w:rsidRPr="00E0195B" w:rsidRDefault="00993382" w:rsidP="00E0195B">
            <w:pPr>
              <w:rPr>
                <w:rFonts w:cs="Arial"/>
                <w:color w:val="000000"/>
                <w:sz w:val="18"/>
                <w:szCs w:val="18"/>
                <w:lang w:eastAsia="fr-FR"/>
              </w:rPr>
            </w:pPr>
            <w:r>
              <w:rPr>
                <w:rFonts w:cs="Arial"/>
                <w:color w:val="000000"/>
                <w:sz w:val="18"/>
                <w:szCs w:val="18"/>
                <w:lang w:eastAsia="fr-FR"/>
              </w:rPr>
              <w:t>16% and 27% mortality in 24</w:t>
            </w:r>
            <w:r w:rsidR="0006673F" w:rsidRPr="00E0195B">
              <w:rPr>
                <w:rFonts w:cs="Arial"/>
                <w:color w:val="000000"/>
                <w:sz w:val="18"/>
                <w:szCs w:val="18"/>
                <w:lang w:eastAsia="fr-FR"/>
              </w:rPr>
              <w:t>h respectively on porous and non-porous surfaces.</w:t>
            </w:r>
          </w:p>
          <w:p w14:paraId="690FBED9" w14:textId="77777777" w:rsidR="0006673F" w:rsidRPr="00E0195B" w:rsidRDefault="0006673F" w:rsidP="00E0195B">
            <w:pPr>
              <w:rPr>
                <w:rFonts w:cs="Arial"/>
                <w:color w:val="000000"/>
                <w:sz w:val="18"/>
                <w:szCs w:val="18"/>
                <w:lang w:eastAsia="fr-FR"/>
              </w:rPr>
            </w:pPr>
          </w:p>
          <w:p w14:paraId="1C197F7F" w14:textId="16D2604A" w:rsidR="0006673F" w:rsidRPr="00E0195B" w:rsidRDefault="00993382" w:rsidP="00E0195B">
            <w:pPr>
              <w:rPr>
                <w:rFonts w:cs="Arial"/>
                <w:color w:val="000000"/>
                <w:sz w:val="18"/>
                <w:szCs w:val="18"/>
                <w:lang w:eastAsia="fr-FR"/>
              </w:rPr>
            </w:pPr>
            <w:r>
              <w:rPr>
                <w:rFonts w:cs="Arial"/>
                <w:color w:val="000000"/>
                <w:sz w:val="18"/>
                <w:szCs w:val="18"/>
                <w:lang w:eastAsia="fr-FR"/>
              </w:rPr>
              <w:t>10 mL/L water per 20</w:t>
            </w:r>
            <w:r w:rsidR="0006673F" w:rsidRPr="00E0195B">
              <w:rPr>
                <w:rFonts w:cs="Arial"/>
                <w:color w:val="000000"/>
                <w:sz w:val="18"/>
                <w:szCs w:val="18"/>
                <w:lang w:eastAsia="fr-FR"/>
              </w:rPr>
              <w:t>m²:</w:t>
            </w:r>
          </w:p>
          <w:p w14:paraId="193CFDDC" w14:textId="1A9727E8" w:rsidR="0006673F" w:rsidRPr="00E0195B" w:rsidRDefault="00993382" w:rsidP="00E0195B">
            <w:pPr>
              <w:rPr>
                <w:rFonts w:cs="Arial"/>
                <w:color w:val="000000"/>
                <w:sz w:val="18"/>
                <w:szCs w:val="18"/>
                <w:lang w:eastAsia="fr-FR"/>
              </w:rPr>
            </w:pPr>
            <w:r>
              <w:rPr>
                <w:rFonts w:cs="Arial"/>
                <w:color w:val="000000"/>
                <w:sz w:val="18"/>
                <w:szCs w:val="18"/>
                <w:lang w:eastAsia="fr-FR"/>
              </w:rPr>
              <w:t>100% KD within 1</w:t>
            </w:r>
            <w:r w:rsidR="0006673F" w:rsidRPr="00E0195B">
              <w:rPr>
                <w:rFonts w:cs="Arial"/>
                <w:color w:val="000000"/>
                <w:sz w:val="18"/>
                <w:szCs w:val="18"/>
                <w:lang w:eastAsia="fr-FR"/>
              </w:rPr>
              <w:t>h on concrete and within 4</w:t>
            </w:r>
            <w:r>
              <w:rPr>
                <w:rFonts w:cs="Arial"/>
                <w:color w:val="000000"/>
                <w:sz w:val="18"/>
                <w:szCs w:val="18"/>
                <w:lang w:eastAsia="fr-FR"/>
              </w:rPr>
              <w:t>5</w:t>
            </w:r>
            <w:r w:rsidR="0006673F" w:rsidRPr="00E0195B">
              <w:rPr>
                <w:rFonts w:cs="Arial"/>
                <w:color w:val="000000"/>
                <w:sz w:val="18"/>
                <w:szCs w:val="18"/>
                <w:lang w:eastAsia="fr-FR"/>
              </w:rPr>
              <w:t>min on ceramic.</w:t>
            </w:r>
          </w:p>
          <w:p w14:paraId="53E3A8C7" w14:textId="663E6E70" w:rsidR="0006673F" w:rsidRPr="00E0195B" w:rsidRDefault="00993382" w:rsidP="00E0195B">
            <w:pPr>
              <w:rPr>
                <w:rFonts w:cs="Arial"/>
                <w:color w:val="000000"/>
                <w:sz w:val="18"/>
                <w:szCs w:val="18"/>
                <w:lang w:eastAsia="fr-FR"/>
              </w:rPr>
            </w:pPr>
            <w:r>
              <w:rPr>
                <w:rFonts w:cs="Arial"/>
                <w:color w:val="000000"/>
                <w:sz w:val="18"/>
                <w:szCs w:val="18"/>
                <w:lang w:eastAsia="fr-FR"/>
              </w:rPr>
              <w:t>100% mortality in 24</w:t>
            </w:r>
            <w:r w:rsidR="0006673F" w:rsidRPr="00E0195B">
              <w:rPr>
                <w:rFonts w:cs="Arial"/>
                <w:color w:val="000000"/>
                <w:sz w:val="18"/>
                <w:szCs w:val="18"/>
                <w:lang w:eastAsia="fr-FR"/>
              </w:rPr>
              <w:t>h.</w:t>
            </w:r>
          </w:p>
          <w:p w14:paraId="5FCEBB8C" w14:textId="77777777" w:rsidR="0006673F" w:rsidRPr="00E0195B" w:rsidRDefault="0006673F" w:rsidP="00E0195B">
            <w:pPr>
              <w:rPr>
                <w:rFonts w:cs="Arial"/>
                <w:color w:val="000000"/>
                <w:sz w:val="18"/>
                <w:szCs w:val="18"/>
                <w:lang w:eastAsia="fr-FR"/>
              </w:rPr>
            </w:pPr>
          </w:p>
          <w:p w14:paraId="18FDE139" w14:textId="1230C6B3" w:rsidR="0006673F" w:rsidRPr="00E0195B" w:rsidRDefault="00993382" w:rsidP="00E0195B">
            <w:pPr>
              <w:rPr>
                <w:rFonts w:cs="Arial"/>
                <w:color w:val="000000"/>
                <w:sz w:val="18"/>
                <w:szCs w:val="18"/>
                <w:lang w:eastAsia="fr-FR"/>
              </w:rPr>
            </w:pPr>
            <w:r>
              <w:rPr>
                <w:rFonts w:cs="Arial"/>
                <w:color w:val="000000"/>
                <w:sz w:val="18"/>
                <w:szCs w:val="18"/>
                <w:lang w:eastAsia="fr-FR"/>
              </w:rPr>
              <w:t>20 mL/L water per 20</w:t>
            </w:r>
            <w:r w:rsidR="0006673F" w:rsidRPr="00E0195B">
              <w:rPr>
                <w:rFonts w:cs="Arial"/>
                <w:color w:val="000000"/>
                <w:sz w:val="18"/>
                <w:szCs w:val="18"/>
                <w:lang w:eastAsia="fr-FR"/>
              </w:rPr>
              <w:t>m²:</w:t>
            </w:r>
          </w:p>
          <w:p w14:paraId="5EB608BE" w14:textId="77117383" w:rsidR="0006673F" w:rsidRPr="00E0195B" w:rsidRDefault="00993382" w:rsidP="00E0195B">
            <w:pPr>
              <w:rPr>
                <w:rFonts w:cs="Arial"/>
                <w:color w:val="000000"/>
                <w:sz w:val="18"/>
                <w:szCs w:val="18"/>
                <w:lang w:eastAsia="fr-FR"/>
              </w:rPr>
            </w:pPr>
            <w:r>
              <w:rPr>
                <w:rFonts w:cs="Arial"/>
                <w:color w:val="000000"/>
                <w:sz w:val="18"/>
                <w:szCs w:val="18"/>
                <w:lang w:eastAsia="fr-FR"/>
              </w:rPr>
              <w:t>100% KD within 45</w:t>
            </w:r>
            <w:r w:rsidR="0006673F" w:rsidRPr="00E0195B">
              <w:rPr>
                <w:rFonts w:cs="Arial"/>
                <w:color w:val="000000"/>
                <w:sz w:val="18"/>
                <w:szCs w:val="18"/>
                <w:lang w:eastAsia="fr-FR"/>
              </w:rPr>
              <w:t>min on both surfaces.</w:t>
            </w:r>
          </w:p>
          <w:p w14:paraId="087A5457" w14:textId="709B6BA5" w:rsidR="0006673F" w:rsidRPr="00E0195B" w:rsidRDefault="0006673F" w:rsidP="00E0195B">
            <w:pPr>
              <w:rPr>
                <w:rFonts w:cs="Arial"/>
                <w:color w:val="000000"/>
                <w:sz w:val="18"/>
                <w:szCs w:val="18"/>
                <w:lang w:eastAsia="fr-FR"/>
              </w:rPr>
            </w:pPr>
            <w:r w:rsidRPr="00E0195B">
              <w:rPr>
                <w:rFonts w:cs="Arial"/>
                <w:color w:val="000000"/>
                <w:sz w:val="18"/>
                <w:szCs w:val="18"/>
                <w:lang w:eastAsia="fr-FR"/>
              </w:rPr>
              <w:t>100% mortality in 24h.</w:t>
            </w:r>
          </w:p>
          <w:p w14:paraId="580255FC" w14:textId="77777777" w:rsidR="0006673F" w:rsidRPr="00E0195B" w:rsidRDefault="0006673F" w:rsidP="00E0195B">
            <w:pPr>
              <w:rPr>
                <w:rFonts w:cs="Arial"/>
                <w:color w:val="000000"/>
                <w:sz w:val="18"/>
                <w:szCs w:val="18"/>
                <w:lang w:eastAsia="fr-FR"/>
              </w:rPr>
            </w:pPr>
          </w:p>
          <w:p w14:paraId="292081A6" w14:textId="77777777" w:rsidR="00D9761B" w:rsidRPr="00D8167A" w:rsidRDefault="00D9761B" w:rsidP="00D9761B">
            <w:pPr>
              <w:rPr>
                <w:rFonts w:ascii="Arial" w:hAnsi="Arial" w:cs="Arial"/>
                <w:b/>
                <w:color w:val="000000"/>
                <w:sz w:val="18"/>
                <w:szCs w:val="18"/>
                <w:lang w:eastAsia="de-DE"/>
              </w:rPr>
            </w:pPr>
            <w:r w:rsidRPr="00D8167A">
              <w:rPr>
                <w:rFonts w:ascii="Arial" w:hAnsi="Arial" w:cs="Arial"/>
                <w:b/>
                <w:color w:val="000000"/>
                <w:sz w:val="18"/>
                <w:szCs w:val="18"/>
                <w:lang w:eastAsia="de-DE"/>
              </w:rPr>
              <w:t xml:space="preserve">Application rate validated: </w:t>
            </w:r>
          </w:p>
          <w:p w14:paraId="6CA99037" w14:textId="042DD03B" w:rsidR="0006673F" w:rsidRPr="00E0195B" w:rsidRDefault="00993382" w:rsidP="00D05865">
            <w:pPr>
              <w:rPr>
                <w:rFonts w:cs="Arial"/>
                <w:b/>
                <w:color w:val="000000"/>
                <w:sz w:val="18"/>
                <w:szCs w:val="18"/>
                <w:lang w:eastAsia="de-DE"/>
              </w:rPr>
            </w:pPr>
            <w:r>
              <w:rPr>
                <w:rFonts w:cs="Arial"/>
                <w:b/>
                <w:color w:val="000000"/>
                <w:sz w:val="18"/>
                <w:szCs w:val="18"/>
                <w:lang w:eastAsia="fr-FR"/>
              </w:rPr>
              <w:t>10 mL</w:t>
            </w:r>
            <w:r w:rsidR="00D9761B">
              <w:rPr>
                <w:rFonts w:cs="Arial"/>
                <w:b/>
                <w:color w:val="000000"/>
                <w:sz w:val="18"/>
                <w:szCs w:val="18"/>
                <w:lang w:eastAsia="fr-FR"/>
              </w:rPr>
              <w:t>/</w:t>
            </w:r>
            <w:r>
              <w:rPr>
                <w:rFonts w:cs="Arial"/>
                <w:b/>
                <w:color w:val="000000"/>
                <w:sz w:val="18"/>
                <w:szCs w:val="18"/>
                <w:lang w:eastAsia="fr-FR"/>
              </w:rPr>
              <w:t xml:space="preserve">L </w:t>
            </w:r>
            <w:r w:rsidR="0006673F" w:rsidRPr="00E0195B">
              <w:rPr>
                <w:rFonts w:cs="Arial"/>
                <w:b/>
                <w:color w:val="000000"/>
                <w:sz w:val="18"/>
                <w:szCs w:val="18"/>
                <w:lang w:eastAsia="fr-FR"/>
              </w:rPr>
              <w:t>water per 20 m²</w:t>
            </w:r>
            <w:r w:rsidR="000A6A29">
              <w:rPr>
                <w:rFonts w:cs="Arial"/>
                <w:b/>
                <w:color w:val="000000"/>
                <w:sz w:val="18"/>
                <w:szCs w:val="18"/>
                <w:lang w:eastAsia="fr-FR"/>
              </w:rPr>
              <w:t xml:space="preserve"> =&gt;</w:t>
            </w:r>
            <w:r w:rsidR="00D05865">
              <w:rPr>
                <w:rFonts w:cs="Arial"/>
                <w:b/>
                <w:color w:val="000000"/>
                <w:sz w:val="18"/>
                <w:szCs w:val="18"/>
                <w:lang w:eastAsia="fr-FR"/>
              </w:rPr>
              <w:t xml:space="preserve"> </w:t>
            </w:r>
            <w:r w:rsidR="000A6A29">
              <w:rPr>
                <w:rFonts w:cs="Arial"/>
                <w:color w:val="000000"/>
                <w:sz w:val="18"/>
                <w:szCs w:val="18"/>
                <w:lang w:eastAsia="de-DE"/>
              </w:rPr>
              <w:t>0</w:t>
            </w:r>
            <w:r w:rsidR="00D05865">
              <w:rPr>
                <w:rFonts w:cs="Arial"/>
                <w:color w:val="000000"/>
                <w:sz w:val="18"/>
                <w:szCs w:val="18"/>
                <w:lang w:eastAsia="de-DE"/>
              </w:rPr>
              <w:t>.</w:t>
            </w:r>
            <w:r w:rsidR="000A6A29">
              <w:rPr>
                <w:rFonts w:cs="Arial"/>
                <w:color w:val="000000"/>
                <w:sz w:val="18"/>
                <w:szCs w:val="18"/>
                <w:lang w:eastAsia="de-DE"/>
              </w:rPr>
              <w:t>5 ml /m²</w:t>
            </w:r>
          </w:p>
        </w:tc>
        <w:tc>
          <w:tcPr>
            <w:tcW w:w="375" w:type="pct"/>
            <w:shd w:val="clear" w:color="auto" w:fill="FFFFFF"/>
          </w:tcPr>
          <w:p w14:paraId="400E8EDC" w14:textId="47B6C020"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Serrano (Feb</w:t>
            </w:r>
            <w:r w:rsidR="00380797">
              <w:rPr>
                <w:rFonts w:cs="Arial"/>
                <w:color w:val="000000"/>
                <w:sz w:val="18"/>
                <w:szCs w:val="18"/>
                <w:lang w:eastAsia="de-DE"/>
              </w:rPr>
              <w:t>.</w:t>
            </w:r>
            <w:r w:rsidRPr="00E0195B">
              <w:rPr>
                <w:rFonts w:cs="Arial"/>
                <w:color w:val="000000"/>
                <w:sz w:val="18"/>
                <w:szCs w:val="18"/>
                <w:lang w:eastAsia="de-DE"/>
              </w:rPr>
              <w:t xml:space="preserve"> </w:t>
            </w:r>
            <w:r w:rsidRPr="00720608">
              <w:rPr>
                <w:rFonts w:cs="Arial"/>
                <w:color w:val="000000"/>
                <w:sz w:val="18"/>
                <w:szCs w:val="18"/>
                <w:lang w:eastAsia="de-DE"/>
              </w:rPr>
              <w:t>2016)</w:t>
            </w:r>
          </w:p>
          <w:p w14:paraId="098B5196" w14:textId="77777777" w:rsidR="0006673F" w:rsidRPr="00E0195B" w:rsidRDefault="0006673F" w:rsidP="00E0195B">
            <w:pPr>
              <w:rPr>
                <w:rFonts w:cs="Arial"/>
                <w:bCs/>
                <w:color w:val="000000"/>
                <w:sz w:val="18"/>
                <w:szCs w:val="18"/>
                <w:lang w:eastAsia="de-DE"/>
              </w:rPr>
            </w:pPr>
          </w:p>
          <w:p w14:paraId="40C59BCB"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Report 2055e-DRT-SIM/0316R</w:t>
            </w:r>
          </w:p>
          <w:p w14:paraId="77F68C57" w14:textId="77777777" w:rsidR="0006673F" w:rsidRPr="00E0195B" w:rsidRDefault="0006673F" w:rsidP="00E0195B">
            <w:pPr>
              <w:rPr>
                <w:rFonts w:cs="Arial"/>
                <w:bCs/>
                <w:color w:val="000000"/>
                <w:sz w:val="18"/>
                <w:szCs w:val="18"/>
                <w:lang w:eastAsia="de-DE"/>
              </w:rPr>
            </w:pPr>
          </w:p>
          <w:p w14:paraId="4872DE64"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RI=1</w:t>
            </w:r>
          </w:p>
        </w:tc>
      </w:tr>
      <w:tr w:rsidR="00B76CDC" w:rsidRPr="00E0195B" w14:paraId="0DB4BF42" w14:textId="77777777" w:rsidTr="00614697">
        <w:tc>
          <w:tcPr>
            <w:tcW w:w="374" w:type="pct"/>
            <w:shd w:val="clear" w:color="auto" w:fill="FFFFFF"/>
          </w:tcPr>
          <w:p w14:paraId="66EADC39" w14:textId="7A19E896"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shd w:val="clear" w:color="auto" w:fill="FFFFFF"/>
          </w:tcPr>
          <w:p w14:paraId="5B0F6CB8"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79CAABE7" w14:textId="77777777" w:rsidR="0006673F" w:rsidRPr="00E0195B" w:rsidRDefault="0006673F" w:rsidP="00E0195B">
            <w:pPr>
              <w:rPr>
                <w:rFonts w:cs="Arial"/>
                <w:color w:val="000000"/>
                <w:sz w:val="18"/>
                <w:szCs w:val="18"/>
                <w:lang w:eastAsia="de-DE"/>
              </w:rPr>
            </w:pPr>
          </w:p>
          <w:p w14:paraId="054F7BB6" w14:textId="77777777" w:rsidR="003C50A3"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115B398D" w14:textId="77777777" w:rsidR="003C50A3" w:rsidRDefault="003C50A3" w:rsidP="00E0195B">
            <w:pPr>
              <w:rPr>
                <w:rFonts w:cs="Arial"/>
                <w:color w:val="000000"/>
                <w:sz w:val="18"/>
                <w:szCs w:val="18"/>
                <w:lang w:eastAsia="de-DE"/>
              </w:rPr>
            </w:pPr>
          </w:p>
          <w:p w14:paraId="6F31ADAF" w14:textId="43AE50B6" w:rsidR="0006673F" w:rsidRPr="00E0195B" w:rsidRDefault="003C50A3" w:rsidP="00E0195B">
            <w:pPr>
              <w:rPr>
                <w:rFonts w:cs="Arial"/>
                <w:color w:val="000000"/>
                <w:sz w:val="18"/>
                <w:szCs w:val="18"/>
                <w:lang w:eastAsia="de-DE"/>
              </w:rPr>
            </w:pPr>
            <w:r w:rsidRPr="00E0195B">
              <w:rPr>
                <w:rFonts w:cs="Arial"/>
                <w:color w:val="000000"/>
                <w:sz w:val="18"/>
                <w:szCs w:val="18"/>
                <w:lang w:eastAsia="de-DE"/>
              </w:rPr>
              <w:t>Surface treatment</w:t>
            </w:r>
          </w:p>
        </w:tc>
        <w:tc>
          <w:tcPr>
            <w:tcW w:w="420" w:type="pct"/>
            <w:shd w:val="clear" w:color="auto" w:fill="FFFFFF"/>
          </w:tcPr>
          <w:p w14:paraId="5FE0FAA6"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54FC97AF"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shd w:val="clear" w:color="auto" w:fill="FFFFFF"/>
          </w:tcPr>
          <w:p w14:paraId="7953E532" w14:textId="77777777" w:rsidR="0006673F" w:rsidRPr="00E0195B" w:rsidRDefault="0006673F" w:rsidP="00E0195B">
            <w:pPr>
              <w:rPr>
                <w:rFonts w:cs="Arial"/>
                <w:i/>
                <w:color w:val="000000"/>
                <w:sz w:val="18"/>
                <w:szCs w:val="18"/>
                <w:lang w:eastAsia="de-DE"/>
              </w:rPr>
            </w:pPr>
            <w:r w:rsidRPr="00E0195B">
              <w:rPr>
                <w:rFonts w:cs="Arial"/>
                <w:i/>
                <w:color w:val="000000"/>
                <w:sz w:val="18"/>
                <w:szCs w:val="18"/>
                <w:lang w:eastAsia="de-DE"/>
              </w:rPr>
              <w:t>B. germanica</w:t>
            </w:r>
            <w:r w:rsidRPr="00E0195B">
              <w:rPr>
                <w:rFonts w:cs="Arial"/>
                <w:color w:val="000000"/>
                <w:sz w:val="18"/>
                <w:szCs w:val="18"/>
                <w:lang w:eastAsia="de-DE"/>
              </w:rPr>
              <w:t xml:space="preserve"> (adult males)</w:t>
            </w:r>
          </w:p>
        </w:tc>
        <w:tc>
          <w:tcPr>
            <w:tcW w:w="420" w:type="pct"/>
            <w:shd w:val="clear" w:color="auto" w:fill="FFFFFF"/>
          </w:tcPr>
          <w:p w14:paraId="228C9A17"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Laboratory test</w:t>
            </w:r>
          </w:p>
          <w:p w14:paraId="07001FA1" w14:textId="77777777" w:rsidR="0006673F" w:rsidRPr="00E0195B" w:rsidRDefault="0006673F" w:rsidP="00E0195B">
            <w:pPr>
              <w:rPr>
                <w:rFonts w:cs="Arial"/>
                <w:bCs/>
                <w:color w:val="000000"/>
                <w:sz w:val="18"/>
                <w:szCs w:val="18"/>
                <w:lang w:eastAsia="de-DE"/>
              </w:rPr>
            </w:pPr>
          </w:p>
          <w:p w14:paraId="2ACA0A9A"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CEB n°135</w:t>
            </w:r>
          </w:p>
        </w:tc>
        <w:tc>
          <w:tcPr>
            <w:tcW w:w="1215" w:type="pct"/>
            <w:shd w:val="clear" w:color="auto" w:fill="FFFFFF"/>
          </w:tcPr>
          <w:p w14:paraId="240588BE" w14:textId="2F7D32C6"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Time to knockdown all insects (KT</w:t>
            </w:r>
            <w:r w:rsidR="00993382">
              <w:rPr>
                <w:rFonts w:cs="Arial"/>
                <w:color w:val="000000"/>
                <w:sz w:val="18"/>
                <w:szCs w:val="18"/>
                <w:lang w:eastAsia="de-DE"/>
              </w:rPr>
              <w:t>100) and the mortality after 24h</w:t>
            </w:r>
            <w:r w:rsidRPr="00E0195B">
              <w:rPr>
                <w:rFonts w:cs="Arial"/>
                <w:color w:val="000000"/>
                <w:sz w:val="18"/>
                <w:szCs w:val="18"/>
                <w:lang w:eastAsia="de-DE"/>
              </w:rPr>
              <w:t xml:space="preserve"> was assessed.</w:t>
            </w:r>
          </w:p>
          <w:p w14:paraId="6F75F4F7" w14:textId="1C24FD79"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Typical surfaces t</w:t>
            </w:r>
            <w:r w:rsidR="00993382">
              <w:rPr>
                <w:rFonts w:cs="Arial"/>
                <w:color w:val="000000"/>
                <w:sz w:val="18"/>
                <w:szCs w:val="18"/>
                <w:lang w:eastAsia="de-DE"/>
              </w:rPr>
              <w:t>reated measured 15cmx15</w:t>
            </w:r>
            <w:r w:rsidRPr="00E0195B">
              <w:rPr>
                <w:rFonts w:cs="Arial"/>
                <w:color w:val="000000"/>
                <w:sz w:val="18"/>
                <w:szCs w:val="18"/>
                <w:lang w:eastAsia="de-DE"/>
              </w:rPr>
              <w:t>cm (concrete and ceramic tiles)</w:t>
            </w:r>
          </w:p>
          <w:p w14:paraId="1B439F78" w14:textId="26767E2E"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Temp</w:t>
            </w:r>
            <w:r w:rsidR="00993382">
              <w:rPr>
                <w:rFonts w:cs="Arial"/>
                <w:color w:val="000000"/>
                <w:sz w:val="18"/>
                <w:szCs w:val="18"/>
                <w:lang w:eastAsia="de-DE"/>
              </w:rPr>
              <w:t>.</w:t>
            </w:r>
            <w:r w:rsidRPr="00E0195B">
              <w:rPr>
                <w:rFonts w:cs="Arial"/>
                <w:color w:val="000000"/>
                <w:sz w:val="18"/>
                <w:szCs w:val="18"/>
                <w:lang w:eastAsia="de-DE"/>
              </w:rPr>
              <w:t>: 20 to 21°C</w:t>
            </w:r>
          </w:p>
          <w:p w14:paraId="0C497C43" w14:textId="4D1C9201"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w:t>
            </w:r>
            <w:r w:rsidR="00993382">
              <w:rPr>
                <w:rFonts w:cs="Arial"/>
                <w:color w:val="000000"/>
                <w:sz w:val="18"/>
                <w:szCs w:val="18"/>
                <w:lang w:eastAsia="de-DE"/>
              </w:rPr>
              <w:t>.H.</w:t>
            </w:r>
            <w:r w:rsidRPr="00E0195B">
              <w:rPr>
                <w:rFonts w:cs="Arial"/>
                <w:color w:val="000000"/>
                <w:sz w:val="18"/>
                <w:szCs w:val="18"/>
                <w:lang w:eastAsia="de-DE"/>
              </w:rPr>
              <w:t>: 63 to 72%</w:t>
            </w:r>
          </w:p>
          <w:p w14:paraId="3F8CA823" w14:textId="4A9E24F2"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1h</w:t>
            </w:r>
            <w:r w:rsidR="00993382">
              <w:rPr>
                <w:rFonts w:cs="Arial"/>
                <w:bCs/>
                <w:color w:val="000000"/>
                <w:sz w:val="18"/>
                <w:szCs w:val="18"/>
                <w:lang w:eastAsia="de-DE"/>
              </w:rPr>
              <w:t xml:space="preserve"> </w:t>
            </w:r>
            <w:r w:rsidRPr="00E0195B">
              <w:rPr>
                <w:rFonts w:cs="Arial"/>
                <w:bCs/>
                <w:color w:val="000000"/>
                <w:sz w:val="18"/>
                <w:szCs w:val="18"/>
                <w:lang w:eastAsia="de-DE"/>
              </w:rPr>
              <w:t>of exposure time after complete drying (4h)</w:t>
            </w:r>
          </w:p>
          <w:p w14:paraId="121B219B" w14:textId="77777777" w:rsidR="0006673F" w:rsidRPr="00E0195B" w:rsidRDefault="0006673F" w:rsidP="00E0195B">
            <w:pPr>
              <w:rPr>
                <w:rFonts w:cs="Arial"/>
                <w:bCs/>
                <w:color w:val="000000"/>
                <w:sz w:val="18"/>
                <w:szCs w:val="18"/>
                <w:lang w:eastAsia="de-DE"/>
              </w:rPr>
            </w:pPr>
          </w:p>
          <w:p w14:paraId="35E4F773"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4 replications</w:t>
            </w:r>
          </w:p>
          <w:p w14:paraId="2BF5BCD6" w14:textId="77777777" w:rsidR="0006673F" w:rsidRPr="00E0195B" w:rsidRDefault="0006673F" w:rsidP="00E0195B">
            <w:pPr>
              <w:rPr>
                <w:rFonts w:cs="Arial"/>
                <w:bCs/>
                <w:color w:val="000000"/>
                <w:sz w:val="18"/>
                <w:szCs w:val="18"/>
                <w:lang w:eastAsia="de-DE"/>
              </w:rPr>
            </w:pPr>
          </w:p>
          <w:p w14:paraId="0D5A3137" w14:textId="4B78F217" w:rsidR="0006673F" w:rsidRPr="00E0195B" w:rsidRDefault="00993382" w:rsidP="00E0195B">
            <w:pPr>
              <w:rPr>
                <w:rFonts w:cs="Arial"/>
                <w:color w:val="000000"/>
                <w:sz w:val="18"/>
                <w:szCs w:val="18"/>
                <w:lang w:eastAsia="de-DE"/>
              </w:rPr>
            </w:pPr>
            <w:r>
              <w:rPr>
                <w:rFonts w:cs="Arial"/>
                <w:color w:val="000000"/>
                <w:sz w:val="18"/>
                <w:szCs w:val="18"/>
                <w:lang w:eastAsia="de-DE"/>
              </w:rPr>
              <w:t>Application rate</w:t>
            </w:r>
            <w:r w:rsidR="0006673F" w:rsidRPr="00E0195B">
              <w:rPr>
                <w:rFonts w:cs="Arial"/>
                <w:color w:val="000000"/>
                <w:sz w:val="18"/>
                <w:szCs w:val="18"/>
                <w:lang w:eastAsia="de-DE"/>
              </w:rPr>
              <w:t xml:space="preserve">: </w:t>
            </w:r>
          </w:p>
          <w:p w14:paraId="581ECBCB" w14:textId="4AC9531D" w:rsidR="0006673F" w:rsidRPr="00E0195B" w:rsidRDefault="0006673F" w:rsidP="00993382">
            <w:pPr>
              <w:rPr>
                <w:rFonts w:cs="Arial"/>
                <w:color w:val="000000"/>
                <w:sz w:val="18"/>
                <w:szCs w:val="18"/>
                <w:lang w:eastAsia="fr-FR"/>
              </w:rPr>
            </w:pPr>
            <w:r w:rsidRPr="00E0195B">
              <w:rPr>
                <w:rFonts w:cs="Arial"/>
                <w:color w:val="000000"/>
                <w:sz w:val="18"/>
                <w:szCs w:val="18"/>
                <w:lang w:eastAsia="fr-FR"/>
              </w:rPr>
              <w:t>0.5 mL Fenox into 19.5 mL water on 1 m² =&gt; 150 mg a.s./m²</w:t>
            </w:r>
          </w:p>
        </w:tc>
        <w:tc>
          <w:tcPr>
            <w:tcW w:w="1214" w:type="pct"/>
            <w:shd w:val="clear" w:color="auto" w:fill="FFFFFF"/>
          </w:tcPr>
          <w:p w14:paraId="307D0928" w14:textId="05B8DA3D" w:rsidR="0006673F" w:rsidRPr="00E0195B" w:rsidRDefault="00993382" w:rsidP="00E0195B">
            <w:pPr>
              <w:rPr>
                <w:rFonts w:cs="Arial"/>
                <w:bCs/>
                <w:color w:val="000000"/>
                <w:sz w:val="18"/>
                <w:szCs w:val="18"/>
                <w:lang w:eastAsia="de-DE"/>
              </w:rPr>
            </w:pPr>
            <w:r>
              <w:rPr>
                <w:rFonts w:cs="Arial"/>
                <w:bCs/>
                <w:color w:val="000000"/>
                <w:sz w:val="18"/>
                <w:szCs w:val="18"/>
                <w:lang w:eastAsia="de-DE"/>
              </w:rPr>
              <w:t>100% KD within 1h</w:t>
            </w:r>
            <w:r w:rsidR="0006673F" w:rsidRPr="00E0195B">
              <w:rPr>
                <w:rFonts w:cs="Arial"/>
                <w:bCs/>
                <w:color w:val="000000"/>
                <w:sz w:val="18"/>
                <w:szCs w:val="18"/>
                <w:lang w:eastAsia="de-DE"/>
              </w:rPr>
              <w:t>.</w:t>
            </w:r>
          </w:p>
          <w:p w14:paraId="47D51846" w14:textId="77777777" w:rsidR="0006673F" w:rsidRPr="00E0195B" w:rsidRDefault="0006673F" w:rsidP="00E0195B">
            <w:pPr>
              <w:rPr>
                <w:rFonts w:cs="Arial"/>
                <w:bCs/>
                <w:color w:val="000000"/>
                <w:sz w:val="18"/>
                <w:szCs w:val="18"/>
                <w:lang w:eastAsia="de-DE"/>
              </w:rPr>
            </w:pPr>
          </w:p>
          <w:p w14:paraId="55111FFA" w14:textId="64D1FDDD" w:rsidR="0006673F" w:rsidRDefault="00993382" w:rsidP="00E0195B">
            <w:pPr>
              <w:rPr>
                <w:rFonts w:cs="Arial"/>
                <w:bCs/>
                <w:color w:val="000000"/>
                <w:sz w:val="18"/>
                <w:szCs w:val="18"/>
                <w:lang w:eastAsia="de-DE"/>
              </w:rPr>
            </w:pPr>
            <w:r>
              <w:rPr>
                <w:rFonts w:cs="Arial"/>
                <w:bCs/>
                <w:color w:val="000000"/>
                <w:sz w:val="18"/>
                <w:szCs w:val="18"/>
                <w:lang w:eastAsia="de-DE"/>
              </w:rPr>
              <w:t>100</w:t>
            </w:r>
            <w:r w:rsidR="0006673F" w:rsidRPr="00E0195B">
              <w:rPr>
                <w:rFonts w:cs="Arial"/>
                <w:bCs/>
                <w:color w:val="000000"/>
                <w:sz w:val="18"/>
                <w:szCs w:val="18"/>
                <w:lang w:eastAsia="de-DE"/>
              </w:rPr>
              <w:t>% mortality within 24h.</w:t>
            </w:r>
          </w:p>
          <w:p w14:paraId="32B60330" w14:textId="77777777" w:rsidR="00B76CDC" w:rsidRPr="00E0195B" w:rsidRDefault="00B76CDC" w:rsidP="00E0195B">
            <w:pPr>
              <w:rPr>
                <w:rFonts w:cs="Arial"/>
                <w:bCs/>
                <w:color w:val="000000"/>
                <w:sz w:val="18"/>
                <w:szCs w:val="18"/>
                <w:lang w:eastAsia="de-DE"/>
              </w:rPr>
            </w:pPr>
          </w:p>
          <w:p w14:paraId="0D049EE7" w14:textId="77777777" w:rsidR="0006673F" w:rsidRPr="00E0195B" w:rsidRDefault="0006673F" w:rsidP="00E0195B">
            <w:pPr>
              <w:rPr>
                <w:rFonts w:cs="Arial"/>
                <w:b/>
                <w:color w:val="000000"/>
                <w:sz w:val="18"/>
                <w:szCs w:val="18"/>
                <w:lang w:eastAsia="de-DE"/>
              </w:rPr>
            </w:pPr>
            <w:r w:rsidRPr="00E0195B">
              <w:rPr>
                <w:rFonts w:cs="Arial"/>
                <w:b/>
                <w:color w:val="000000"/>
                <w:sz w:val="18"/>
                <w:szCs w:val="18"/>
                <w:lang w:eastAsia="de-DE"/>
              </w:rPr>
              <w:t xml:space="preserve">Application rate validated: </w:t>
            </w:r>
          </w:p>
          <w:p w14:paraId="0550B8AC" w14:textId="59C0E1F1" w:rsidR="0006673F" w:rsidRPr="00E0195B" w:rsidRDefault="0006673F" w:rsidP="00D9761B">
            <w:pPr>
              <w:rPr>
                <w:rFonts w:cs="Arial"/>
                <w:bCs/>
                <w:color w:val="000000"/>
                <w:sz w:val="18"/>
                <w:szCs w:val="18"/>
                <w:lang w:eastAsia="de-DE"/>
              </w:rPr>
            </w:pPr>
            <w:r w:rsidRPr="00E0195B">
              <w:rPr>
                <w:rFonts w:cs="Arial"/>
                <w:b/>
                <w:color w:val="000000"/>
                <w:sz w:val="18"/>
                <w:szCs w:val="18"/>
                <w:lang w:eastAsia="fr-FR"/>
              </w:rPr>
              <w:t xml:space="preserve">0.5 mL Fenox into 19.5 mL water on 1 m² </w:t>
            </w:r>
          </w:p>
        </w:tc>
        <w:tc>
          <w:tcPr>
            <w:tcW w:w="375" w:type="pct"/>
            <w:shd w:val="clear" w:color="auto" w:fill="FFFFFF"/>
          </w:tcPr>
          <w:p w14:paraId="04C94D2B"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Serrano (March 2015)</w:t>
            </w:r>
          </w:p>
          <w:p w14:paraId="39A22451" w14:textId="77777777" w:rsidR="0006673F" w:rsidRPr="00E0195B" w:rsidRDefault="0006673F" w:rsidP="00E0195B">
            <w:pPr>
              <w:rPr>
                <w:rFonts w:cs="Arial"/>
                <w:color w:val="000000"/>
                <w:sz w:val="18"/>
                <w:szCs w:val="18"/>
                <w:lang w:eastAsia="de-DE"/>
              </w:rPr>
            </w:pPr>
          </w:p>
          <w:p w14:paraId="1C580C06"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Report 1889/0215R</w:t>
            </w:r>
          </w:p>
          <w:p w14:paraId="78D1F86D" w14:textId="77777777" w:rsidR="0006673F" w:rsidRPr="00E0195B" w:rsidRDefault="0006673F" w:rsidP="00E0195B">
            <w:pPr>
              <w:rPr>
                <w:rFonts w:cs="Arial"/>
                <w:bCs/>
                <w:color w:val="000000"/>
                <w:sz w:val="18"/>
                <w:szCs w:val="18"/>
                <w:lang w:eastAsia="de-DE"/>
              </w:rPr>
            </w:pPr>
          </w:p>
          <w:p w14:paraId="2A345AEB" w14:textId="77777777" w:rsidR="0006673F" w:rsidRPr="00E0195B" w:rsidRDefault="0006673F" w:rsidP="00E0195B">
            <w:pPr>
              <w:rPr>
                <w:rFonts w:cs="Arial"/>
                <w:bCs/>
                <w:color w:val="000000"/>
                <w:sz w:val="18"/>
                <w:szCs w:val="18"/>
                <w:lang w:eastAsia="de-DE"/>
              </w:rPr>
            </w:pPr>
          </w:p>
          <w:p w14:paraId="3590C3CF"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RI=1</w:t>
            </w:r>
          </w:p>
        </w:tc>
      </w:tr>
      <w:tr w:rsidR="00B76CDC" w:rsidRPr="00E0195B" w14:paraId="1E71D15E" w14:textId="77777777" w:rsidTr="00614697">
        <w:tc>
          <w:tcPr>
            <w:tcW w:w="374" w:type="pct"/>
          </w:tcPr>
          <w:p w14:paraId="514610C2" w14:textId="03138A27"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tcPr>
          <w:p w14:paraId="07FDBA85"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2BE94434" w14:textId="77777777" w:rsidR="0006673F" w:rsidRPr="00E0195B" w:rsidRDefault="0006673F" w:rsidP="00E0195B">
            <w:pPr>
              <w:rPr>
                <w:rFonts w:cs="Arial"/>
                <w:color w:val="000000"/>
                <w:sz w:val="18"/>
                <w:szCs w:val="18"/>
                <w:lang w:eastAsia="de-DE"/>
              </w:rPr>
            </w:pPr>
          </w:p>
          <w:p w14:paraId="2EEA481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Insects in breeding premises, animal housing</w:t>
            </w:r>
          </w:p>
          <w:p w14:paraId="6CDCAC50" w14:textId="77777777" w:rsidR="0006673F" w:rsidRPr="00E0195B" w:rsidRDefault="0006673F" w:rsidP="00E0195B">
            <w:pPr>
              <w:rPr>
                <w:rFonts w:cs="Arial"/>
                <w:color w:val="000000"/>
                <w:sz w:val="18"/>
                <w:szCs w:val="18"/>
                <w:lang w:eastAsia="de-DE"/>
              </w:rPr>
            </w:pPr>
          </w:p>
          <w:p w14:paraId="68CB72F8"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60068250" w14:textId="77777777" w:rsidR="0006673F" w:rsidRPr="00E0195B" w:rsidRDefault="0006673F" w:rsidP="00E0195B">
            <w:pPr>
              <w:rPr>
                <w:rFonts w:cs="Arial"/>
                <w:color w:val="000000"/>
                <w:sz w:val="18"/>
                <w:szCs w:val="18"/>
                <w:lang w:eastAsia="de-DE"/>
              </w:rPr>
            </w:pPr>
          </w:p>
          <w:p w14:paraId="5C669AEF" w14:textId="77777777" w:rsidR="003C50A3" w:rsidRDefault="0006673F" w:rsidP="003C50A3">
            <w:pPr>
              <w:rPr>
                <w:rFonts w:cs="Arial"/>
                <w:color w:val="000000"/>
                <w:sz w:val="18"/>
                <w:szCs w:val="18"/>
                <w:lang w:eastAsia="de-DE"/>
              </w:rPr>
            </w:pPr>
            <w:r w:rsidRPr="00E0195B">
              <w:rPr>
                <w:rFonts w:cs="Arial"/>
                <w:color w:val="000000"/>
                <w:sz w:val="18"/>
                <w:szCs w:val="18"/>
                <w:lang w:eastAsia="de-DE"/>
              </w:rPr>
              <w:t>Flying insects</w:t>
            </w:r>
            <w:r w:rsidR="003C50A3" w:rsidRPr="00E0195B">
              <w:rPr>
                <w:rFonts w:cs="Arial"/>
                <w:color w:val="000000"/>
                <w:sz w:val="18"/>
                <w:szCs w:val="18"/>
                <w:lang w:eastAsia="de-DE"/>
              </w:rPr>
              <w:t xml:space="preserve"> </w:t>
            </w:r>
          </w:p>
          <w:p w14:paraId="23193CD3" w14:textId="77777777" w:rsidR="003C50A3" w:rsidRDefault="003C50A3" w:rsidP="003C50A3">
            <w:pPr>
              <w:rPr>
                <w:rFonts w:cs="Arial"/>
                <w:color w:val="000000"/>
                <w:sz w:val="18"/>
                <w:szCs w:val="18"/>
                <w:lang w:eastAsia="de-DE"/>
              </w:rPr>
            </w:pPr>
          </w:p>
          <w:p w14:paraId="216C270B" w14:textId="3DACA3EB"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Direct spray</w:t>
            </w:r>
          </w:p>
          <w:p w14:paraId="4D22A358" w14:textId="77777777" w:rsidR="003C50A3" w:rsidRPr="00E0195B" w:rsidRDefault="003C50A3" w:rsidP="003C50A3">
            <w:pPr>
              <w:rPr>
                <w:rFonts w:cs="Arial"/>
                <w:color w:val="000000"/>
                <w:sz w:val="18"/>
                <w:szCs w:val="18"/>
                <w:lang w:eastAsia="de-DE"/>
              </w:rPr>
            </w:pPr>
          </w:p>
          <w:p w14:paraId="44E13259" w14:textId="77777777"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Surface treatment</w:t>
            </w:r>
          </w:p>
          <w:p w14:paraId="0E554FD6" w14:textId="77777777" w:rsidR="003C50A3" w:rsidRPr="00E0195B" w:rsidRDefault="003C50A3" w:rsidP="003C50A3">
            <w:pPr>
              <w:rPr>
                <w:rFonts w:cs="Arial"/>
                <w:color w:val="000000"/>
                <w:sz w:val="18"/>
                <w:szCs w:val="18"/>
                <w:lang w:eastAsia="de-DE"/>
              </w:rPr>
            </w:pPr>
          </w:p>
          <w:p w14:paraId="74C21851" w14:textId="79E46D80" w:rsidR="0006673F" w:rsidRPr="00E0195B" w:rsidRDefault="003C50A3" w:rsidP="003C50A3">
            <w:pPr>
              <w:rPr>
                <w:rFonts w:cs="Arial"/>
                <w:color w:val="000000"/>
                <w:sz w:val="18"/>
                <w:szCs w:val="18"/>
                <w:lang w:eastAsia="de-DE"/>
              </w:rPr>
            </w:pPr>
            <w:r w:rsidRPr="00E0195B">
              <w:rPr>
                <w:rFonts w:cs="Arial"/>
                <w:color w:val="000000"/>
                <w:sz w:val="18"/>
                <w:szCs w:val="18"/>
                <w:lang w:eastAsia="de-DE"/>
              </w:rPr>
              <w:t>Residual efficacy</w:t>
            </w:r>
          </w:p>
        </w:tc>
        <w:tc>
          <w:tcPr>
            <w:tcW w:w="420" w:type="pct"/>
          </w:tcPr>
          <w:p w14:paraId="552BD2C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0D425080"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tcPr>
          <w:p w14:paraId="132684F6" w14:textId="77777777" w:rsidR="00B76CDC" w:rsidRDefault="0006673F" w:rsidP="00E0195B">
            <w:pPr>
              <w:rPr>
                <w:rFonts w:cs="Arial"/>
                <w:color w:val="000000"/>
                <w:sz w:val="18"/>
                <w:szCs w:val="18"/>
                <w:lang w:val="fr-FR" w:eastAsia="de-DE"/>
              </w:rPr>
            </w:pPr>
            <w:r w:rsidRPr="00E0195B">
              <w:rPr>
                <w:rFonts w:cs="Arial"/>
                <w:i/>
                <w:color w:val="000000"/>
                <w:sz w:val="18"/>
                <w:szCs w:val="18"/>
                <w:lang w:val="fr-FR" w:eastAsia="de-DE"/>
              </w:rPr>
              <w:t>Blatta orientalis</w:t>
            </w:r>
          </w:p>
          <w:p w14:paraId="4416EC0E" w14:textId="6DB6A6B6"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(adults, nymphs)</w:t>
            </w:r>
          </w:p>
          <w:p w14:paraId="067ED6EB" w14:textId="77777777" w:rsidR="00B76CDC" w:rsidRDefault="00B76CDC" w:rsidP="00E0195B">
            <w:pPr>
              <w:rPr>
                <w:rFonts w:cs="Arial"/>
                <w:i/>
                <w:color w:val="000000"/>
                <w:sz w:val="18"/>
                <w:szCs w:val="18"/>
                <w:lang w:val="fr-FR" w:eastAsia="de-DE"/>
              </w:rPr>
            </w:pPr>
          </w:p>
          <w:p w14:paraId="3E6ABFB6" w14:textId="3E776C34" w:rsidR="0006673F" w:rsidRPr="00E0195B" w:rsidRDefault="0006673F" w:rsidP="00E0195B">
            <w:pPr>
              <w:rPr>
                <w:rFonts w:cs="Arial"/>
                <w:color w:val="000000"/>
                <w:sz w:val="18"/>
                <w:szCs w:val="18"/>
                <w:lang w:val="fr-FR" w:eastAsia="de-DE"/>
              </w:rPr>
            </w:pPr>
            <w:r w:rsidRPr="00E0195B">
              <w:rPr>
                <w:rFonts w:cs="Arial"/>
                <w:i/>
                <w:color w:val="000000"/>
                <w:sz w:val="18"/>
                <w:szCs w:val="18"/>
                <w:lang w:val="fr-FR" w:eastAsia="de-DE"/>
              </w:rPr>
              <w:t>Cimex lectularius</w:t>
            </w:r>
            <w:r w:rsidRPr="00E0195B">
              <w:rPr>
                <w:rFonts w:cs="Arial"/>
                <w:color w:val="000000"/>
                <w:sz w:val="18"/>
                <w:szCs w:val="18"/>
                <w:lang w:val="fr-FR" w:eastAsia="de-DE"/>
              </w:rPr>
              <w:t xml:space="preserve"> (adults, nymphs)</w:t>
            </w:r>
          </w:p>
        </w:tc>
        <w:tc>
          <w:tcPr>
            <w:tcW w:w="420" w:type="pct"/>
          </w:tcPr>
          <w:p w14:paraId="20496ECE"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Laboratory test</w:t>
            </w:r>
          </w:p>
          <w:p w14:paraId="3C2C8577" w14:textId="77777777" w:rsidR="0006673F" w:rsidRPr="00E0195B" w:rsidRDefault="0006673F" w:rsidP="00E0195B">
            <w:pPr>
              <w:rPr>
                <w:rFonts w:cs="Arial"/>
                <w:bCs/>
                <w:color w:val="000000"/>
                <w:sz w:val="18"/>
                <w:szCs w:val="18"/>
                <w:lang w:eastAsia="de-DE"/>
              </w:rPr>
            </w:pPr>
          </w:p>
          <w:p w14:paraId="1308FBA7"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CEB n°135 / 159</w:t>
            </w:r>
          </w:p>
        </w:tc>
        <w:tc>
          <w:tcPr>
            <w:tcW w:w="1215" w:type="pct"/>
          </w:tcPr>
          <w:p w14:paraId="5AAAEBD7" w14:textId="77777777" w:rsidR="0006673F" w:rsidRPr="00E0195B" w:rsidRDefault="0006673F" w:rsidP="00E0195B">
            <w:pPr>
              <w:rPr>
                <w:rFonts w:cs="Arial"/>
                <w:color w:val="000000"/>
                <w:sz w:val="18"/>
                <w:szCs w:val="18"/>
                <w:lang w:eastAsia="de-DE"/>
              </w:rPr>
            </w:pPr>
            <w:r w:rsidRPr="00E0195B">
              <w:rPr>
                <w:rFonts w:cs="Arial"/>
                <w:color w:val="000000"/>
                <w:sz w:val="18"/>
                <w:szCs w:val="18"/>
                <w:u w:val="single"/>
                <w:lang w:eastAsia="de-DE"/>
              </w:rPr>
              <w:t>DIRECT SPRAY TEST</w:t>
            </w:r>
            <w:r w:rsidRPr="00E0195B">
              <w:rPr>
                <w:rFonts w:cs="Arial"/>
                <w:color w:val="000000"/>
                <w:sz w:val="18"/>
                <w:szCs w:val="18"/>
                <w:lang w:eastAsia="de-DE"/>
              </w:rPr>
              <w:t>:</w:t>
            </w:r>
          </w:p>
          <w:p w14:paraId="61A7CFFD" w14:textId="1CC3B6C3"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Product was directly sprayed onto the t</w:t>
            </w:r>
            <w:r w:rsidR="00B21CE1">
              <w:rPr>
                <w:rFonts w:cs="Arial"/>
                <w:color w:val="000000"/>
                <w:sz w:val="18"/>
                <w:szCs w:val="18"/>
                <w:lang w:eastAsia="de-DE"/>
              </w:rPr>
              <w:t>est organisms at the dose of 50</w:t>
            </w:r>
            <w:r w:rsidRPr="00E0195B">
              <w:rPr>
                <w:rFonts w:cs="Arial"/>
                <w:color w:val="000000"/>
                <w:sz w:val="18"/>
                <w:szCs w:val="18"/>
                <w:lang w:eastAsia="de-DE"/>
              </w:rPr>
              <w:t>mL/m².</w:t>
            </w:r>
            <w:r w:rsidR="00B21CE1">
              <w:rPr>
                <w:rFonts w:cs="Arial"/>
                <w:color w:val="000000"/>
                <w:sz w:val="18"/>
                <w:szCs w:val="18"/>
                <w:lang w:eastAsia="de-DE"/>
              </w:rPr>
              <w:t xml:space="preserve"> KT100</w:t>
            </w:r>
            <w:r w:rsidRPr="00E0195B">
              <w:rPr>
                <w:rFonts w:cs="Arial"/>
                <w:color w:val="000000"/>
                <w:sz w:val="18"/>
                <w:szCs w:val="18"/>
                <w:lang w:eastAsia="de-DE"/>
              </w:rPr>
              <w:t xml:space="preserve"> and mortality after 24</w:t>
            </w:r>
            <w:r w:rsidR="001C51BA">
              <w:rPr>
                <w:rFonts w:cs="Arial"/>
                <w:color w:val="000000"/>
                <w:sz w:val="18"/>
                <w:szCs w:val="18"/>
                <w:lang w:eastAsia="de-DE"/>
              </w:rPr>
              <w:t>h</w:t>
            </w:r>
            <w:r w:rsidRPr="00E0195B">
              <w:rPr>
                <w:rFonts w:cs="Arial"/>
                <w:color w:val="000000"/>
                <w:sz w:val="18"/>
                <w:szCs w:val="18"/>
                <w:lang w:eastAsia="de-DE"/>
              </w:rPr>
              <w:t xml:space="preserve"> </w:t>
            </w:r>
            <w:r w:rsidR="00B21CE1">
              <w:rPr>
                <w:rFonts w:cs="Arial"/>
                <w:color w:val="000000"/>
                <w:sz w:val="18"/>
                <w:szCs w:val="18"/>
                <w:lang w:eastAsia="de-DE"/>
              </w:rPr>
              <w:t>were</w:t>
            </w:r>
            <w:r w:rsidRPr="00E0195B">
              <w:rPr>
                <w:rFonts w:cs="Arial"/>
                <w:color w:val="000000"/>
                <w:sz w:val="18"/>
                <w:szCs w:val="18"/>
                <w:lang w:eastAsia="de-DE"/>
              </w:rPr>
              <w:t xml:space="preserve"> assessed.</w:t>
            </w:r>
          </w:p>
          <w:p w14:paraId="7DE2F89E" w14:textId="77777777" w:rsidR="0006673F" w:rsidRPr="00E0195B" w:rsidRDefault="0006673F" w:rsidP="00E0195B">
            <w:pPr>
              <w:rPr>
                <w:rFonts w:cs="Arial"/>
                <w:color w:val="000000"/>
                <w:sz w:val="18"/>
                <w:szCs w:val="18"/>
                <w:lang w:eastAsia="de-DE"/>
              </w:rPr>
            </w:pPr>
          </w:p>
          <w:p w14:paraId="0768D231" w14:textId="77777777" w:rsidR="0006673F" w:rsidRPr="00E0195B" w:rsidRDefault="0006673F" w:rsidP="00E0195B">
            <w:pPr>
              <w:rPr>
                <w:rFonts w:cs="Arial"/>
                <w:color w:val="000000"/>
                <w:sz w:val="18"/>
                <w:szCs w:val="18"/>
                <w:lang w:eastAsia="de-DE"/>
              </w:rPr>
            </w:pPr>
            <w:r w:rsidRPr="00E0195B">
              <w:rPr>
                <w:rFonts w:cs="Arial"/>
                <w:color w:val="000000"/>
                <w:sz w:val="18"/>
                <w:szCs w:val="18"/>
                <w:u w:val="single"/>
                <w:lang w:eastAsia="de-DE"/>
              </w:rPr>
              <w:t>SURFACE TREATMENT</w:t>
            </w:r>
            <w:r w:rsidRPr="00E0195B">
              <w:rPr>
                <w:rFonts w:cs="Arial"/>
                <w:color w:val="000000"/>
                <w:sz w:val="18"/>
                <w:szCs w:val="18"/>
                <w:lang w:eastAsia="de-DE"/>
              </w:rPr>
              <w:t>:</w:t>
            </w:r>
          </w:p>
          <w:p w14:paraId="5B5460F7"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Room of 60 m</w:t>
            </w:r>
            <w:r w:rsidRPr="00E0195B">
              <w:rPr>
                <w:rFonts w:cs="Arial"/>
                <w:color w:val="000000"/>
                <w:sz w:val="18"/>
                <w:szCs w:val="18"/>
                <w:vertAlign w:val="superscript"/>
                <w:lang w:eastAsia="de-DE"/>
              </w:rPr>
              <w:t>3</w:t>
            </w:r>
          </w:p>
          <w:p w14:paraId="4F18C24A" w14:textId="686720DD" w:rsidR="0006673F" w:rsidRPr="00E0195B" w:rsidRDefault="001C51BA" w:rsidP="00E0195B">
            <w:pPr>
              <w:rPr>
                <w:rFonts w:cs="Arial"/>
                <w:color w:val="000000"/>
                <w:sz w:val="18"/>
                <w:szCs w:val="18"/>
                <w:lang w:eastAsia="de-DE"/>
              </w:rPr>
            </w:pPr>
            <w:r>
              <w:rPr>
                <w:rFonts w:cs="Arial"/>
                <w:color w:val="000000"/>
                <w:sz w:val="18"/>
                <w:szCs w:val="18"/>
                <w:lang w:eastAsia="de-DE"/>
              </w:rPr>
              <w:t>15</w:t>
            </w:r>
            <w:r w:rsidR="0006673F" w:rsidRPr="00E0195B">
              <w:rPr>
                <w:rFonts w:cs="Arial"/>
                <w:color w:val="000000"/>
                <w:sz w:val="18"/>
                <w:szCs w:val="18"/>
                <w:lang w:eastAsia="de-DE"/>
              </w:rPr>
              <w:t>cm</w:t>
            </w:r>
            <w:r>
              <w:rPr>
                <w:rFonts w:cs="Arial"/>
                <w:color w:val="000000"/>
                <w:sz w:val="18"/>
                <w:szCs w:val="18"/>
                <w:lang w:eastAsia="de-DE"/>
              </w:rPr>
              <w:t>x15</w:t>
            </w:r>
            <w:r w:rsidR="00B21CE1">
              <w:rPr>
                <w:rFonts w:cs="Arial"/>
                <w:color w:val="000000"/>
                <w:sz w:val="18"/>
                <w:szCs w:val="18"/>
                <w:lang w:eastAsia="de-DE"/>
              </w:rPr>
              <w:t xml:space="preserve">cm </w:t>
            </w:r>
            <w:r w:rsidR="0006673F" w:rsidRPr="00E0195B">
              <w:rPr>
                <w:rFonts w:cs="Arial"/>
                <w:bCs/>
                <w:color w:val="000000"/>
                <w:sz w:val="18"/>
                <w:szCs w:val="18"/>
                <w:lang w:eastAsia="de-DE"/>
              </w:rPr>
              <w:t>wooden, steel,</w:t>
            </w:r>
            <w:r w:rsidR="0006673F" w:rsidRPr="00E0195B">
              <w:rPr>
                <w:rFonts w:cs="Arial"/>
                <w:color w:val="000000"/>
                <w:sz w:val="18"/>
                <w:szCs w:val="18"/>
                <w:lang w:eastAsia="de-DE"/>
              </w:rPr>
              <w:t xml:space="preserve"> concrete and ceramic tiles</w:t>
            </w:r>
          </w:p>
          <w:p w14:paraId="03E27391" w14:textId="1743C10F" w:rsidR="0006673F" w:rsidRPr="00E0195B" w:rsidRDefault="001C51BA" w:rsidP="00E0195B">
            <w:pPr>
              <w:rPr>
                <w:rFonts w:cs="Arial"/>
                <w:color w:val="000000"/>
                <w:sz w:val="18"/>
                <w:szCs w:val="18"/>
                <w:lang w:eastAsia="de-DE"/>
              </w:rPr>
            </w:pPr>
            <w:r>
              <w:rPr>
                <w:rFonts w:cs="Arial"/>
                <w:color w:val="000000"/>
                <w:sz w:val="18"/>
                <w:szCs w:val="18"/>
                <w:lang w:eastAsia="de-DE"/>
              </w:rPr>
              <w:t>Temp.: 20-25</w:t>
            </w:r>
            <w:r w:rsidR="0006673F" w:rsidRPr="00E0195B">
              <w:rPr>
                <w:rFonts w:cs="Arial"/>
                <w:color w:val="000000"/>
                <w:sz w:val="18"/>
                <w:szCs w:val="18"/>
                <w:lang w:eastAsia="de-DE"/>
              </w:rPr>
              <w:t>°C</w:t>
            </w:r>
          </w:p>
          <w:p w14:paraId="21783D9F" w14:textId="19CD4BEA" w:rsidR="0006673F" w:rsidRPr="00E0195B" w:rsidRDefault="001C51BA" w:rsidP="00E0195B">
            <w:pPr>
              <w:rPr>
                <w:rFonts w:cs="Arial"/>
                <w:color w:val="000000"/>
                <w:sz w:val="18"/>
                <w:szCs w:val="18"/>
                <w:lang w:eastAsia="de-DE"/>
              </w:rPr>
            </w:pPr>
            <w:r>
              <w:rPr>
                <w:rFonts w:cs="Arial"/>
                <w:color w:val="000000"/>
                <w:sz w:val="18"/>
                <w:szCs w:val="18"/>
                <w:lang w:eastAsia="de-DE"/>
              </w:rPr>
              <w:t>R.H.: 65 to 78</w:t>
            </w:r>
            <w:r w:rsidR="0006673F" w:rsidRPr="00E0195B">
              <w:rPr>
                <w:rFonts w:cs="Arial"/>
                <w:color w:val="000000"/>
                <w:sz w:val="18"/>
                <w:szCs w:val="18"/>
                <w:lang w:eastAsia="de-DE"/>
              </w:rPr>
              <w:t>%</w:t>
            </w:r>
          </w:p>
          <w:p w14:paraId="1CE0BC3A"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Smooth ventilation: 1m</w:t>
            </w:r>
            <w:r w:rsidRPr="00E0195B">
              <w:rPr>
                <w:rFonts w:cs="Arial"/>
                <w:color w:val="000000"/>
                <w:sz w:val="18"/>
                <w:szCs w:val="18"/>
                <w:vertAlign w:val="superscript"/>
                <w:lang w:eastAsia="de-DE"/>
              </w:rPr>
              <w:t>3</w:t>
            </w:r>
            <w:r w:rsidRPr="00E0195B">
              <w:rPr>
                <w:rFonts w:cs="Arial"/>
                <w:color w:val="000000"/>
                <w:sz w:val="18"/>
                <w:szCs w:val="18"/>
                <w:lang w:eastAsia="de-DE"/>
              </w:rPr>
              <w:t>/h</w:t>
            </w:r>
          </w:p>
          <w:p w14:paraId="74A1D123" w14:textId="1444560C"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1h</w:t>
            </w:r>
            <w:r w:rsidR="001C51BA">
              <w:rPr>
                <w:rFonts w:cs="Arial"/>
                <w:bCs/>
                <w:color w:val="000000"/>
                <w:sz w:val="18"/>
                <w:szCs w:val="18"/>
                <w:lang w:eastAsia="de-DE"/>
              </w:rPr>
              <w:t xml:space="preserve"> </w:t>
            </w:r>
            <w:r w:rsidRPr="00E0195B">
              <w:rPr>
                <w:rFonts w:cs="Arial"/>
                <w:bCs/>
                <w:color w:val="000000"/>
                <w:sz w:val="18"/>
                <w:szCs w:val="18"/>
                <w:lang w:eastAsia="de-DE"/>
              </w:rPr>
              <w:t>of exposure time after complete drying (2</w:t>
            </w:r>
            <w:r w:rsidR="001C51BA">
              <w:rPr>
                <w:rFonts w:cs="Arial"/>
                <w:bCs/>
                <w:color w:val="000000"/>
                <w:sz w:val="18"/>
                <w:szCs w:val="18"/>
                <w:lang w:eastAsia="de-DE"/>
              </w:rPr>
              <w:t>h</w:t>
            </w:r>
            <w:r w:rsidRPr="00E0195B">
              <w:rPr>
                <w:rFonts w:cs="Arial"/>
                <w:bCs/>
                <w:color w:val="000000"/>
                <w:sz w:val="18"/>
                <w:szCs w:val="18"/>
                <w:lang w:eastAsia="de-DE"/>
              </w:rPr>
              <w:t>)</w:t>
            </w:r>
          </w:p>
          <w:p w14:paraId="1E397550"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Tested residual efficacy: 4, 8 and 12 weeks depending on the test organisms.</w:t>
            </w:r>
          </w:p>
          <w:p w14:paraId="1D56367C" w14:textId="482FA242" w:rsidR="0006673F" w:rsidRPr="00E0195B" w:rsidRDefault="0006673F" w:rsidP="00E0195B">
            <w:pPr>
              <w:rPr>
                <w:rFonts w:cs="Arial"/>
                <w:bCs/>
                <w:color w:val="000000"/>
                <w:sz w:val="18"/>
                <w:szCs w:val="18"/>
                <w:lang w:eastAsia="de-DE"/>
              </w:rPr>
            </w:pPr>
            <w:r w:rsidRPr="00E0195B">
              <w:rPr>
                <w:rFonts w:cs="Arial"/>
                <w:color w:val="000000"/>
                <w:sz w:val="18"/>
                <w:szCs w:val="18"/>
                <w:lang w:eastAsia="de-DE"/>
              </w:rPr>
              <w:t xml:space="preserve">Storage of the panels at 22±2°C and </w:t>
            </w:r>
            <w:r w:rsidR="00B21CE1">
              <w:rPr>
                <w:rFonts w:cs="Arial"/>
                <w:color w:val="000000"/>
                <w:sz w:val="18"/>
                <w:szCs w:val="18"/>
                <w:lang w:eastAsia="de-DE"/>
              </w:rPr>
              <w:t>70±</w:t>
            </w:r>
            <w:r w:rsidRPr="00E0195B">
              <w:rPr>
                <w:rFonts w:cs="Arial"/>
                <w:color w:val="000000"/>
                <w:sz w:val="18"/>
                <w:szCs w:val="18"/>
                <w:lang w:eastAsia="de-DE"/>
              </w:rPr>
              <w:t>5%</w:t>
            </w:r>
            <w:r w:rsidR="00B21CE1">
              <w:rPr>
                <w:rFonts w:cs="Arial"/>
                <w:color w:val="000000"/>
                <w:sz w:val="18"/>
                <w:szCs w:val="18"/>
                <w:lang w:eastAsia="de-DE"/>
              </w:rPr>
              <w:t xml:space="preserve"> R.H.</w:t>
            </w:r>
            <w:r w:rsidRPr="00E0195B">
              <w:rPr>
                <w:rFonts w:cs="Arial"/>
                <w:color w:val="000000"/>
                <w:sz w:val="18"/>
                <w:szCs w:val="18"/>
                <w:lang w:eastAsia="de-DE"/>
              </w:rPr>
              <w:t>,</w:t>
            </w:r>
            <w:r w:rsidR="00B21CE1">
              <w:rPr>
                <w:rFonts w:cs="Arial"/>
                <w:color w:val="000000"/>
                <w:sz w:val="18"/>
                <w:szCs w:val="18"/>
                <w:lang w:eastAsia="de-DE"/>
              </w:rPr>
              <w:t xml:space="preserve"> under a photoperiod of 16h light (1200 </w:t>
            </w:r>
            <w:r w:rsidRPr="00E0195B">
              <w:rPr>
                <w:rFonts w:cs="Arial"/>
                <w:color w:val="000000"/>
                <w:sz w:val="18"/>
                <w:szCs w:val="18"/>
                <w:lang w:eastAsia="de-DE"/>
              </w:rPr>
              <w:t>lux) and 8</w:t>
            </w:r>
            <w:r w:rsidR="00B21CE1">
              <w:rPr>
                <w:rFonts w:cs="Arial"/>
                <w:color w:val="000000"/>
                <w:sz w:val="18"/>
                <w:szCs w:val="18"/>
                <w:lang w:eastAsia="de-DE"/>
              </w:rPr>
              <w:t>h</w:t>
            </w:r>
            <w:r w:rsidRPr="00E0195B">
              <w:rPr>
                <w:rFonts w:cs="Arial"/>
                <w:color w:val="000000"/>
                <w:sz w:val="18"/>
                <w:szCs w:val="18"/>
                <w:lang w:eastAsia="de-DE"/>
              </w:rPr>
              <w:t xml:space="preserve"> darkness.</w:t>
            </w:r>
          </w:p>
          <w:p w14:paraId="0F750446" w14:textId="77777777" w:rsidR="0006673F" w:rsidRPr="00E0195B" w:rsidRDefault="0006673F" w:rsidP="00E0195B">
            <w:pPr>
              <w:rPr>
                <w:rFonts w:cs="Arial"/>
                <w:bCs/>
                <w:color w:val="000000"/>
                <w:sz w:val="18"/>
                <w:szCs w:val="18"/>
                <w:lang w:eastAsia="de-DE"/>
              </w:rPr>
            </w:pPr>
          </w:p>
          <w:p w14:paraId="1731A103"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4 replications</w:t>
            </w:r>
          </w:p>
          <w:p w14:paraId="5D58CCB7" w14:textId="39CE5D92"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 xml:space="preserve">Application rate: </w:t>
            </w:r>
            <w:r w:rsidRPr="00E0195B">
              <w:rPr>
                <w:rFonts w:cs="Arial"/>
                <w:color w:val="000000"/>
                <w:sz w:val="18"/>
                <w:szCs w:val="18"/>
                <w:lang w:eastAsia="fr-FR"/>
              </w:rPr>
              <w:t>50</w:t>
            </w:r>
            <w:r w:rsidR="00B21CE1">
              <w:rPr>
                <w:rFonts w:cs="Arial"/>
                <w:color w:val="000000"/>
                <w:sz w:val="18"/>
                <w:szCs w:val="18"/>
                <w:lang w:eastAsia="fr-FR"/>
              </w:rPr>
              <w:t>mL Fenox into 5L water per 100</w:t>
            </w:r>
            <w:r w:rsidRPr="00E0195B">
              <w:rPr>
                <w:rFonts w:cs="Arial"/>
                <w:color w:val="000000"/>
                <w:sz w:val="18"/>
                <w:szCs w:val="18"/>
                <w:lang w:eastAsia="fr-FR"/>
              </w:rPr>
              <w:t>m²</w:t>
            </w:r>
          </w:p>
        </w:tc>
        <w:tc>
          <w:tcPr>
            <w:tcW w:w="1214" w:type="pct"/>
          </w:tcPr>
          <w:p w14:paraId="32B26997"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u w:val="single"/>
                <w:lang w:eastAsia="de-DE"/>
              </w:rPr>
              <w:t>Direct spray test</w:t>
            </w:r>
            <w:r w:rsidRPr="00E0195B">
              <w:rPr>
                <w:rFonts w:cs="Arial"/>
                <w:bCs/>
                <w:color w:val="000000"/>
                <w:sz w:val="18"/>
                <w:szCs w:val="18"/>
                <w:lang w:eastAsia="de-DE"/>
              </w:rPr>
              <w:t>:</w:t>
            </w:r>
          </w:p>
          <w:p w14:paraId="018988EC" w14:textId="4185349E" w:rsidR="0006673F" w:rsidRPr="00E0195B" w:rsidRDefault="00B21CE1" w:rsidP="00E0195B">
            <w:pPr>
              <w:rPr>
                <w:rFonts w:cs="Arial"/>
                <w:bCs/>
                <w:color w:val="000000"/>
                <w:sz w:val="18"/>
                <w:szCs w:val="18"/>
                <w:lang w:eastAsia="de-DE"/>
              </w:rPr>
            </w:pPr>
            <w:r>
              <w:rPr>
                <w:rFonts w:cs="Arial"/>
                <w:bCs/>
                <w:color w:val="000000"/>
                <w:sz w:val="18"/>
                <w:szCs w:val="18"/>
                <w:lang w:eastAsia="de-DE"/>
              </w:rPr>
              <w:t>100</w:t>
            </w:r>
            <w:r w:rsidR="0006673F" w:rsidRPr="00E0195B">
              <w:rPr>
                <w:rFonts w:cs="Arial"/>
                <w:bCs/>
                <w:color w:val="000000"/>
                <w:sz w:val="18"/>
                <w:szCs w:val="18"/>
                <w:lang w:eastAsia="de-DE"/>
              </w:rPr>
              <w:t>% KD within 30 seconds for all test organisms except B. orientalis (1 min).</w:t>
            </w:r>
          </w:p>
          <w:p w14:paraId="145668A7" w14:textId="2015893B" w:rsidR="0006673F" w:rsidRPr="00E0195B" w:rsidRDefault="00B21CE1" w:rsidP="00E0195B">
            <w:pPr>
              <w:rPr>
                <w:rFonts w:cs="Arial"/>
                <w:bCs/>
                <w:color w:val="000000"/>
                <w:sz w:val="18"/>
                <w:szCs w:val="18"/>
                <w:lang w:eastAsia="de-DE"/>
              </w:rPr>
            </w:pPr>
            <w:r>
              <w:rPr>
                <w:rFonts w:cs="Arial"/>
                <w:bCs/>
                <w:color w:val="000000"/>
                <w:sz w:val="18"/>
                <w:szCs w:val="18"/>
                <w:lang w:eastAsia="de-DE"/>
              </w:rPr>
              <w:t>100</w:t>
            </w:r>
            <w:r w:rsidR="0006673F" w:rsidRPr="00E0195B">
              <w:rPr>
                <w:rFonts w:cs="Arial"/>
                <w:bCs/>
                <w:color w:val="000000"/>
                <w:sz w:val="18"/>
                <w:szCs w:val="18"/>
                <w:lang w:eastAsia="de-DE"/>
              </w:rPr>
              <w:t>% mortality within 24h.</w:t>
            </w:r>
          </w:p>
          <w:p w14:paraId="51F99ADF" w14:textId="77777777" w:rsidR="0006673F" w:rsidRPr="00E0195B" w:rsidRDefault="0006673F" w:rsidP="00E0195B">
            <w:pPr>
              <w:rPr>
                <w:rFonts w:cs="Arial"/>
                <w:bCs/>
                <w:color w:val="000000"/>
                <w:sz w:val="18"/>
                <w:szCs w:val="18"/>
                <w:lang w:eastAsia="de-DE"/>
              </w:rPr>
            </w:pPr>
          </w:p>
          <w:p w14:paraId="6FB737EF"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u w:val="single"/>
                <w:lang w:eastAsia="de-DE"/>
              </w:rPr>
              <w:t>Surface treatment / residual spray trial</w:t>
            </w:r>
            <w:r w:rsidRPr="00E0195B">
              <w:rPr>
                <w:rFonts w:cs="Arial"/>
                <w:bCs/>
                <w:color w:val="000000"/>
                <w:sz w:val="18"/>
                <w:szCs w:val="18"/>
                <w:lang w:eastAsia="de-DE"/>
              </w:rPr>
              <w:t>:</w:t>
            </w:r>
          </w:p>
          <w:p w14:paraId="4DFEB398" w14:textId="700EC21D" w:rsidR="0006673F" w:rsidRPr="00E0195B" w:rsidRDefault="00B21CE1" w:rsidP="00E0195B">
            <w:pPr>
              <w:rPr>
                <w:rFonts w:cs="Arial"/>
                <w:bCs/>
                <w:color w:val="000000"/>
                <w:sz w:val="18"/>
                <w:szCs w:val="18"/>
                <w:lang w:eastAsia="de-DE"/>
              </w:rPr>
            </w:pPr>
            <w:r>
              <w:rPr>
                <w:rFonts w:cs="Arial"/>
                <w:bCs/>
                <w:color w:val="000000"/>
                <w:sz w:val="18"/>
                <w:szCs w:val="18"/>
                <w:lang w:eastAsia="de-DE"/>
              </w:rPr>
              <w:t>100</w:t>
            </w:r>
            <w:r w:rsidR="0006673F" w:rsidRPr="00E0195B">
              <w:rPr>
                <w:rFonts w:cs="Arial"/>
                <w:bCs/>
                <w:color w:val="000000"/>
                <w:sz w:val="18"/>
                <w:szCs w:val="18"/>
                <w:lang w:eastAsia="de-DE"/>
              </w:rPr>
              <w:t>% mortality was achieved within 24</w:t>
            </w:r>
            <w:r>
              <w:rPr>
                <w:rFonts w:cs="Arial"/>
                <w:bCs/>
                <w:color w:val="000000"/>
                <w:sz w:val="18"/>
                <w:szCs w:val="18"/>
                <w:lang w:eastAsia="de-DE"/>
              </w:rPr>
              <w:t>h</w:t>
            </w:r>
            <w:r w:rsidR="0006673F" w:rsidRPr="00E0195B">
              <w:rPr>
                <w:rFonts w:cs="Arial"/>
                <w:bCs/>
                <w:color w:val="000000"/>
                <w:sz w:val="18"/>
                <w:szCs w:val="18"/>
                <w:lang w:eastAsia="de-DE"/>
              </w:rPr>
              <w:t xml:space="preserve"> until 12 weeks for all test organisms</w:t>
            </w:r>
            <w:r w:rsidR="00E0195B">
              <w:rPr>
                <w:rFonts w:cs="Arial"/>
                <w:bCs/>
                <w:color w:val="000000"/>
                <w:sz w:val="18"/>
                <w:szCs w:val="18"/>
                <w:lang w:eastAsia="de-DE"/>
              </w:rPr>
              <w:t xml:space="preserve"> </w:t>
            </w:r>
            <w:r w:rsidR="0006673F" w:rsidRPr="00E0195B">
              <w:rPr>
                <w:rFonts w:cs="Arial"/>
                <w:bCs/>
                <w:color w:val="000000"/>
                <w:sz w:val="18"/>
                <w:szCs w:val="18"/>
                <w:lang w:eastAsia="de-DE"/>
              </w:rPr>
              <w:t>on both porous and non-porous surfaces.</w:t>
            </w:r>
          </w:p>
          <w:p w14:paraId="609F524B" w14:textId="77777777" w:rsidR="00E0195B" w:rsidRDefault="00E0195B" w:rsidP="00E0195B">
            <w:pPr>
              <w:rPr>
                <w:rFonts w:cs="Arial"/>
                <w:b/>
                <w:color w:val="000000"/>
                <w:sz w:val="18"/>
                <w:szCs w:val="18"/>
                <w:lang w:eastAsia="de-DE"/>
              </w:rPr>
            </w:pPr>
          </w:p>
          <w:p w14:paraId="3F3CAB35" w14:textId="1E1D20D3" w:rsidR="0006673F" w:rsidRPr="00E0195B" w:rsidRDefault="0006673F" w:rsidP="00E0195B">
            <w:pPr>
              <w:rPr>
                <w:rFonts w:cs="Arial"/>
                <w:b/>
                <w:bCs/>
                <w:color w:val="000000"/>
                <w:sz w:val="18"/>
                <w:szCs w:val="18"/>
                <w:lang w:eastAsia="de-DE"/>
              </w:rPr>
            </w:pPr>
            <w:r w:rsidRPr="00E0195B">
              <w:rPr>
                <w:rFonts w:cs="Arial"/>
                <w:b/>
                <w:color w:val="000000"/>
                <w:sz w:val="18"/>
                <w:szCs w:val="18"/>
                <w:lang w:eastAsia="de-DE"/>
              </w:rPr>
              <w:t xml:space="preserve">Application rate validated: </w:t>
            </w:r>
            <w:r w:rsidRPr="00E0195B">
              <w:rPr>
                <w:rFonts w:cs="Arial"/>
                <w:b/>
                <w:color w:val="000000"/>
                <w:sz w:val="18"/>
                <w:szCs w:val="18"/>
                <w:lang w:eastAsia="fr-FR"/>
              </w:rPr>
              <w:t>50</w:t>
            </w:r>
            <w:r w:rsidR="00B21CE1">
              <w:rPr>
                <w:rFonts w:cs="Arial"/>
                <w:b/>
                <w:color w:val="000000"/>
                <w:sz w:val="18"/>
                <w:szCs w:val="18"/>
                <w:lang w:eastAsia="fr-FR"/>
              </w:rPr>
              <w:t>mL Fenox into 5L water per 100</w:t>
            </w:r>
            <w:r w:rsidRPr="00E0195B">
              <w:rPr>
                <w:rFonts w:cs="Arial"/>
                <w:b/>
                <w:color w:val="000000"/>
                <w:sz w:val="18"/>
                <w:szCs w:val="18"/>
                <w:lang w:eastAsia="fr-FR"/>
              </w:rPr>
              <w:t>m²</w:t>
            </w:r>
            <w:r w:rsidR="00D05865">
              <w:rPr>
                <w:rFonts w:cs="Arial"/>
                <w:b/>
                <w:color w:val="000000"/>
                <w:sz w:val="18"/>
                <w:szCs w:val="18"/>
                <w:lang w:eastAsia="fr-FR"/>
              </w:rPr>
              <w:t xml:space="preserve"> </w:t>
            </w:r>
            <w:r w:rsidR="000A6A29" w:rsidRPr="00E0195B">
              <w:rPr>
                <w:rFonts w:cs="Arial"/>
                <w:color w:val="000000"/>
                <w:sz w:val="18"/>
                <w:szCs w:val="18"/>
                <w:lang w:eastAsia="fr-FR"/>
              </w:rPr>
              <w:t xml:space="preserve">=&gt; </w:t>
            </w:r>
            <w:r w:rsidR="000A6A29">
              <w:rPr>
                <w:rFonts w:cs="Arial"/>
                <w:color w:val="000000"/>
                <w:sz w:val="18"/>
                <w:szCs w:val="18"/>
                <w:lang w:eastAsia="de-DE"/>
              </w:rPr>
              <w:t>0,5 ml/m²</w:t>
            </w:r>
          </w:p>
          <w:p w14:paraId="1580D3B1" w14:textId="77777777" w:rsidR="0006673F" w:rsidRPr="00E0195B" w:rsidRDefault="0006673F" w:rsidP="00E0195B">
            <w:pPr>
              <w:rPr>
                <w:rFonts w:cs="Arial"/>
                <w:bCs/>
                <w:color w:val="000000"/>
                <w:sz w:val="18"/>
                <w:szCs w:val="18"/>
                <w:lang w:eastAsia="de-DE"/>
              </w:rPr>
            </w:pPr>
          </w:p>
          <w:p w14:paraId="0A45F310" w14:textId="65605187" w:rsidR="0006673F" w:rsidRPr="00E0195B" w:rsidRDefault="0006673F" w:rsidP="00B21CE1">
            <w:pPr>
              <w:rPr>
                <w:rFonts w:cs="Arial"/>
                <w:color w:val="000000"/>
                <w:sz w:val="18"/>
                <w:szCs w:val="18"/>
                <w:lang w:eastAsia="de-DE"/>
              </w:rPr>
            </w:pPr>
            <w:r w:rsidRPr="00E0195B">
              <w:rPr>
                <w:rFonts w:cs="Arial"/>
                <w:bCs/>
                <w:color w:val="000000"/>
                <w:sz w:val="18"/>
                <w:szCs w:val="18"/>
                <w:lang w:eastAsia="de-DE"/>
              </w:rPr>
              <w:t>Ageing up to 12 weeks shows increasing KD times up to 24</w:t>
            </w:r>
            <w:r w:rsidR="00B21CE1">
              <w:rPr>
                <w:rFonts w:cs="Arial"/>
                <w:bCs/>
                <w:color w:val="000000"/>
                <w:sz w:val="18"/>
                <w:szCs w:val="18"/>
                <w:lang w:eastAsia="de-DE"/>
              </w:rPr>
              <w:t>h</w:t>
            </w:r>
            <w:r w:rsidRPr="00E0195B">
              <w:rPr>
                <w:rFonts w:cs="Arial"/>
                <w:bCs/>
                <w:color w:val="000000"/>
                <w:sz w:val="18"/>
                <w:szCs w:val="18"/>
                <w:lang w:eastAsia="de-DE"/>
              </w:rPr>
              <w:t xml:space="preserve"> on Oriental cockroaches in porous surfaces (absorbent materials). </w:t>
            </w:r>
          </w:p>
        </w:tc>
        <w:tc>
          <w:tcPr>
            <w:tcW w:w="375" w:type="pct"/>
          </w:tcPr>
          <w:p w14:paraId="388A6469" w14:textId="77777777" w:rsidR="0006673F" w:rsidRPr="00E0195B" w:rsidRDefault="0006673F" w:rsidP="00E0195B">
            <w:pPr>
              <w:rPr>
                <w:rFonts w:cs="Arial"/>
                <w:bCs/>
                <w:color w:val="000000"/>
                <w:sz w:val="18"/>
                <w:szCs w:val="18"/>
                <w:lang w:eastAsia="de-DE"/>
              </w:rPr>
            </w:pPr>
            <w:r w:rsidRPr="00E0195B">
              <w:rPr>
                <w:rFonts w:cs="Arial"/>
                <w:color w:val="000000"/>
                <w:sz w:val="18"/>
                <w:szCs w:val="18"/>
                <w:lang w:eastAsia="de-DE"/>
              </w:rPr>
              <w:t>Serrano (May 2016)</w:t>
            </w:r>
            <w:r w:rsidRPr="00E0195B">
              <w:rPr>
                <w:rFonts w:cs="Arial"/>
                <w:bCs/>
                <w:color w:val="000000"/>
                <w:sz w:val="18"/>
                <w:szCs w:val="18"/>
                <w:lang w:eastAsia="de-DE"/>
              </w:rPr>
              <w:t xml:space="preserve"> </w:t>
            </w:r>
          </w:p>
          <w:p w14:paraId="303AE171" w14:textId="77777777" w:rsidR="0006673F" w:rsidRPr="00E0195B" w:rsidRDefault="0006673F" w:rsidP="00E0195B">
            <w:pPr>
              <w:rPr>
                <w:rFonts w:cs="Arial"/>
                <w:bCs/>
                <w:color w:val="000000"/>
                <w:sz w:val="18"/>
                <w:szCs w:val="18"/>
                <w:lang w:eastAsia="de-DE"/>
              </w:rPr>
            </w:pPr>
          </w:p>
          <w:p w14:paraId="5DE788F6"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Report 2055c-F-LAB/0316R</w:t>
            </w:r>
          </w:p>
          <w:p w14:paraId="167E2833" w14:textId="77777777" w:rsidR="0006673F" w:rsidRPr="00E0195B" w:rsidRDefault="0006673F" w:rsidP="00E0195B">
            <w:pPr>
              <w:rPr>
                <w:rFonts w:cs="Arial"/>
                <w:bCs/>
                <w:color w:val="000000"/>
                <w:sz w:val="18"/>
                <w:szCs w:val="18"/>
                <w:lang w:eastAsia="de-DE"/>
              </w:rPr>
            </w:pPr>
          </w:p>
          <w:p w14:paraId="00D8F669"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RI=1</w:t>
            </w:r>
          </w:p>
        </w:tc>
      </w:tr>
      <w:tr w:rsidR="00B76CDC" w:rsidRPr="00E0195B" w14:paraId="3A2CD5D4" w14:textId="77777777" w:rsidTr="00614697">
        <w:tc>
          <w:tcPr>
            <w:tcW w:w="374" w:type="pct"/>
          </w:tcPr>
          <w:p w14:paraId="1F03CDDE" w14:textId="25712E4D"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tcPr>
          <w:p w14:paraId="6FFD826E"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6B81AC6C" w14:textId="77777777" w:rsidR="0006673F" w:rsidRPr="00E0195B" w:rsidRDefault="0006673F" w:rsidP="00E0195B">
            <w:pPr>
              <w:rPr>
                <w:rFonts w:cs="Arial"/>
                <w:color w:val="000000"/>
                <w:sz w:val="18"/>
                <w:szCs w:val="18"/>
                <w:lang w:eastAsia="de-DE"/>
              </w:rPr>
            </w:pPr>
          </w:p>
          <w:p w14:paraId="68C08BD1"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Stored-product pests</w:t>
            </w:r>
          </w:p>
          <w:p w14:paraId="3DC0B003" w14:textId="77777777" w:rsidR="0006673F" w:rsidRPr="00E0195B" w:rsidRDefault="0006673F" w:rsidP="00E0195B">
            <w:pPr>
              <w:rPr>
                <w:rFonts w:cs="Arial"/>
                <w:color w:val="000000"/>
                <w:sz w:val="18"/>
                <w:szCs w:val="18"/>
                <w:lang w:eastAsia="de-DE"/>
              </w:rPr>
            </w:pPr>
          </w:p>
          <w:p w14:paraId="242D29D3"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Insects in breeding premises, animal housing</w:t>
            </w:r>
          </w:p>
          <w:p w14:paraId="73AA491C" w14:textId="77777777" w:rsidR="0006673F" w:rsidRPr="00E0195B" w:rsidRDefault="0006673F" w:rsidP="00E0195B">
            <w:pPr>
              <w:rPr>
                <w:rFonts w:cs="Arial"/>
                <w:color w:val="000000"/>
                <w:sz w:val="18"/>
                <w:szCs w:val="18"/>
                <w:lang w:eastAsia="de-DE"/>
              </w:rPr>
            </w:pPr>
          </w:p>
          <w:p w14:paraId="66C39F9F"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79CF78B1" w14:textId="77777777" w:rsidR="0006673F" w:rsidRPr="00E0195B" w:rsidRDefault="0006673F" w:rsidP="00E0195B">
            <w:pPr>
              <w:rPr>
                <w:rFonts w:cs="Arial"/>
                <w:color w:val="000000"/>
                <w:sz w:val="18"/>
                <w:szCs w:val="18"/>
                <w:lang w:eastAsia="de-DE"/>
              </w:rPr>
            </w:pPr>
          </w:p>
          <w:p w14:paraId="20DFFDC4" w14:textId="77777777" w:rsidR="003C50A3" w:rsidRDefault="0006673F" w:rsidP="003C50A3">
            <w:pPr>
              <w:rPr>
                <w:rFonts w:cs="Arial"/>
                <w:color w:val="000000"/>
                <w:sz w:val="18"/>
                <w:szCs w:val="18"/>
                <w:lang w:eastAsia="de-DE"/>
              </w:rPr>
            </w:pPr>
            <w:r w:rsidRPr="00E0195B">
              <w:rPr>
                <w:rFonts w:cs="Arial"/>
                <w:color w:val="000000"/>
                <w:sz w:val="18"/>
                <w:szCs w:val="18"/>
                <w:lang w:eastAsia="de-DE"/>
              </w:rPr>
              <w:t>Flying insects</w:t>
            </w:r>
          </w:p>
          <w:p w14:paraId="7A2B90C0" w14:textId="77777777" w:rsidR="003C50A3" w:rsidRDefault="003C50A3" w:rsidP="003C50A3">
            <w:pPr>
              <w:rPr>
                <w:rFonts w:cs="Arial"/>
                <w:color w:val="000000"/>
                <w:sz w:val="18"/>
                <w:szCs w:val="18"/>
                <w:lang w:eastAsia="de-DE"/>
              </w:rPr>
            </w:pPr>
          </w:p>
          <w:p w14:paraId="63DE746F" w14:textId="71663C7E"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Surface treatment</w:t>
            </w:r>
          </w:p>
          <w:p w14:paraId="6825A7E1" w14:textId="77777777" w:rsidR="003C50A3" w:rsidRPr="00E0195B" w:rsidRDefault="003C50A3" w:rsidP="003C50A3">
            <w:pPr>
              <w:rPr>
                <w:rFonts w:cs="Arial"/>
                <w:color w:val="000000"/>
                <w:sz w:val="18"/>
                <w:szCs w:val="18"/>
                <w:lang w:eastAsia="de-DE"/>
              </w:rPr>
            </w:pPr>
          </w:p>
          <w:p w14:paraId="07A64F9D" w14:textId="77777777"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Space treatment</w:t>
            </w:r>
          </w:p>
          <w:p w14:paraId="1248EA98" w14:textId="77777777" w:rsidR="003C50A3" w:rsidRPr="00E0195B" w:rsidRDefault="003C50A3" w:rsidP="003C50A3">
            <w:pPr>
              <w:rPr>
                <w:rFonts w:cs="Arial"/>
                <w:color w:val="000000"/>
                <w:sz w:val="18"/>
                <w:szCs w:val="18"/>
                <w:lang w:eastAsia="de-DE"/>
              </w:rPr>
            </w:pPr>
          </w:p>
          <w:p w14:paraId="275607A7" w14:textId="125C714F" w:rsidR="0006673F" w:rsidRPr="00E0195B" w:rsidRDefault="003C50A3" w:rsidP="003C50A3">
            <w:pPr>
              <w:rPr>
                <w:rFonts w:cs="Arial"/>
                <w:color w:val="000000"/>
                <w:sz w:val="18"/>
                <w:szCs w:val="18"/>
                <w:lang w:eastAsia="de-DE"/>
              </w:rPr>
            </w:pPr>
            <w:r w:rsidRPr="00E0195B">
              <w:rPr>
                <w:rFonts w:cs="Arial"/>
                <w:color w:val="000000"/>
                <w:sz w:val="18"/>
                <w:szCs w:val="18"/>
                <w:lang w:eastAsia="de-DE"/>
              </w:rPr>
              <w:t>Residual efficacy</w:t>
            </w:r>
          </w:p>
        </w:tc>
        <w:tc>
          <w:tcPr>
            <w:tcW w:w="420" w:type="pct"/>
          </w:tcPr>
          <w:p w14:paraId="2A705422"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32585440"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tcPr>
          <w:p w14:paraId="01A4E210" w14:textId="77777777" w:rsidR="0006673F" w:rsidRPr="00E0195B" w:rsidRDefault="0006673F" w:rsidP="00B432BE">
            <w:pPr>
              <w:ind w:right="-68"/>
              <w:rPr>
                <w:rFonts w:cs="Arial"/>
                <w:color w:val="000000"/>
                <w:sz w:val="18"/>
                <w:szCs w:val="18"/>
                <w:lang w:val="en-US" w:eastAsia="de-DE"/>
              </w:rPr>
            </w:pPr>
            <w:r w:rsidRPr="00E0195B">
              <w:rPr>
                <w:rFonts w:cs="Arial"/>
                <w:i/>
                <w:color w:val="000000"/>
                <w:sz w:val="18"/>
                <w:szCs w:val="18"/>
                <w:lang w:val="en-US" w:eastAsia="de-DE"/>
              </w:rPr>
              <w:t>C. lectularius</w:t>
            </w:r>
            <w:r w:rsidRPr="00E0195B">
              <w:rPr>
                <w:rFonts w:cs="Arial"/>
                <w:color w:val="000000"/>
                <w:sz w:val="18"/>
                <w:szCs w:val="18"/>
                <w:lang w:val="en-US" w:eastAsia="de-DE"/>
              </w:rPr>
              <w:t xml:space="preserve"> (adults)</w:t>
            </w:r>
          </w:p>
          <w:p w14:paraId="2D8125E1" w14:textId="77777777" w:rsidR="0006673F" w:rsidRPr="00E0195B" w:rsidRDefault="0006673F" w:rsidP="00B432BE">
            <w:pPr>
              <w:ind w:right="-68"/>
              <w:rPr>
                <w:rFonts w:cs="Arial"/>
                <w:i/>
                <w:color w:val="000000"/>
                <w:sz w:val="18"/>
                <w:szCs w:val="18"/>
                <w:lang w:eastAsia="de-DE"/>
              </w:rPr>
            </w:pPr>
          </w:p>
          <w:p w14:paraId="4E96E6B4" w14:textId="7A1F01DE" w:rsidR="0006673F" w:rsidRPr="00E0195B" w:rsidRDefault="00BC0AA8" w:rsidP="00B432BE">
            <w:pPr>
              <w:ind w:right="-68"/>
              <w:rPr>
                <w:rFonts w:cs="Arial"/>
                <w:color w:val="000000"/>
                <w:sz w:val="18"/>
                <w:szCs w:val="18"/>
                <w:u w:val="single"/>
                <w:lang w:eastAsia="de-DE"/>
              </w:rPr>
            </w:pPr>
            <w:r>
              <w:rPr>
                <w:rFonts w:cs="Arial"/>
                <w:color w:val="000000"/>
                <w:sz w:val="18"/>
                <w:szCs w:val="18"/>
                <w:u w:val="single"/>
                <w:lang w:eastAsia="de-DE"/>
              </w:rPr>
              <w:t>Stored-product p</w:t>
            </w:r>
            <w:r w:rsidRPr="00E0195B">
              <w:rPr>
                <w:rFonts w:cs="Arial"/>
                <w:color w:val="000000"/>
                <w:sz w:val="18"/>
                <w:szCs w:val="18"/>
                <w:u w:val="single"/>
                <w:lang w:eastAsia="de-DE"/>
              </w:rPr>
              <w:t>ests</w:t>
            </w:r>
            <w:r w:rsidR="0006673F" w:rsidRPr="00E0195B">
              <w:rPr>
                <w:rFonts w:cs="Arial"/>
                <w:color w:val="000000"/>
                <w:sz w:val="18"/>
                <w:szCs w:val="18"/>
                <w:u w:val="single"/>
                <w:lang w:eastAsia="de-DE"/>
              </w:rPr>
              <w:t xml:space="preserve"> : </w:t>
            </w:r>
          </w:p>
          <w:p w14:paraId="0E1D750D" w14:textId="57F843A9" w:rsidR="0006673F" w:rsidRPr="00B432BE" w:rsidRDefault="0006673F" w:rsidP="00B432BE">
            <w:pPr>
              <w:ind w:right="-68"/>
              <w:rPr>
                <w:rFonts w:cs="Arial"/>
                <w:color w:val="000000"/>
                <w:sz w:val="18"/>
                <w:szCs w:val="18"/>
                <w:lang w:eastAsia="de-DE"/>
              </w:rPr>
            </w:pPr>
            <w:r w:rsidRPr="00E0195B">
              <w:rPr>
                <w:rFonts w:cs="Arial"/>
                <w:i/>
                <w:color w:val="000000"/>
                <w:sz w:val="18"/>
                <w:szCs w:val="18"/>
                <w:lang w:eastAsia="de-DE"/>
              </w:rPr>
              <w:t>T</w:t>
            </w:r>
            <w:r w:rsidR="00BC0AA8">
              <w:rPr>
                <w:rFonts w:cs="Arial"/>
                <w:i/>
                <w:color w:val="000000"/>
                <w:sz w:val="18"/>
                <w:szCs w:val="18"/>
                <w:lang w:eastAsia="de-DE"/>
              </w:rPr>
              <w:t>. </w:t>
            </w:r>
            <w:r w:rsidRPr="00E0195B">
              <w:rPr>
                <w:rFonts w:cs="Arial"/>
                <w:i/>
                <w:color w:val="000000"/>
                <w:sz w:val="18"/>
                <w:szCs w:val="18"/>
                <w:lang w:eastAsia="de-DE"/>
              </w:rPr>
              <w:t>confusum</w:t>
            </w:r>
          </w:p>
          <w:p w14:paraId="1B2033DD" w14:textId="4EF7E762" w:rsidR="0006673F" w:rsidRPr="00B432BE" w:rsidRDefault="0006673F" w:rsidP="00B432BE">
            <w:pPr>
              <w:ind w:right="-68"/>
              <w:rPr>
                <w:rFonts w:cs="Arial"/>
                <w:color w:val="000000"/>
                <w:sz w:val="18"/>
                <w:szCs w:val="18"/>
                <w:lang w:eastAsia="de-DE"/>
              </w:rPr>
            </w:pPr>
            <w:r w:rsidRPr="00E0195B">
              <w:rPr>
                <w:rFonts w:cs="Arial"/>
                <w:i/>
                <w:color w:val="000000"/>
                <w:sz w:val="18"/>
                <w:szCs w:val="18"/>
                <w:lang w:eastAsia="de-DE"/>
              </w:rPr>
              <w:t>S</w:t>
            </w:r>
            <w:r w:rsidR="00BC0AA8">
              <w:rPr>
                <w:rFonts w:cs="Arial"/>
                <w:i/>
                <w:color w:val="000000"/>
                <w:sz w:val="18"/>
                <w:szCs w:val="18"/>
                <w:lang w:eastAsia="de-DE"/>
              </w:rPr>
              <w:t> </w:t>
            </w:r>
            <w:r w:rsidRPr="00E0195B">
              <w:rPr>
                <w:rFonts w:cs="Arial"/>
                <w:i/>
                <w:color w:val="000000"/>
                <w:sz w:val="18"/>
                <w:szCs w:val="18"/>
                <w:lang w:eastAsia="de-DE"/>
              </w:rPr>
              <w:t>oryzae</w:t>
            </w:r>
          </w:p>
          <w:p w14:paraId="3D726B58" w14:textId="1C168E4D" w:rsidR="0006673F" w:rsidRPr="00B432BE" w:rsidRDefault="0006673F" w:rsidP="00B432BE">
            <w:pPr>
              <w:ind w:right="-68"/>
              <w:rPr>
                <w:rFonts w:cs="Arial"/>
                <w:color w:val="000000"/>
                <w:sz w:val="18"/>
                <w:szCs w:val="18"/>
                <w:lang w:eastAsia="de-DE"/>
              </w:rPr>
            </w:pPr>
            <w:r w:rsidRPr="00E0195B">
              <w:rPr>
                <w:rFonts w:cs="Arial"/>
                <w:i/>
                <w:color w:val="000000"/>
                <w:sz w:val="18"/>
                <w:szCs w:val="18"/>
                <w:lang w:eastAsia="de-DE"/>
              </w:rPr>
              <w:t>S</w:t>
            </w:r>
            <w:r w:rsidR="00BC0AA8">
              <w:rPr>
                <w:rFonts w:cs="Arial"/>
                <w:i/>
                <w:color w:val="000000"/>
                <w:sz w:val="18"/>
                <w:szCs w:val="18"/>
                <w:lang w:eastAsia="de-DE"/>
              </w:rPr>
              <w:t>. </w:t>
            </w:r>
            <w:r w:rsidRPr="00E0195B">
              <w:rPr>
                <w:rFonts w:cs="Arial"/>
                <w:i/>
                <w:color w:val="000000"/>
                <w:sz w:val="18"/>
                <w:szCs w:val="18"/>
                <w:lang w:eastAsia="de-DE"/>
              </w:rPr>
              <w:t>granarius</w:t>
            </w:r>
          </w:p>
          <w:p w14:paraId="698CE270" w14:textId="5745BD8E" w:rsidR="0006673F" w:rsidRPr="00D05865" w:rsidRDefault="0006673F" w:rsidP="00B432BE">
            <w:pPr>
              <w:ind w:right="-68"/>
              <w:rPr>
                <w:rFonts w:cs="Arial"/>
                <w:color w:val="000000"/>
                <w:sz w:val="18"/>
                <w:szCs w:val="18"/>
                <w:lang w:val="en-US" w:eastAsia="de-DE"/>
              </w:rPr>
            </w:pPr>
            <w:r w:rsidRPr="00D05865">
              <w:rPr>
                <w:rFonts w:cs="Arial"/>
                <w:i/>
                <w:color w:val="000000"/>
                <w:sz w:val="18"/>
                <w:szCs w:val="18"/>
                <w:lang w:val="en-US" w:eastAsia="de-DE"/>
              </w:rPr>
              <w:t>R</w:t>
            </w:r>
            <w:r w:rsidR="00BC0AA8" w:rsidRPr="00D05865">
              <w:rPr>
                <w:rFonts w:cs="Arial"/>
                <w:i/>
                <w:color w:val="000000"/>
                <w:sz w:val="18"/>
                <w:szCs w:val="18"/>
                <w:lang w:val="en-US" w:eastAsia="de-DE"/>
              </w:rPr>
              <w:t>. </w:t>
            </w:r>
            <w:r w:rsidRPr="00D05865">
              <w:rPr>
                <w:rFonts w:cs="Arial"/>
                <w:i/>
                <w:color w:val="000000"/>
                <w:sz w:val="18"/>
                <w:szCs w:val="18"/>
                <w:lang w:val="en-US" w:eastAsia="de-DE"/>
              </w:rPr>
              <w:t>dominica</w:t>
            </w:r>
          </w:p>
          <w:p w14:paraId="5CD7C9DD" w14:textId="4FBEED34" w:rsidR="0006673F" w:rsidRPr="00BC0AA8" w:rsidRDefault="0006673F" w:rsidP="00B432BE">
            <w:pPr>
              <w:ind w:right="-68"/>
              <w:rPr>
                <w:rFonts w:cs="Arial"/>
                <w:color w:val="000000"/>
                <w:sz w:val="18"/>
                <w:szCs w:val="18"/>
                <w:lang w:eastAsia="de-DE"/>
              </w:rPr>
            </w:pPr>
            <w:r w:rsidRPr="00E0195B">
              <w:rPr>
                <w:rFonts w:cs="Arial"/>
                <w:i/>
                <w:color w:val="000000"/>
                <w:sz w:val="18"/>
                <w:szCs w:val="18"/>
                <w:lang w:eastAsia="de-DE"/>
              </w:rPr>
              <w:t>O</w:t>
            </w:r>
            <w:r w:rsidR="00BC0AA8">
              <w:rPr>
                <w:rFonts w:cs="Arial"/>
                <w:i/>
                <w:color w:val="000000"/>
                <w:sz w:val="18"/>
                <w:szCs w:val="18"/>
                <w:lang w:eastAsia="de-DE"/>
              </w:rPr>
              <w:t>. </w:t>
            </w:r>
            <w:r w:rsidRPr="00E0195B">
              <w:rPr>
                <w:rFonts w:cs="Arial"/>
                <w:i/>
                <w:color w:val="000000"/>
                <w:sz w:val="18"/>
                <w:szCs w:val="18"/>
                <w:lang w:eastAsia="de-DE"/>
              </w:rPr>
              <w:t>surinamensis</w:t>
            </w:r>
          </w:p>
          <w:p w14:paraId="5D6801B1" w14:textId="75E7C56E" w:rsidR="0006673F" w:rsidRPr="00BC0AA8" w:rsidRDefault="0006673F" w:rsidP="00B432BE">
            <w:pPr>
              <w:ind w:right="-68"/>
              <w:rPr>
                <w:rFonts w:cs="Arial"/>
                <w:color w:val="000000"/>
                <w:sz w:val="18"/>
                <w:szCs w:val="18"/>
                <w:lang w:eastAsia="de-DE"/>
              </w:rPr>
            </w:pPr>
            <w:r w:rsidRPr="00E0195B">
              <w:rPr>
                <w:rFonts w:cs="Arial"/>
                <w:i/>
                <w:color w:val="000000"/>
                <w:sz w:val="18"/>
                <w:szCs w:val="18"/>
                <w:lang w:eastAsia="de-DE"/>
              </w:rPr>
              <w:t>L</w:t>
            </w:r>
            <w:r w:rsidR="00BC0AA8">
              <w:rPr>
                <w:rFonts w:cs="Arial"/>
                <w:i/>
                <w:color w:val="000000"/>
                <w:sz w:val="18"/>
                <w:szCs w:val="18"/>
                <w:lang w:eastAsia="de-DE"/>
              </w:rPr>
              <w:t>. </w:t>
            </w:r>
            <w:r w:rsidRPr="00E0195B">
              <w:rPr>
                <w:rFonts w:cs="Arial"/>
                <w:i/>
                <w:color w:val="000000"/>
                <w:sz w:val="18"/>
                <w:szCs w:val="18"/>
                <w:lang w:eastAsia="de-DE"/>
              </w:rPr>
              <w:t>serricorne</w:t>
            </w:r>
          </w:p>
          <w:p w14:paraId="7A15DE68" w14:textId="77777777" w:rsidR="0006673F" w:rsidRPr="00BC0AA8" w:rsidRDefault="0006673F" w:rsidP="00B432BE">
            <w:pPr>
              <w:ind w:right="-68"/>
              <w:rPr>
                <w:rFonts w:cs="Arial"/>
                <w:color w:val="000000"/>
                <w:sz w:val="18"/>
                <w:szCs w:val="18"/>
                <w:lang w:eastAsia="de-DE"/>
              </w:rPr>
            </w:pPr>
          </w:p>
          <w:p w14:paraId="34022655" w14:textId="5231755B" w:rsidR="0006673F" w:rsidRPr="00E0195B" w:rsidRDefault="0006673F" w:rsidP="00A53F93">
            <w:pPr>
              <w:ind w:right="-68"/>
              <w:rPr>
                <w:rFonts w:cs="Arial"/>
                <w:i/>
                <w:color w:val="000000"/>
                <w:sz w:val="18"/>
                <w:szCs w:val="18"/>
                <w:lang w:eastAsia="de-DE"/>
              </w:rPr>
            </w:pPr>
            <w:r w:rsidRPr="00E0195B">
              <w:rPr>
                <w:rFonts w:cs="Arial"/>
                <w:color w:val="000000"/>
                <w:sz w:val="18"/>
                <w:szCs w:val="18"/>
                <w:lang w:eastAsia="de-DE"/>
              </w:rPr>
              <w:t>2 to 4 weeks adults (except for tobacco beetle</w:t>
            </w:r>
            <w:r w:rsidR="00A53F93">
              <w:rPr>
                <w:rFonts w:cs="Arial"/>
                <w:color w:val="000000"/>
                <w:sz w:val="18"/>
                <w:szCs w:val="18"/>
                <w:lang w:eastAsia="de-DE"/>
              </w:rPr>
              <w:t xml:space="preserve"> - </w:t>
            </w:r>
            <w:r w:rsidR="00060E0D">
              <w:rPr>
                <w:rFonts w:cs="Arial"/>
                <w:color w:val="000000"/>
                <w:sz w:val="18"/>
                <w:szCs w:val="18"/>
                <w:lang w:eastAsia="de-DE"/>
              </w:rPr>
              <w:t>last instar larvae</w:t>
            </w:r>
            <w:r w:rsidRPr="00E0195B">
              <w:rPr>
                <w:rFonts w:cs="Arial"/>
                <w:color w:val="000000"/>
                <w:sz w:val="18"/>
                <w:szCs w:val="18"/>
                <w:lang w:eastAsia="de-DE"/>
              </w:rPr>
              <w:t>)</w:t>
            </w:r>
          </w:p>
        </w:tc>
        <w:tc>
          <w:tcPr>
            <w:tcW w:w="420" w:type="pct"/>
          </w:tcPr>
          <w:p w14:paraId="518549BE"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Laboratory test</w:t>
            </w:r>
          </w:p>
          <w:p w14:paraId="016AE714" w14:textId="77777777" w:rsidR="0006673F" w:rsidRPr="00E0195B" w:rsidRDefault="0006673F" w:rsidP="00E0195B">
            <w:pPr>
              <w:rPr>
                <w:rFonts w:cs="Arial"/>
                <w:bCs/>
                <w:color w:val="000000"/>
                <w:sz w:val="18"/>
                <w:szCs w:val="18"/>
                <w:lang w:eastAsia="de-DE"/>
              </w:rPr>
            </w:pPr>
          </w:p>
          <w:p w14:paraId="7D2F90B3"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CEB n°135bis / 106</w:t>
            </w:r>
          </w:p>
          <w:p w14:paraId="24CF2A33" w14:textId="77777777" w:rsidR="0006673F" w:rsidRPr="00E0195B" w:rsidRDefault="0006673F" w:rsidP="00E0195B">
            <w:pPr>
              <w:rPr>
                <w:rFonts w:cs="Arial"/>
                <w:bCs/>
                <w:color w:val="000000"/>
                <w:sz w:val="18"/>
                <w:szCs w:val="18"/>
                <w:lang w:eastAsia="de-DE"/>
              </w:rPr>
            </w:pPr>
          </w:p>
          <w:p w14:paraId="2662770A" w14:textId="18553756" w:rsidR="0006673F" w:rsidRPr="00E0195B" w:rsidRDefault="00D05865" w:rsidP="00060E0D">
            <w:pPr>
              <w:rPr>
                <w:rFonts w:cs="Arial"/>
                <w:color w:val="000000"/>
                <w:sz w:val="18"/>
                <w:szCs w:val="18"/>
                <w:lang w:eastAsia="de-DE"/>
              </w:rPr>
            </w:pPr>
            <w:r>
              <w:rPr>
                <w:rFonts w:cs="Arial"/>
                <w:bCs/>
                <w:color w:val="000000"/>
                <w:sz w:val="18"/>
                <w:szCs w:val="18"/>
                <w:lang w:eastAsia="de-DE"/>
              </w:rPr>
              <w:t>F</w:t>
            </w:r>
            <w:r w:rsidR="0006673F" w:rsidRPr="00E0195B">
              <w:rPr>
                <w:rFonts w:cs="Arial"/>
                <w:bCs/>
                <w:color w:val="000000"/>
                <w:sz w:val="18"/>
                <w:szCs w:val="18"/>
                <w:lang w:eastAsia="de-DE"/>
              </w:rPr>
              <w:t>ield study for stored-products pests</w:t>
            </w:r>
            <w:r w:rsidR="00060E0D">
              <w:rPr>
                <w:rFonts w:cs="Arial"/>
                <w:bCs/>
                <w:color w:val="000000"/>
                <w:sz w:val="18"/>
                <w:szCs w:val="18"/>
                <w:lang w:eastAsia="de-DE"/>
              </w:rPr>
              <w:t>.</w:t>
            </w:r>
          </w:p>
        </w:tc>
        <w:tc>
          <w:tcPr>
            <w:tcW w:w="1215" w:type="pct"/>
          </w:tcPr>
          <w:p w14:paraId="2E009FC7" w14:textId="1ECBC2F4" w:rsidR="0006673F" w:rsidRPr="00E0195B" w:rsidRDefault="0006673F" w:rsidP="00E0195B">
            <w:pPr>
              <w:rPr>
                <w:rFonts w:cs="Arial"/>
                <w:color w:val="000000"/>
                <w:sz w:val="18"/>
                <w:szCs w:val="18"/>
              </w:rPr>
            </w:pPr>
            <w:r w:rsidRPr="00E0195B">
              <w:rPr>
                <w:rFonts w:cs="Arial"/>
                <w:color w:val="000000"/>
                <w:sz w:val="18"/>
                <w:szCs w:val="18"/>
              </w:rPr>
              <w:t xml:space="preserve">The test was conducted in a </w:t>
            </w:r>
            <w:r w:rsidR="00B21CE1">
              <w:rPr>
                <w:rFonts w:cs="Arial"/>
                <w:color w:val="000000"/>
                <w:sz w:val="18"/>
                <w:szCs w:val="18"/>
              </w:rPr>
              <w:t>real empty storage premise (138</w:t>
            </w:r>
            <w:r w:rsidRPr="00E0195B">
              <w:rPr>
                <w:rFonts w:cs="Arial"/>
                <w:color w:val="000000"/>
                <w:sz w:val="18"/>
                <w:szCs w:val="18"/>
              </w:rPr>
              <w:t>m² and 691m</w:t>
            </w:r>
            <w:r w:rsidRPr="00E0195B">
              <w:rPr>
                <w:rFonts w:cs="Arial"/>
                <w:color w:val="000000"/>
                <w:sz w:val="18"/>
                <w:szCs w:val="18"/>
                <w:vertAlign w:val="superscript"/>
              </w:rPr>
              <w:t>3</w:t>
            </w:r>
            <w:r w:rsidRPr="00E0195B">
              <w:rPr>
                <w:rFonts w:cs="Arial"/>
                <w:color w:val="000000"/>
                <w:sz w:val="18"/>
                <w:szCs w:val="18"/>
              </w:rPr>
              <w:t>). Pests were not exposed directly to t</w:t>
            </w:r>
            <w:r w:rsidR="00B21CE1">
              <w:rPr>
                <w:rFonts w:cs="Arial"/>
                <w:color w:val="000000"/>
                <w:sz w:val="18"/>
                <w:szCs w:val="18"/>
              </w:rPr>
              <w:t>he product but inside boxes (35x25x</w:t>
            </w:r>
            <w:r w:rsidRPr="00E0195B">
              <w:rPr>
                <w:rFonts w:cs="Arial"/>
                <w:color w:val="000000"/>
                <w:sz w:val="18"/>
                <w:szCs w:val="18"/>
              </w:rPr>
              <w:t xml:space="preserve">15cm). </w:t>
            </w:r>
          </w:p>
          <w:p w14:paraId="68FE65C4" w14:textId="35A9C51A" w:rsidR="0006673F" w:rsidRPr="00E0195B" w:rsidRDefault="0006673F" w:rsidP="00E0195B">
            <w:pPr>
              <w:rPr>
                <w:rFonts w:cs="Arial"/>
                <w:color w:val="000000"/>
                <w:sz w:val="18"/>
                <w:szCs w:val="18"/>
              </w:rPr>
            </w:pPr>
            <w:r w:rsidRPr="00E0195B">
              <w:rPr>
                <w:rFonts w:cs="Arial"/>
                <w:color w:val="000000"/>
                <w:sz w:val="18"/>
                <w:szCs w:val="18"/>
              </w:rPr>
              <w:t>The treatment room was kept in cont</w:t>
            </w:r>
            <w:r w:rsidR="00B21CE1">
              <w:rPr>
                <w:rFonts w:cs="Arial"/>
                <w:color w:val="000000"/>
                <w:sz w:val="18"/>
                <w:szCs w:val="18"/>
              </w:rPr>
              <w:t>rolled climatic conditions: 21</w:t>
            </w:r>
            <w:r w:rsidRPr="00E0195B">
              <w:rPr>
                <w:rFonts w:cs="Arial"/>
                <w:color w:val="000000"/>
                <w:sz w:val="18"/>
                <w:szCs w:val="18"/>
              </w:rPr>
              <w:t>±2°C, 65±10%</w:t>
            </w:r>
            <w:r w:rsidR="00B21CE1">
              <w:rPr>
                <w:rFonts w:cs="Arial"/>
                <w:color w:val="000000"/>
                <w:sz w:val="18"/>
                <w:szCs w:val="18"/>
              </w:rPr>
              <w:t xml:space="preserve"> R.</w:t>
            </w:r>
            <w:r w:rsidRPr="00E0195B">
              <w:rPr>
                <w:rFonts w:cs="Arial"/>
                <w:color w:val="000000"/>
                <w:sz w:val="18"/>
                <w:szCs w:val="18"/>
              </w:rPr>
              <w:t>H</w:t>
            </w:r>
            <w:r w:rsidR="00B21CE1">
              <w:rPr>
                <w:rFonts w:cs="Arial"/>
                <w:color w:val="000000"/>
                <w:sz w:val="18"/>
                <w:szCs w:val="18"/>
              </w:rPr>
              <w:t>.</w:t>
            </w:r>
            <w:r w:rsidRPr="00E0195B">
              <w:rPr>
                <w:rFonts w:cs="Arial"/>
                <w:color w:val="000000"/>
                <w:sz w:val="18"/>
                <w:szCs w:val="18"/>
              </w:rPr>
              <w:t>, li</w:t>
            </w:r>
            <w:r w:rsidR="00637F2D">
              <w:rPr>
                <w:rFonts w:cs="Arial"/>
                <w:color w:val="000000"/>
                <w:sz w:val="18"/>
                <w:szCs w:val="18"/>
              </w:rPr>
              <w:t>ght 1200 lux.</w:t>
            </w:r>
            <w:r w:rsidR="00637F2D">
              <w:rPr>
                <w:rFonts w:cs="Arial"/>
                <w:color w:val="000000"/>
                <w:sz w:val="18"/>
                <w:szCs w:val="18"/>
              </w:rPr>
              <w:br/>
            </w:r>
            <w:r w:rsidRPr="00E0195B">
              <w:rPr>
                <w:rFonts w:cs="Arial"/>
                <w:color w:val="000000"/>
                <w:sz w:val="18"/>
                <w:szCs w:val="18"/>
              </w:rPr>
              <w:t>For surface treatment, the product was applied using a pressu</w:t>
            </w:r>
            <w:r w:rsidR="00B21CE1">
              <w:rPr>
                <w:rFonts w:cs="Arial"/>
                <w:color w:val="000000"/>
                <w:sz w:val="18"/>
                <w:szCs w:val="18"/>
              </w:rPr>
              <w:t>rized sprayer at the dose of 50mL in 5</w:t>
            </w:r>
            <w:r w:rsidRPr="00E0195B">
              <w:rPr>
                <w:rFonts w:cs="Arial"/>
                <w:color w:val="000000"/>
                <w:sz w:val="18"/>
                <w:szCs w:val="18"/>
              </w:rPr>
              <w:t>L on 100m².</w:t>
            </w:r>
          </w:p>
          <w:p w14:paraId="1476065D" w14:textId="77777777" w:rsidR="0006673F" w:rsidRDefault="0006673F" w:rsidP="00B432BE">
            <w:pPr>
              <w:rPr>
                <w:rFonts w:cs="Arial"/>
                <w:sz w:val="18"/>
                <w:szCs w:val="18"/>
              </w:rPr>
            </w:pPr>
            <w:r w:rsidRPr="00E0195B">
              <w:rPr>
                <w:rFonts w:cs="Arial"/>
                <w:sz w:val="18"/>
                <w:szCs w:val="18"/>
              </w:rPr>
              <w:t>The residual efficacy of the product was assessed right after treatment and, depending on the target organisms, 2 weeks later.</w:t>
            </w:r>
          </w:p>
          <w:p w14:paraId="0CA2684D" w14:textId="726B318D" w:rsidR="00060E0D" w:rsidRPr="00E0195B" w:rsidRDefault="00060E0D" w:rsidP="00060E0D">
            <w:pPr>
              <w:rPr>
                <w:rFonts w:cs="Arial"/>
                <w:color w:val="000000"/>
                <w:sz w:val="18"/>
                <w:szCs w:val="18"/>
              </w:rPr>
            </w:pPr>
            <w:r w:rsidRPr="00E0195B">
              <w:rPr>
                <w:rFonts w:cs="Arial"/>
                <w:bCs/>
                <w:color w:val="000000"/>
                <w:sz w:val="18"/>
                <w:szCs w:val="18"/>
                <w:lang w:eastAsia="de-DE"/>
              </w:rPr>
              <w:t>Assessment of KD and mortality after 1h exposure to the treatment.</w:t>
            </w:r>
          </w:p>
          <w:p w14:paraId="0292ED31" w14:textId="4D87FF01" w:rsidR="00060E0D" w:rsidRPr="00E0195B" w:rsidRDefault="00060E0D" w:rsidP="00060E0D">
            <w:pPr>
              <w:spacing w:before="240"/>
              <w:rPr>
                <w:rFonts w:cs="Arial"/>
                <w:sz w:val="18"/>
                <w:szCs w:val="18"/>
              </w:rPr>
            </w:pPr>
            <w:r w:rsidRPr="00E0195B">
              <w:rPr>
                <w:rFonts w:cs="Arial"/>
                <w:color w:val="000000"/>
                <w:sz w:val="18"/>
                <w:szCs w:val="18"/>
              </w:rPr>
              <w:t>Application: surface treatment in 5 replicates each. For each replicate, the boxes containing the insects were placed in 4 locations inside the test room (2 batches at 1.80m height and 2 on th</w:t>
            </w:r>
            <w:r>
              <w:rPr>
                <w:rFonts w:cs="Arial"/>
                <w:color w:val="000000"/>
                <w:sz w:val="18"/>
                <w:szCs w:val="18"/>
              </w:rPr>
              <w:t>e floor, but not closer than 50</w:t>
            </w:r>
            <w:r w:rsidRPr="00E0195B">
              <w:rPr>
                <w:rFonts w:cs="Arial"/>
                <w:color w:val="000000"/>
                <w:sz w:val="18"/>
                <w:szCs w:val="18"/>
              </w:rPr>
              <w:t>cm from the walls). For Stored product pests, 100g of grain containing 25 adults (or larvae) were placed in boxes. The other target organisms were placed in a plastic box containing one shelter, food and water sources, a gauze net allowing air exchanges and a cardboard on the top of the box in order to represent cracks and crevices.</w:t>
            </w:r>
          </w:p>
        </w:tc>
        <w:tc>
          <w:tcPr>
            <w:tcW w:w="1214" w:type="pct"/>
          </w:tcPr>
          <w:p w14:paraId="59A2343C"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For both types of application (spraying):</w:t>
            </w:r>
          </w:p>
          <w:p w14:paraId="3EBACDEC" w14:textId="77777777" w:rsidR="0006673F" w:rsidRPr="00E0195B" w:rsidRDefault="0006673F" w:rsidP="00E0195B">
            <w:pPr>
              <w:rPr>
                <w:rFonts w:cs="Arial"/>
                <w:bCs/>
                <w:color w:val="000000"/>
                <w:sz w:val="18"/>
                <w:szCs w:val="18"/>
                <w:lang w:eastAsia="de-DE"/>
              </w:rPr>
            </w:pPr>
          </w:p>
          <w:p w14:paraId="1F7AA556" w14:textId="5A1794A6"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100% KD after 1</w:t>
            </w:r>
            <w:r w:rsidR="00B21CE1">
              <w:rPr>
                <w:rFonts w:cs="Arial"/>
                <w:bCs/>
                <w:color w:val="000000"/>
                <w:sz w:val="18"/>
                <w:szCs w:val="18"/>
                <w:lang w:eastAsia="de-DE"/>
              </w:rPr>
              <w:t>h</w:t>
            </w:r>
            <w:r w:rsidRPr="00E0195B">
              <w:rPr>
                <w:rFonts w:cs="Arial"/>
                <w:bCs/>
                <w:color w:val="000000"/>
                <w:sz w:val="18"/>
                <w:szCs w:val="18"/>
                <w:lang w:eastAsia="de-DE"/>
              </w:rPr>
              <w:t xml:space="preserve"> exposure for all test organisms.</w:t>
            </w:r>
          </w:p>
          <w:p w14:paraId="3F259C79" w14:textId="77777777" w:rsidR="0006673F" w:rsidRPr="00E0195B" w:rsidRDefault="0006673F" w:rsidP="00E0195B">
            <w:pPr>
              <w:rPr>
                <w:rFonts w:cs="Arial"/>
                <w:bCs/>
                <w:color w:val="000000"/>
                <w:sz w:val="18"/>
                <w:szCs w:val="18"/>
                <w:lang w:eastAsia="de-DE"/>
              </w:rPr>
            </w:pPr>
          </w:p>
          <w:p w14:paraId="20F0ABB2" w14:textId="1CC7EC1F"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2 weeks after treatment: 100% KD, 4</w:t>
            </w:r>
            <w:r w:rsidR="00B21CE1">
              <w:rPr>
                <w:rFonts w:cs="Arial"/>
                <w:bCs/>
                <w:color w:val="000000"/>
                <w:sz w:val="18"/>
                <w:szCs w:val="18"/>
                <w:lang w:eastAsia="de-DE"/>
              </w:rPr>
              <w:t>h</w:t>
            </w:r>
            <w:r w:rsidRPr="00E0195B">
              <w:rPr>
                <w:rFonts w:cs="Arial"/>
                <w:bCs/>
                <w:color w:val="000000"/>
                <w:sz w:val="18"/>
                <w:szCs w:val="18"/>
                <w:lang w:eastAsia="de-DE"/>
              </w:rPr>
              <w:t xml:space="preserve"> after exposure for all stored products pests.</w:t>
            </w:r>
          </w:p>
          <w:p w14:paraId="4BF7880E" w14:textId="77777777" w:rsidR="0006673F" w:rsidRPr="00E0195B" w:rsidRDefault="0006673F" w:rsidP="00E0195B">
            <w:pPr>
              <w:rPr>
                <w:rFonts w:cs="Arial"/>
                <w:bCs/>
                <w:color w:val="000000"/>
                <w:sz w:val="18"/>
                <w:szCs w:val="18"/>
                <w:lang w:eastAsia="de-DE"/>
              </w:rPr>
            </w:pPr>
          </w:p>
          <w:p w14:paraId="722B6A5C" w14:textId="1A289FBE"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12 we</w:t>
            </w:r>
            <w:r w:rsidR="00060E0D">
              <w:rPr>
                <w:rFonts w:cs="Arial"/>
                <w:bCs/>
                <w:color w:val="000000"/>
                <w:sz w:val="18"/>
                <w:szCs w:val="18"/>
                <w:lang w:eastAsia="de-DE"/>
              </w:rPr>
              <w:t>eks after treatment: 100% KD, 4h</w:t>
            </w:r>
            <w:r w:rsidRPr="00E0195B">
              <w:rPr>
                <w:rFonts w:cs="Arial"/>
                <w:bCs/>
                <w:color w:val="000000"/>
                <w:sz w:val="18"/>
                <w:szCs w:val="18"/>
                <w:lang w:eastAsia="de-DE"/>
              </w:rPr>
              <w:t xml:space="preserve"> after exposure for </w:t>
            </w:r>
            <w:r w:rsidRPr="00E0195B">
              <w:rPr>
                <w:rFonts w:cs="Arial"/>
                <w:bCs/>
                <w:i/>
                <w:color w:val="000000"/>
                <w:sz w:val="18"/>
                <w:szCs w:val="18"/>
                <w:lang w:eastAsia="de-DE"/>
              </w:rPr>
              <w:t>C. lectularius</w:t>
            </w:r>
            <w:r w:rsidRPr="00E0195B">
              <w:rPr>
                <w:rFonts w:cs="Arial"/>
                <w:bCs/>
                <w:color w:val="000000"/>
                <w:sz w:val="18"/>
                <w:szCs w:val="18"/>
                <w:lang w:eastAsia="de-DE"/>
              </w:rPr>
              <w:t>.</w:t>
            </w:r>
          </w:p>
          <w:p w14:paraId="069C2D22" w14:textId="77777777" w:rsidR="0006673F" w:rsidRPr="00E0195B" w:rsidRDefault="0006673F" w:rsidP="00E0195B">
            <w:pPr>
              <w:rPr>
                <w:rFonts w:cs="Arial"/>
                <w:bCs/>
                <w:color w:val="000000"/>
                <w:sz w:val="18"/>
                <w:szCs w:val="18"/>
                <w:lang w:eastAsia="de-DE"/>
              </w:rPr>
            </w:pPr>
          </w:p>
          <w:p w14:paraId="3413A003" w14:textId="73D08D07" w:rsidR="0006673F" w:rsidRDefault="00060E0D" w:rsidP="00060E0D">
            <w:pPr>
              <w:rPr>
                <w:rFonts w:cs="Arial"/>
                <w:bCs/>
                <w:color w:val="000000"/>
                <w:sz w:val="18"/>
                <w:szCs w:val="18"/>
                <w:lang w:eastAsia="de-DE"/>
              </w:rPr>
            </w:pPr>
            <w:r>
              <w:rPr>
                <w:rFonts w:cs="Arial"/>
                <w:bCs/>
                <w:color w:val="000000"/>
                <w:sz w:val="18"/>
                <w:szCs w:val="18"/>
                <w:lang w:eastAsia="de-DE"/>
              </w:rPr>
              <w:t>100</w:t>
            </w:r>
            <w:r w:rsidR="0006673F" w:rsidRPr="00E0195B">
              <w:rPr>
                <w:rFonts w:cs="Arial"/>
                <w:bCs/>
                <w:color w:val="000000"/>
                <w:sz w:val="18"/>
                <w:szCs w:val="18"/>
                <w:lang w:eastAsia="de-DE"/>
              </w:rPr>
              <w:t>% mortality was achieved within 24</w:t>
            </w:r>
            <w:r>
              <w:rPr>
                <w:rFonts w:cs="Arial"/>
                <w:bCs/>
                <w:color w:val="000000"/>
                <w:sz w:val="18"/>
                <w:szCs w:val="18"/>
                <w:lang w:eastAsia="de-DE"/>
              </w:rPr>
              <w:t>h</w:t>
            </w:r>
            <w:r w:rsidR="0006673F" w:rsidRPr="00E0195B">
              <w:rPr>
                <w:rFonts w:cs="Arial"/>
                <w:bCs/>
                <w:color w:val="000000"/>
                <w:sz w:val="18"/>
                <w:szCs w:val="18"/>
                <w:lang w:eastAsia="de-DE"/>
              </w:rPr>
              <w:t xml:space="preserve"> </w:t>
            </w:r>
            <w:r w:rsidR="0006673F" w:rsidRPr="00E0195B">
              <w:rPr>
                <w:rFonts w:cs="Arial"/>
                <w:sz w:val="18"/>
                <w:szCs w:val="18"/>
              </w:rPr>
              <w:t xml:space="preserve">after treatment for all test organisms, </w:t>
            </w:r>
            <w:r w:rsidR="0006673F" w:rsidRPr="00E0195B">
              <w:rPr>
                <w:rFonts w:cs="Arial"/>
                <w:bCs/>
                <w:color w:val="000000"/>
                <w:sz w:val="18"/>
                <w:szCs w:val="18"/>
                <w:lang w:eastAsia="de-DE"/>
              </w:rPr>
              <w:t xml:space="preserve">until 2 weeks for stored </w:t>
            </w:r>
            <w:r w:rsidR="000A6A29">
              <w:rPr>
                <w:rFonts w:cs="Arial"/>
                <w:bCs/>
                <w:color w:val="000000"/>
                <w:sz w:val="18"/>
                <w:szCs w:val="18"/>
                <w:lang w:eastAsia="de-DE"/>
              </w:rPr>
              <w:t>goods attacking insects</w:t>
            </w:r>
            <w:r w:rsidR="0006673F" w:rsidRPr="00E0195B">
              <w:rPr>
                <w:rFonts w:cs="Arial"/>
                <w:bCs/>
                <w:color w:val="000000"/>
                <w:sz w:val="18"/>
                <w:szCs w:val="18"/>
                <w:lang w:eastAsia="de-DE"/>
              </w:rPr>
              <w:t xml:space="preserve"> and until 12 weeks for bed bugs.</w:t>
            </w:r>
          </w:p>
          <w:p w14:paraId="5B87A0EC" w14:textId="77777777" w:rsidR="00D9761B" w:rsidRDefault="00D9761B" w:rsidP="00060E0D">
            <w:pPr>
              <w:rPr>
                <w:rFonts w:cs="Arial"/>
                <w:bCs/>
                <w:color w:val="000000"/>
                <w:sz w:val="18"/>
                <w:szCs w:val="18"/>
                <w:lang w:eastAsia="de-DE"/>
              </w:rPr>
            </w:pPr>
          </w:p>
          <w:p w14:paraId="307C1F6F" w14:textId="12B38FF6" w:rsidR="00D9761B" w:rsidRPr="00E0195B" w:rsidRDefault="00D9761B" w:rsidP="000A6A29">
            <w:pPr>
              <w:rPr>
                <w:rFonts w:cs="Arial"/>
                <w:bCs/>
                <w:color w:val="000000"/>
                <w:sz w:val="18"/>
                <w:szCs w:val="18"/>
                <w:lang w:eastAsia="de-DE"/>
              </w:rPr>
            </w:pPr>
            <w:r>
              <w:rPr>
                <w:rFonts w:cs="Arial"/>
                <w:bCs/>
                <w:color w:val="000000"/>
                <w:sz w:val="18"/>
                <w:szCs w:val="18"/>
                <w:lang w:eastAsia="de-DE"/>
              </w:rPr>
              <w:t xml:space="preserve">Application rate validated: </w:t>
            </w:r>
            <w:r w:rsidR="000A6A29">
              <w:rPr>
                <w:rFonts w:cs="Arial"/>
                <w:color w:val="000000"/>
                <w:sz w:val="18"/>
                <w:szCs w:val="18"/>
              </w:rPr>
              <w:t>50mL FENOX into 5</w:t>
            </w:r>
            <w:r w:rsidR="000A6A29" w:rsidRPr="00E0195B">
              <w:rPr>
                <w:rFonts w:cs="Arial"/>
                <w:color w:val="000000"/>
                <w:sz w:val="18"/>
                <w:szCs w:val="18"/>
              </w:rPr>
              <w:t xml:space="preserve">L </w:t>
            </w:r>
            <w:r w:rsidR="000A6A29">
              <w:rPr>
                <w:rFonts w:cs="Arial"/>
                <w:color w:val="000000"/>
                <w:sz w:val="18"/>
                <w:szCs w:val="18"/>
              </w:rPr>
              <w:t>per</w:t>
            </w:r>
            <w:r w:rsidR="000A6A29" w:rsidRPr="00E0195B">
              <w:rPr>
                <w:rFonts w:cs="Arial"/>
                <w:color w:val="000000"/>
                <w:sz w:val="18"/>
                <w:szCs w:val="18"/>
              </w:rPr>
              <w:t xml:space="preserve"> 100m²</w:t>
            </w:r>
            <w:r w:rsidR="000A6A29">
              <w:rPr>
                <w:rFonts w:cs="Arial"/>
                <w:color w:val="000000"/>
                <w:sz w:val="18"/>
                <w:szCs w:val="18"/>
              </w:rPr>
              <w:t xml:space="preserve"> =&gt; </w:t>
            </w:r>
            <w:r w:rsidR="000A6A29">
              <w:rPr>
                <w:rFonts w:cs="Arial"/>
                <w:color w:val="000000"/>
                <w:sz w:val="18"/>
                <w:szCs w:val="18"/>
                <w:lang w:eastAsia="de-DE"/>
              </w:rPr>
              <w:t>0,5 ml/m²</w:t>
            </w:r>
          </w:p>
        </w:tc>
        <w:tc>
          <w:tcPr>
            <w:tcW w:w="375" w:type="pct"/>
          </w:tcPr>
          <w:p w14:paraId="24CEB400"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Serrano (May 2016)</w:t>
            </w:r>
          </w:p>
          <w:p w14:paraId="28DC3333" w14:textId="77777777" w:rsidR="0006673F" w:rsidRPr="00E0195B" w:rsidRDefault="0006673F" w:rsidP="00E0195B">
            <w:pPr>
              <w:rPr>
                <w:rFonts w:cs="Arial"/>
                <w:color w:val="000000"/>
                <w:sz w:val="18"/>
                <w:szCs w:val="18"/>
                <w:lang w:eastAsia="de-DE"/>
              </w:rPr>
            </w:pPr>
          </w:p>
          <w:p w14:paraId="22A50525"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Report 2055f-F-FI/0316R</w:t>
            </w:r>
          </w:p>
          <w:p w14:paraId="2FC31936" w14:textId="77777777" w:rsidR="0006673F" w:rsidRPr="00E0195B" w:rsidRDefault="0006673F" w:rsidP="00E0195B">
            <w:pPr>
              <w:rPr>
                <w:rFonts w:cs="Arial"/>
                <w:color w:val="000000"/>
                <w:sz w:val="18"/>
                <w:szCs w:val="18"/>
                <w:lang w:eastAsia="de-DE"/>
              </w:rPr>
            </w:pPr>
          </w:p>
          <w:p w14:paraId="6AAAEC01"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RI=2</w:t>
            </w:r>
          </w:p>
        </w:tc>
      </w:tr>
      <w:tr w:rsidR="00B76CDC" w:rsidRPr="00E0195B" w14:paraId="1881E409" w14:textId="77777777" w:rsidTr="00614697">
        <w:tc>
          <w:tcPr>
            <w:tcW w:w="374" w:type="pct"/>
          </w:tcPr>
          <w:p w14:paraId="62E4ADF6" w14:textId="5F54D233"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tcPr>
          <w:p w14:paraId="79F29958"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6AF1C325" w14:textId="77777777" w:rsidR="0006673F" w:rsidRPr="00E0195B" w:rsidRDefault="0006673F" w:rsidP="00E0195B">
            <w:pPr>
              <w:rPr>
                <w:rFonts w:cs="Arial"/>
                <w:color w:val="000000"/>
                <w:sz w:val="18"/>
                <w:szCs w:val="18"/>
                <w:lang w:eastAsia="de-DE"/>
              </w:rPr>
            </w:pPr>
          </w:p>
          <w:p w14:paraId="57D85E26"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22A0AD73" w14:textId="77777777" w:rsidR="0006673F" w:rsidRPr="00E0195B" w:rsidRDefault="0006673F" w:rsidP="00E0195B">
            <w:pPr>
              <w:rPr>
                <w:rFonts w:cs="Arial"/>
                <w:color w:val="000000"/>
                <w:sz w:val="18"/>
                <w:szCs w:val="18"/>
                <w:lang w:eastAsia="de-DE"/>
              </w:rPr>
            </w:pPr>
          </w:p>
          <w:p w14:paraId="54C911CC" w14:textId="77777777" w:rsidR="003C50A3" w:rsidRDefault="0006673F" w:rsidP="003C50A3">
            <w:pPr>
              <w:rPr>
                <w:rFonts w:cs="Arial"/>
                <w:color w:val="000000"/>
                <w:sz w:val="18"/>
                <w:szCs w:val="18"/>
                <w:lang w:eastAsia="de-DE"/>
              </w:rPr>
            </w:pPr>
            <w:r w:rsidRPr="00E0195B">
              <w:rPr>
                <w:rFonts w:cs="Arial"/>
                <w:color w:val="000000"/>
                <w:sz w:val="18"/>
                <w:szCs w:val="18"/>
                <w:lang w:eastAsia="de-DE"/>
              </w:rPr>
              <w:t>Cockroaches</w:t>
            </w:r>
          </w:p>
          <w:p w14:paraId="4EA47595" w14:textId="77777777" w:rsidR="003C50A3" w:rsidRDefault="003C50A3" w:rsidP="003C50A3">
            <w:pPr>
              <w:rPr>
                <w:rFonts w:cs="Arial"/>
                <w:color w:val="000000"/>
                <w:sz w:val="18"/>
                <w:szCs w:val="18"/>
                <w:lang w:eastAsia="de-DE"/>
              </w:rPr>
            </w:pPr>
          </w:p>
          <w:p w14:paraId="6A5BFF83" w14:textId="6BB9B6BE"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Surface treatment</w:t>
            </w:r>
          </w:p>
          <w:p w14:paraId="66664218" w14:textId="77777777" w:rsidR="003C50A3" w:rsidRPr="00E0195B" w:rsidRDefault="003C50A3" w:rsidP="003C50A3">
            <w:pPr>
              <w:rPr>
                <w:rFonts w:cs="Arial"/>
                <w:color w:val="000000"/>
                <w:sz w:val="18"/>
                <w:szCs w:val="18"/>
                <w:lang w:eastAsia="de-DE"/>
              </w:rPr>
            </w:pPr>
          </w:p>
          <w:p w14:paraId="092ADFDC" w14:textId="7C027612" w:rsidR="0006673F" w:rsidRPr="00E0195B" w:rsidRDefault="003C50A3" w:rsidP="003C50A3">
            <w:pPr>
              <w:rPr>
                <w:rFonts w:cs="Arial"/>
                <w:color w:val="000000"/>
                <w:sz w:val="18"/>
                <w:szCs w:val="18"/>
                <w:lang w:eastAsia="de-DE"/>
              </w:rPr>
            </w:pPr>
            <w:r w:rsidRPr="00E0195B">
              <w:rPr>
                <w:rFonts w:cs="Arial"/>
                <w:color w:val="000000"/>
                <w:sz w:val="18"/>
                <w:szCs w:val="18"/>
                <w:lang w:eastAsia="de-DE"/>
              </w:rPr>
              <w:t>Residual efficacy</w:t>
            </w:r>
          </w:p>
        </w:tc>
        <w:tc>
          <w:tcPr>
            <w:tcW w:w="420" w:type="pct"/>
          </w:tcPr>
          <w:p w14:paraId="4CDAAE8C"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7C671077"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tcPr>
          <w:p w14:paraId="18EF9CBE" w14:textId="77777777" w:rsidR="0006673F" w:rsidRPr="00E0195B" w:rsidRDefault="0006673F" w:rsidP="00E0195B">
            <w:pPr>
              <w:rPr>
                <w:rFonts w:cs="Arial"/>
                <w:color w:val="000000"/>
                <w:sz w:val="18"/>
                <w:szCs w:val="18"/>
                <w:lang w:eastAsia="de-DE"/>
              </w:rPr>
            </w:pPr>
            <w:r w:rsidRPr="00E0195B">
              <w:rPr>
                <w:rFonts w:cs="Arial"/>
                <w:i/>
                <w:color w:val="000000"/>
                <w:sz w:val="18"/>
                <w:szCs w:val="18"/>
                <w:lang w:eastAsia="de-DE"/>
              </w:rPr>
              <w:t xml:space="preserve">B. germanica </w:t>
            </w:r>
          </w:p>
        </w:tc>
        <w:tc>
          <w:tcPr>
            <w:tcW w:w="420" w:type="pct"/>
          </w:tcPr>
          <w:p w14:paraId="3B5CF413"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 xml:space="preserve">Field study </w:t>
            </w:r>
            <w:r w:rsidRPr="00E0195B">
              <w:rPr>
                <w:rFonts w:cs="Arial"/>
                <w:bCs/>
                <w:color w:val="000000"/>
                <w:sz w:val="18"/>
                <w:szCs w:val="18"/>
                <w:lang w:eastAsia="de-DE"/>
              </w:rPr>
              <w:br/>
            </w:r>
          </w:p>
          <w:p w14:paraId="780C4894"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CEB n°249</w:t>
            </w:r>
          </w:p>
        </w:tc>
        <w:tc>
          <w:tcPr>
            <w:tcW w:w="1215" w:type="pct"/>
          </w:tcPr>
          <w:p w14:paraId="0A494124"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Control of natural infestations in multi-family public housing.</w:t>
            </w:r>
          </w:p>
          <w:p w14:paraId="497506DC"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10 apartments (60m²): 5 treated + 5 controls.</w:t>
            </w:r>
          </w:p>
          <w:p w14:paraId="536CB5CA" w14:textId="77FC36FC"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For each treatment, only the kitche</w:t>
            </w:r>
            <w:r w:rsidR="00BC0AA8">
              <w:rPr>
                <w:rFonts w:cs="Arial"/>
                <w:color w:val="000000"/>
                <w:sz w:val="18"/>
                <w:szCs w:val="18"/>
                <w:lang w:eastAsia="de-DE"/>
              </w:rPr>
              <w:t>n was treated (12</w:t>
            </w:r>
            <w:r w:rsidRPr="00E0195B">
              <w:rPr>
                <w:rFonts w:cs="Arial"/>
                <w:color w:val="000000"/>
                <w:sz w:val="18"/>
                <w:szCs w:val="18"/>
                <w:lang w:eastAsia="de-DE"/>
              </w:rPr>
              <w:t>m² for all apartments), and the weight used was recorded.</w:t>
            </w:r>
          </w:p>
          <w:p w14:paraId="16B0DA11" w14:textId="31A5CAC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The product was applied in the preferred insect’s locations (and unreachable to</w:t>
            </w:r>
            <w:r w:rsidR="00BC0AA8">
              <w:rPr>
                <w:rFonts w:cs="Arial"/>
                <w:color w:val="000000"/>
                <w:sz w:val="18"/>
                <w:szCs w:val="18"/>
                <w:lang w:eastAsia="de-DE"/>
              </w:rPr>
              <w:t xml:space="preserve"> </w:t>
            </w:r>
            <w:r w:rsidRPr="00E0195B">
              <w:rPr>
                <w:rFonts w:cs="Arial"/>
                <w:color w:val="000000"/>
                <w:sz w:val="18"/>
                <w:szCs w:val="18"/>
                <w:lang w:eastAsia="de-DE"/>
              </w:rPr>
              <w:t>humans and pets) as:</w:t>
            </w:r>
            <w:r w:rsidR="00637F2D">
              <w:rPr>
                <w:rFonts w:cs="Arial"/>
                <w:color w:val="000000"/>
                <w:sz w:val="18"/>
                <w:szCs w:val="18"/>
                <w:lang w:eastAsia="de-DE"/>
              </w:rPr>
              <w:t xml:space="preserve"> </w:t>
            </w:r>
            <w:r w:rsidRPr="00E0195B">
              <w:rPr>
                <w:rFonts w:cs="Arial"/>
                <w:color w:val="000000"/>
                <w:sz w:val="18"/>
                <w:szCs w:val="18"/>
                <w:lang w:eastAsia="de-DE"/>
              </w:rPr>
              <w:t>under the fridge</w:t>
            </w:r>
            <w:r w:rsidR="00637F2D">
              <w:rPr>
                <w:rFonts w:cs="Arial"/>
                <w:color w:val="000000"/>
                <w:sz w:val="18"/>
                <w:szCs w:val="18"/>
                <w:lang w:eastAsia="de-DE"/>
              </w:rPr>
              <w:t xml:space="preserve">, </w:t>
            </w:r>
            <w:r w:rsidRPr="00E0195B">
              <w:rPr>
                <w:rFonts w:cs="Arial"/>
                <w:color w:val="000000"/>
                <w:sz w:val="18"/>
                <w:szCs w:val="18"/>
                <w:lang w:eastAsia="de-DE"/>
              </w:rPr>
              <w:t>under the kitchen sink</w:t>
            </w:r>
            <w:r w:rsidR="00637F2D">
              <w:rPr>
                <w:rFonts w:cs="Arial"/>
                <w:color w:val="000000"/>
                <w:sz w:val="18"/>
                <w:szCs w:val="18"/>
                <w:lang w:eastAsia="de-DE"/>
              </w:rPr>
              <w:t xml:space="preserve">, </w:t>
            </w:r>
            <w:r w:rsidRPr="00E0195B">
              <w:rPr>
                <w:rFonts w:cs="Arial"/>
                <w:color w:val="000000"/>
                <w:sz w:val="18"/>
                <w:szCs w:val="18"/>
                <w:lang w:eastAsia="de-DE"/>
              </w:rPr>
              <w:t>under the oven and the water-heater</w:t>
            </w:r>
            <w:r w:rsidR="00637F2D">
              <w:rPr>
                <w:rFonts w:cs="Arial"/>
                <w:color w:val="000000"/>
                <w:sz w:val="18"/>
                <w:szCs w:val="18"/>
                <w:lang w:eastAsia="de-DE"/>
              </w:rPr>
              <w:t xml:space="preserve">, </w:t>
            </w:r>
            <w:r w:rsidRPr="00E0195B">
              <w:rPr>
                <w:rFonts w:cs="Arial"/>
                <w:color w:val="000000"/>
                <w:sz w:val="18"/>
                <w:szCs w:val="18"/>
                <w:lang w:eastAsia="de-DE"/>
              </w:rPr>
              <w:t>on all cracks and crevices that can be an harbourage for cockroaches</w:t>
            </w:r>
          </w:p>
          <w:p w14:paraId="19AA86C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Assessments (sticky traps) were done 1, 7, 14, 30, 60 and 90 days after treatment.</w:t>
            </w:r>
          </w:p>
          <w:p w14:paraId="3E0180DF" w14:textId="77777777" w:rsidR="0006673F" w:rsidRPr="00E0195B" w:rsidRDefault="0006673F" w:rsidP="00E0195B">
            <w:pPr>
              <w:rPr>
                <w:rFonts w:cs="Arial"/>
                <w:color w:val="000000"/>
                <w:sz w:val="18"/>
                <w:szCs w:val="18"/>
                <w:lang w:eastAsia="de-DE"/>
              </w:rPr>
            </w:pPr>
          </w:p>
          <w:p w14:paraId="5AB9B929" w14:textId="1D97CC75"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 xml:space="preserve">Application rate: </w:t>
            </w:r>
            <w:r w:rsidR="00BC0AA8">
              <w:rPr>
                <w:rFonts w:cs="Arial"/>
                <w:color w:val="000000"/>
                <w:sz w:val="18"/>
                <w:szCs w:val="18"/>
                <w:lang w:eastAsia="fr-FR"/>
              </w:rPr>
              <w:t>50 mL Fenox into 5L of water per 100</w:t>
            </w:r>
            <w:r w:rsidRPr="00E0195B">
              <w:rPr>
                <w:rFonts w:cs="Arial"/>
                <w:color w:val="000000"/>
                <w:sz w:val="18"/>
                <w:szCs w:val="18"/>
                <w:lang w:eastAsia="fr-FR"/>
              </w:rPr>
              <w:t xml:space="preserve">m² =&gt; </w:t>
            </w:r>
            <w:r w:rsidRPr="00E0195B">
              <w:rPr>
                <w:rFonts w:cs="Arial"/>
                <w:color w:val="000000"/>
                <w:sz w:val="18"/>
                <w:szCs w:val="18"/>
                <w:lang w:eastAsia="de-DE"/>
              </w:rPr>
              <w:t>6ml of product in 600 ml water on t</w:t>
            </w:r>
            <w:r w:rsidR="00BC0AA8">
              <w:rPr>
                <w:rFonts w:cs="Arial"/>
                <w:color w:val="000000"/>
                <w:sz w:val="18"/>
                <w:szCs w:val="18"/>
                <w:lang w:eastAsia="de-DE"/>
              </w:rPr>
              <w:t>he 12</w:t>
            </w:r>
            <w:r w:rsidRPr="00E0195B">
              <w:rPr>
                <w:rFonts w:cs="Arial"/>
                <w:color w:val="000000"/>
                <w:sz w:val="18"/>
                <w:szCs w:val="18"/>
                <w:lang w:eastAsia="de-DE"/>
              </w:rPr>
              <w:t>m² kitchen area.</w:t>
            </w:r>
          </w:p>
        </w:tc>
        <w:tc>
          <w:tcPr>
            <w:tcW w:w="1214" w:type="pct"/>
          </w:tcPr>
          <w:p w14:paraId="2201450B"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Population reduction</w:t>
            </w:r>
          </w:p>
          <w:p w14:paraId="25C28719" w14:textId="77777777" w:rsidR="0006673F" w:rsidRPr="00E0195B" w:rsidRDefault="0006673F" w:rsidP="00E0195B">
            <w:pPr>
              <w:rPr>
                <w:rFonts w:cs="Arial"/>
                <w:color w:val="000000"/>
                <w:sz w:val="18"/>
                <w:szCs w:val="18"/>
                <w:lang w:eastAsia="de-DE"/>
              </w:rPr>
            </w:pPr>
          </w:p>
          <w:p w14:paraId="32C5843A" w14:textId="067CCBEB" w:rsidR="0006673F" w:rsidRPr="00E0195B" w:rsidRDefault="00BC0AA8" w:rsidP="00E0195B">
            <w:pPr>
              <w:rPr>
                <w:rFonts w:cs="Arial"/>
                <w:color w:val="000000"/>
                <w:sz w:val="18"/>
                <w:szCs w:val="18"/>
                <w:lang w:eastAsia="de-DE"/>
              </w:rPr>
            </w:pPr>
            <w:r>
              <w:rPr>
                <w:rFonts w:cs="Arial"/>
                <w:color w:val="000000"/>
                <w:sz w:val="18"/>
                <w:szCs w:val="18"/>
                <w:lang w:eastAsia="de-DE"/>
              </w:rPr>
              <w:t>D1 = 57</w:t>
            </w:r>
            <w:r w:rsidR="0006673F" w:rsidRPr="00E0195B">
              <w:rPr>
                <w:rFonts w:cs="Arial"/>
                <w:color w:val="000000"/>
                <w:sz w:val="18"/>
                <w:szCs w:val="18"/>
                <w:lang w:eastAsia="de-DE"/>
              </w:rPr>
              <w:t>%</w:t>
            </w:r>
          </w:p>
          <w:p w14:paraId="5E6E7D1C" w14:textId="77777777" w:rsidR="0006673F" w:rsidRPr="00E0195B" w:rsidRDefault="0006673F" w:rsidP="00E0195B">
            <w:pPr>
              <w:rPr>
                <w:rFonts w:cs="Arial"/>
                <w:color w:val="000000"/>
                <w:sz w:val="18"/>
                <w:szCs w:val="18"/>
                <w:lang w:eastAsia="de-DE"/>
              </w:rPr>
            </w:pPr>
          </w:p>
          <w:p w14:paraId="4FC2856B" w14:textId="65B8A2E7" w:rsidR="0006673F" w:rsidRPr="00E0195B" w:rsidRDefault="00BC0AA8" w:rsidP="00E0195B">
            <w:pPr>
              <w:rPr>
                <w:rFonts w:cs="Arial"/>
                <w:color w:val="000000"/>
                <w:sz w:val="18"/>
                <w:szCs w:val="18"/>
                <w:lang w:eastAsia="de-DE"/>
              </w:rPr>
            </w:pPr>
            <w:r>
              <w:rPr>
                <w:rFonts w:cs="Arial"/>
                <w:color w:val="000000"/>
                <w:sz w:val="18"/>
                <w:szCs w:val="18"/>
                <w:lang w:eastAsia="de-DE"/>
              </w:rPr>
              <w:t>D7 = 86.4</w:t>
            </w:r>
            <w:r w:rsidR="0006673F" w:rsidRPr="00E0195B">
              <w:rPr>
                <w:rFonts w:cs="Arial"/>
                <w:color w:val="000000"/>
                <w:sz w:val="18"/>
                <w:szCs w:val="18"/>
                <w:lang w:eastAsia="de-DE"/>
              </w:rPr>
              <w:t>%</w:t>
            </w:r>
          </w:p>
          <w:p w14:paraId="74854970" w14:textId="77777777" w:rsidR="0006673F" w:rsidRPr="00E0195B" w:rsidRDefault="0006673F" w:rsidP="00E0195B">
            <w:pPr>
              <w:rPr>
                <w:rFonts w:cs="Arial"/>
                <w:color w:val="000000"/>
                <w:sz w:val="18"/>
                <w:szCs w:val="18"/>
                <w:lang w:eastAsia="de-DE"/>
              </w:rPr>
            </w:pPr>
          </w:p>
          <w:p w14:paraId="385F394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D14 = 92.5%</w:t>
            </w:r>
          </w:p>
          <w:p w14:paraId="38257911" w14:textId="77777777" w:rsidR="0006673F" w:rsidRPr="00E0195B" w:rsidRDefault="0006673F" w:rsidP="00E0195B">
            <w:pPr>
              <w:rPr>
                <w:rFonts w:cs="Arial"/>
                <w:color w:val="000000"/>
                <w:sz w:val="18"/>
                <w:szCs w:val="18"/>
                <w:lang w:eastAsia="de-DE"/>
              </w:rPr>
            </w:pPr>
          </w:p>
          <w:p w14:paraId="10A248F6" w14:textId="6E80C1E5" w:rsidR="0006673F" w:rsidRPr="00E0195B" w:rsidRDefault="00BC0AA8" w:rsidP="00E0195B">
            <w:pPr>
              <w:rPr>
                <w:rFonts w:cs="Arial"/>
                <w:color w:val="000000"/>
                <w:sz w:val="18"/>
                <w:szCs w:val="18"/>
                <w:lang w:eastAsia="de-DE"/>
              </w:rPr>
            </w:pPr>
            <w:r>
              <w:rPr>
                <w:rFonts w:cs="Arial"/>
                <w:color w:val="000000"/>
                <w:sz w:val="18"/>
                <w:szCs w:val="18"/>
                <w:lang w:eastAsia="de-DE"/>
              </w:rPr>
              <w:t>D30 to D90 &gt; 95</w:t>
            </w:r>
            <w:r w:rsidR="0006673F" w:rsidRPr="00E0195B">
              <w:rPr>
                <w:rFonts w:cs="Arial"/>
                <w:color w:val="000000"/>
                <w:sz w:val="18"/>
                <w:szCs w:val="18"/>
                <w:lang w:eastAsia="de-DE"/>
              </w:rPr>
              <w:t>%</w:t>
            </w:r>
          </w:p>
          <w:p w14:paraId="3CD5B94B" w14:textId="77777777" w:rsidR="0006673F" w:rsidRPr="00E0195B" w:rsidRDefault="0006673F" w:rsidP="00E0195B">
            <w:pPr>
              <w:rPr>
                <w:rFonts w:cs="Arial"/>
                <w:color w:val="000000"/>
                <w:sz w:val="18"/>
                <w:szCs w:val="18"/>
                <w:lang w:eastAsia="de-DE"/>
              </w:rPr>
            </w:pPr>
          </w:p>
          <w:p w14:paraId="6E32475D" w14:textId="3E2932B7" w:rsidR="0006673F" w:rsidRPr="00E0195B" w:rsidRDefault="0006673F" w:rsidP="00D9761B">
            <w:pPr>
              <w:rPr>
                <w:rFonts w:cs="Arial"/>
                <w:color w:val="000000"/>
                <w:sz w:val="18"/>
                <w:szCs w:val="18"/>
                <w:lang w:eastAsia="de-DE"/>
              </w:rPr>
            </w:pPr>
            <w:r w:rsidRPr="00E0195B">
              <w:rPr>
                <w:rFonts w:cs="Arial"/>
                <w:color w:val="000000"/>
                <w:sz w:val="18"/>
                <w:szCs w:val="18"/>
                <w:lang w:eastAsia="de-DE"/>
              </w:rPr>
              <w:t xml:space="preserve">Application rate validated: </w:t>
            </w:r>
            <w:r w:rsidR="00BC0AA8">
              <w:rPr>
                <w:rFonts w:cs="Arial"/>
                <w:color w:val="000000"/>
                <w:sz w:val="18"/>
                <w:szCs w:val="18"/>
                <w:lang w:eastAsia="fr-FR"/>
              </w:rPr>
              <w:t>50mL Fenox into 5L water per 100</w:t>
            </w:r>
            <w:r w:rsidRPr="00E0195B">
              <w:rPr>
                <w:rFonts w:cs="Arial"/>
                <w:color w:val="000000"/>
                <w:sz w:val="18"/>
                <w:szCs w:val="18"/>
                <w:lang w:eastAsia="fr-FR"/>
              </w:rPr>
              <w:t xml:space="preserve">m² =&gt; </w:t>
            </w:r>
            <w:r w:rsidR="00D9761B">
              <w:rPr>
                <w:rFonts w:cs="Arial"/>
                <w:color w:val="000000"/>
                <w:sz w:val="18"/>
                <w:szCs w:val="18"/>
                <w:lang w:eastAsia="de-DE"/>
              </w:rPr>
              <w:t>0,5 ml</w:t>
            </w:r>
            <w:r w:rsidR="000A6A29">
              <w:rPr>
                <w:rFonts w:cs="Arial"/>
                <w:color w:val="000000"/>
                <w:sz w:val="18"/>
                <w:szCs w:val="18"/>
                <w:lang w:eastAsia="de-DE"/>
              </w:rPr>
              <w:t>/m²</w:t>
            </w:r>
          </w:p>
        </w:tc>
        <w:tc>
          <w:tcPr>
            <w:tcW w:w="375" w:type="pct"/>
          </w:tcPr>
          <w:p w14:paraId="19E8A1D0"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Serrano (June 2015)</w:t>
            </w:r>
          </w:p>
          <w:p w14:paraId="0C94791D" w14:textId="77777777" w:rsidR="0006673F" w:rsidRPr="00E0195B" w:rsidRDefault="0006673F" w:rsidP="00E0195B">
            <w:pPr>
              <w:rPr>
                <w:rFonts w:cs="Arial"/>
                <w:color w:val="000000"/>
                <w:sz w:val="18"/>
                <w:szCs w:val="18"/>
                <w:lang w:eastAsia="de-DE"/>
              </w:rPr>
            </w:pPr>
          </w:p>
          <w:p w14:paraId="36F70B21"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Report 1894-1a/0215R</w:t>
            </w:r>
          </w:p>
          <w:p w14:paraId="3E72B04E" w14:textId="77777777" w:rsidR="0006673F" w:rsidRPr="00E0195B" w:rsidRDefault="0006673F" w:rsidP="00E0195B">
            <w:pPr>
              <w:rPr>
                <w:rFonts w:cs="Arial"/>
                <w:color w:val="000000"/>
                <w:sz w:val="18"/>
                <w:szCs w:val="18"/>
                <w:lang w:eastAsia="de-DE"/>
              </w:rPr>
            </w:pPr>
          </w:p>
          <w:p w14:paraId="50E26678"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RI=1</w:t>
            </w:r>
          </w:p>
        </w:tc>
      </w:tr>
      <w:tr w:rsidR="00B76CDC" w:rsidRPr="009026CC" w14:paraId="620D7A28" w14:textId="77777777" w:rsidTr="00614697">
        <w:tc>
          <w:tcPr>
            <w:tcW w:w="374" w:type="pct"/>
          </w:tcPr>
          <w:p w14:paraId="0D44E665" w14:textId="1DD3002B"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tcPr>
          <w:p w14:paraId="27476046"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78451E04" w14:textId="77777777" w:rsidR="0006673F" w:rsidRPr="00E0195B" w:rsidRDefault="0006673F" w:rsidP="00E0195B">
            <w:pPr>
              <w:rPr>
                <w:rFonts w:cs="Arial"/>
                <w:color w:val="000000"/>
                <w:sz w:val="18"/>
                <w:szCs w:val="18"/>
                <w:lang w:eastAsia="de-DE"/>
              </w:rPr>
            </w:pPr>
          </w:p>
          <w:p w14:paraId="0E9D6F53"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48C47DF9" w14:textId="77777777" w:rsidR="0006673F" w:rsidRPr="00E0195B" w:rsidRDefault="0006673F" w:rsidP="00E0195B">
            <w:pPr>
              <w:rPr>
                <w:rFonts w:cs="Arial"/>
                <w:color w:val="000000"/>
                <w:sz w:val="18"/>
                <w:szCs w:val="18"/>
                <w:lang w:eastAsia="de-DE"/>
              </w:rPr>
            </w:pPr>
          </w:p>
          <w:p w14:paraId="006B0B10" w14:textId="77777777" w:rsidR="003C50A3" w:rsidRDefault="0006673F" w:rsidP="003C50A3">
            <w:pPr>
              <w:rPr>
                <w:rFonts w:cs="Arial"/>
                <w:color w:val="000000"/>
                <w:sz w:val="18"/>
                <w:szCs w:val="18"/>
                <w:lang w:eastAsia="de-DE"/>
              </w:rPr>
            </w:pPr>
            <w:r w:rsidRPr="00E0195B">
              <w:rPr>
                <w:rFonts w:cs="Arial"/>
                <w:color w:val="000000"/>
                <w:sz w:val="18"/>
                <w:szCs w:val="18"/>
                <w:lang w:eastAsia="de-DE"/>
              </w:rPr>
              <w:t>Cockroaches</w:t>
            </w:r>
          </w:p>
          <w:p w14:paraId="02A62D73" w14:textId="77777777" w:rsidR="003C50A3" w:rsidRDefault="003C50A3" w:rsidP="003C50A3">
            <w:pPr>
              <w:rPr>
                <w:rFonts w:cs="Arial"/>
                <w:color w:val="000000"/>
                <w:sz w:val="18"/>
                <w:szCs w:val="18"/>
                <w:lang w:eastAsia="de-DE"/>
              </w:rPr>
            </w:pPr>
          </w:p>
          <w:p w14:paraId="0340F4BD" w14:textId="00F2EE22"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Surface treatment</w:t>
            </w:r>
          </w:p>
          <w:p w14:paraId="6DF9AFFA" w14:textId="77777777" w:rsidR="003C50A3" w:rsidRPr="00E0195B" w:rsidRDefault="003C50A3" w:rsidP="003C50A3">
            <w:pPr>
              <w:rPr>
                <w:rFonts w:cs="Arial"/>
                <w:color w:val="000000"/>
                <w:sz w:val="18"/>
                <w:szCs w:val="18"/>
                <w:lang w:eastAsia="de-DE"/>
              </w:rPr>
            </w:pPr>
          </w:p>
          <w:p w14:paraId="3521837D" w14:textId="1EE1084E" w:rsidR="0006673F" w:rsidRPr="00E0195B" w:rsidRDefault="003C50A3" w:rsidP="003C50A3">
            <w:pPr>
              <w:rPr>
                <w:rFonts w:cs="Arial"/>
                <w:color w:val="000000"/>
                <w:sz w:val="18"/>
                <w:szCs w:val="18"/>
                <w:lang w:eastAsia="de-DE"/>
              </w:rPr>
            </w:pPr>
            <w:r w:rsidRPr="00E0195B">
              <w:rPr>
                <w:rFonts w:cs="Arial"/>
                <w:color w:val="000000"/>
                <w:sz w:val="18"/>
                <w:szCs w:val="18"/>
                <w:lang w:eastAsia="de-DE"/>
              </w:rPr>
              <w:t>Residual efficacy</w:t>
            </w:r>
          </w:p>
        </w:tc>
        <w:tc>
          <w:tcPr>
            <w:tcW w:w="420" w:type="pct"/>
          </w:tcPr>
          <w:p w14:paraId="61BE1791"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549B089D"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tcPr>
          <w:p w14:paraId="5AA6614D" w14:textId="77777777" w:rsidR="0006673F" w:rsidRPr="00E0195B" w:rsidRDefault="0006673F" w:rsidP="00E0195B">
            <w:pPr>
              <w:rPr>
                <w:rFonts w:cs="Arial"/>
                <w:color w:val="000000"/>
                <w:sz w:val="18"/>
                <w:szCs w:val="18"/>
                <w:lang w:eastAsia="de-DE"/>
              </w:rPr>
            </w:pPr>
            <w:r w:rsidRPr="00E0195B">
              <w:rPr>
                <w:rFonts w:cs="Arial"/>
                <w:i/>
                <w:color w:val="000000"/>
                <w:sz w:val="18"/>
                <w:szCs w:val="18"/>
                <w:lang w:eastAsia="de-DE"/>
              </w:rPr>
              <w:t>B. orientalis</w:t>
            </w:r>
          </w:p>
        </w:tc>
        <w:tc>
          <w:tcPr>
            <w:tcW w:w="420" w:type="pct"/>
          </w:tcPr>
          <w:p w14:paraId="3BEFA0E3"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 xml:space="preserve">Field study </w:t>
            </w:r>
            <w:r w:rsidRPr="00E0195B">
              <w:rPr>
                <w:rFonts w:cs="Arial"/>
                <w:bCs/>
                <w:color w:val="000000"/>
                <w:sz w:val="18"/>
                <w:szCs w:val="18"/>
                <w:lang w:eastAsia="de-DE"/>
              </w:rPr>
              <w:br/>
            </w:r>
          </w:p>
          <w:p w14:paraId="72FBFD1A"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CEB n°249</w:t>
            </w:r>
          </w:p>
        </w:tc>
        <w:tc>
          <w:tcPr>
            <w:tcW w:w="1215" w:type="pct"/>
          </w:tcPr>
          <w:p w14:paraId="4829CA14"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Control of natural infestations in premises (restaurants, bakeries, butcheries).</w:t>
            </w:r>
          </w:p>
          <w:p w14:paraId="063A3005"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10 premises (12 to 62m²): 5 treated + 5 controls.</w:t>
            </w:r>
          </w:p>
          <w:p w14:paraId="169FAC42"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Assessments (sticky traps) were done 1, 7, 14, 30, 60 and 90 days after treatment.</w:t>
            </w:r>
          </w:p>
          <w:p w14:paraId="7884CC85" w14:textId="2D4FD028"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The product was applied in the preferred insect’s locations (and unreachable to humans and pets) as:</w:t>
            </w:r>
            <w:r w:rsidR="00637F2D">
              <w:rPr>
                <w:rFonts w:cs="Arial"/>
                <w:color w:val="000000"/>
                <w:sz w:val="18"/>
                <w:szCs w:val="18"/>
                <w:lang w:eastAsia="de-DE"/>
              </w:rPr>
              <w:t xml:space="preserve"> </w:t>
            </w:r>
            <w:r w:rsidRPr="00E0195B">
              <w:rPr>
                <w:rFonts w:cs="Arial"/>
                <w:color w:val="000000"/>
                <w:sz w:val="18"/>
                <w:szCs w:val="18"/>
                <w:lang w:eastAsia="de-DE"/>
              </w:rPr>
              <w:t>under the fridge</w:t>
            </w:r>
            <w:r w:rsidR="00637F2D">
              <w:rPr>
                <w:rFonts w:cs="Arial"/>
                <w:color w:val="000000"/>
                <w:sz w:val="18"/>
                <w:szCs w:val="18"/>
                <w:lang w:eastAsia="de-DE"/>
              </w:rPr>
              <w:t xml:space="preserve">, </w:t>
            </w:r>
            <w:r w:rsidRPr="00E0195B">
              <w:rPr>
                <w:rFonts w:cs="Arial"/>
                <w:color w:val="000000"/>
                <w:sz w:val="18"/>
                <w:szCs w:val="18"/>
                <w:lang w:eastAsia="de-DE"/>
              </w:rPr>
              <w:t>under the kitchen sink</w:t>
            </w:r>
            <w:r w:rsidR="00637F2D">
              <w:rPr>
                <w:rFonts w:cs="Arial"/>
                <w:color w:val="000000"/>
                <w:sz w:val="18"/>
                <w:szCs w:val="18"/>
                <w:lang w:eastAsia="de-DE"/>
              </w:rPr>
              <w:t xml:space="preserve">, </w:t>
            </w:r>
            <w:r w:rsidRPr="00E0195B">
              <w:rPr>
                <w:rFonts w:cs="Arial"/>
                <w:color w:val="000000"/>
                <w:sz w:val="18"/>
                <w:szCs w:val="18"/>
                <w:lang w:eastAsia="de-DE"/>
              </w:rPr>
              <w:t>under the oven and the water-heater</w:t>
            </w:r>
            <w:r w:rsidR="00637F2D">
              <w:rPr>
                <w:rFonts w:cs="Arial"/>
                <w:color w:val="000000"/>
                <w:sz w:val="18"/>
                <w:szCs w:val="18"/>
                <w:lang w:eastAsia="de-DE"/>
              </w:rPr>
              <w:t xml:space="preserve">, </w:t>
            </w:r>
            <w:r w:rsidRPr="00E0195B">
              <w:rPr>
                <w:rFonts w:cs="Arial"/>
                <w:color w:val="000000"/>
                <w:sz w:val="18"/>
                <w:szCs w:val="18"/>
                <w:lang w:eastAsia="de-DE"/>
              </w:rPr>
              <w:t>on all cracks and crevices that can be an harbourage for cockroaches</w:t>
            </w:r>
          </w:p>
          <w:p w14:paraId="19A6F88A" w14:textId="77777777" w:rsidR="0006673F" w:rsidRPr="00E0195B" w:rsidRDefault="0006673F" w:rsidP="00E0195B">
            <w:pPr>
              <w:rPr>
                <w:rFonts w:cs="Arial"/>
                <w:color w:val="000000"/>
                <w:sz w:val="18"/>
                <w:szCs w:val="18"/>
                <w:lang w:eastAsia="de-DE"/>
              </w:rPr>
            </w:pPr>
          </w:p>
          <w:p w14:paraId="3599811A" w14:textId="74A8FE5C"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 xml:space="preserve">Application rate: </w:t>
            </w:r>
            <w:r w:rsidR="00BC0AA8">
              <w:rPr>
                <w:rFonts w:cs="Arial"/>
                <w:color w:val="000000"/>
                <w:sz w:val="18"/>
                <w:szCs w:val="18"/>
                <w:lang w:eastAsia="fr-FR"/>
              </w:rPr>
              <w:t xml:space="preserve">50 mL Fenox into 5L </w:t>
            </w:r>
            <w:r w:rsidRPr="00E0195B">
              <w:rPr>
                <w:rFonts w:cs="Arial"/>
                <w:color w:val="000000"/>
                <w:sz w:val="18"/>
                <w:szCs w:val="18"/>
                <w:lang w:eastAsia="fr-FR"/>
              </w:rPr>
              <w:t xml:space="preserve">water per 100 m² </w:t>
            </w:r>
          </w:p>
        </w:tc>
        <w:tc>
          <w:tcPr>
            <w:tcW w:w="1214" w:type="pct"/>
          </w:tcPr>
          <w:p w14:paraId="5CFA9A6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Population reduction</w:t>
            </w:r>
          </w:p>
          <w:p w14:paraId="1502916D" w14:textId="77777777" w:rsidR="0006673F" w:rsidRPr="00E0195B" w:rsidRDefault="0006673F" w:rsidP="00E0195B">
            <w:pPr>
              <w:rPr>
                <w:rFonts w:cs="Arial"/>
                <w:color w:val="000000"/>
                <w:sz w:val="18"/>
                <w:szCs w:val="18"/>
                <w:lang w:eastAsia="de-DE"/>
              </w:rPr>
            </w:pPr>
          </w:p>
          <w:p w14:paraId="1E91CFED" w14:textId="015D16F3" w:rsidR="0006673F" w:rsidRPr="00E0195B" w:rsidRDefault="00BC0AA8" w:rsidP="00E0195B">
            <w:pPr>
              <w:rPr>
                <w:rFonts w:cs="Arial"/>
                <w:color w:val="000000"/>
                <w:sz w:val="18"/>
                <w:szCs w:val="18"/>
                <w:lang w:eastAsia="de-DE"/>
              </w:rPr>
            </w:pPr>
            <w:r>
              <w:rPr>
                <w:rFonts w:cs="Arial"/>
                <w:color w:val="000000"/>
                <w:sz w:val="18"/>
                <w:szCs w:val="18"/>
                <w:lang w:eastAsia="de-DE"/>
              </w:rPr>
              <w:t>D1 = 67.7</w:t>
            </w:r>
            <w:r w:rsidR="0006673F" w:rsidRPr="00E0195B">
              <w:rPr>
                <w:rFonts w:cs="Arial"/>
                <w:color w:val="000000"/>
                <w:sz w:val="18"/>
                <w:szCs w:val="18"/>
                <w:lang w:eastAsia="de-DE"/>
              </w:rPr>
              <w:t>%</w:t>
            </w:r>
          </w:p>
          <w:p w14:paraId="5AE27BF5" w14:textId="77777777" w:rsidR="0006673F" w:rsidRPr="00E0195B" w:rsidRDefault="0006673F" w:rsidP="00E0195B">
            <w:pPr>
              <w:rPr>
                <w:rFonts w:cs="Arial"/>
                <w:color w:val="000000"/>
                <w:sz w:val="18"/>
                <w:szCs w:val="18"/>
                <w:lang w:eastAsia="de-DE"/>
              </w:rPr>
            </w:pPr>
          </w:p>
          <w:p w14:paraId="3DBA3D12" w14:textId="1E2A0117" w:rsidR="0006673F" w:rsidRPr="00E0195B" w:rsidRDefault="00BC0AA8" w:rsidP="00E0195B">
            <w:pPr>
              <w:rPr>
                <w:rFonts w:cs="Arial"/>
                <w:color w:val="000000"/>
                <w:sz w:val="18"/>
                <w:szCs w:val="18"/>
                <w:lang w:eastAsia="de-DE"/>
              </w:rPr>
            </w:pPr>
            <w:r>
              <w:rPr>
                <w:rFonts w:cs="Arial"/>
                <w:color w:val="000000"/>
                <w:sz w:val="18"/>
                <w:szCs w:val="18"/>
                <w:lang w:eastAsia="de-DE"/>
              </w:rPr>
              <w:t>D7 = 82</w:t>
            </w:r>
            <w:r w:rsidR="0006673F" w:rsidRPr="00E0195B">
              <w:rPr>
                <w:rFonts w:cs="Arial"/>
                <w:color w:val="000000"/>
                <w:sz w:val="18"/>
                <w:szCs w:val="18"/>
                <w:lang w:eastAsia="de-DE"/>
              </w:rPr>
              <w:t xml:space="preserve">% </w:t>
            </w:r>
          </w:p>
          <w:p w14:paraId="2CC5B7ED" w14:textId="77777777" w:rsidR="0006673F" w:rsidRPr="00E0195B" w:rsidRDefault="0006673F" w:rsidP="00E0195B">
            <w:pPr>
              <w:rPr>
                <w:rFonts w:cs="Arial"/>
                <w:color w:val="000000"/>
                <w:sz w:val="18"/>
                <w:szCs w:val="18"/>
                <w:lang w:eastAsia="de-DE"/>
              </w:rPr>
            </w:pPr>
          </w:p>
          <w:p w14:paraId="382DD784"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D14= 89.3%</w:t>
            </w:r>
          </w:p>
          <w:p w14:paraId="51B1A351" w14:textId="77777777" w:rsidR="0006673F" w:rsidRPr="00E0195B" w:rsidRDefault="0006673F" w:rsidP="00E0195B">
            <w:pPr>
              <w:rPr>
                <w:rFonts w:cs="Arial"/>
                <w:color w:val="000000"/>
                <w:sz w:val="18"/>
                <w:szCs w:val="18"/>
                <w:lang w:eastAsia="de-DE"/>
              </w:rPr>
            </w:pPr>
          </w:p>
          <w:p w14:paraId="26D33564" w14:textId="6713F5B3"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D30 to D90 &gt;9</w:t>
            </w:r>
            <w:r w:rsidR="00BC0AA8">
              <w:rPr>
                <w:rFonts w:cs="Arial"/>
                <w:color w:val="000000"/>
                <w:sz w:val="18"/>
                <w:szCs w:val="18"/>
                <w:lang w:eastAsia="de-DE"/>
              </w:rPr>
              <w:t>5</w:t>
            </w:r>
            <w:r w:rsidRPr="00E0195B">
              <w:rPr>
                <w:rFonts w:cs="Arial"/>
                <w:color w:val="000000"/>
                <w:sz w:val="18"/>
                <w:szCs w:val="18"/>
                <w:lang w:eastAsia="de-DE"/>
              </w:rPr>
              <w:t>%</w:t>
            </w:r>
          </w:p>
          <w:p w14:paraId="0FB40470" w14:textId="77777777" w:rsidR="0006673F" w:rsidRPr="00E0195B" w:rsidRDefault="0006673F" w:rsidP="00E0195B">
            <w:pPr>
              <w:rPr>
                <w:rFonts w:cs="Arial"/>
                <w:color w:val="000000"/>
                <w:sz w:val="18"/>
                <w:szCs w:val="18"/>
                <w:lang w:eastAsia="de-DE"/>
              </w:rPr>
            </w:pPr>
          </w:p>
          <w:p w14:paraId="081AFEA1" w14:textId="289C88C9"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 xml:space="preserve">Application rate validated: </w:t>
            </w:r>
            <w:r w:rsidR="00BC0AA8">
              <w:rPr>
                <w:rFonts w:cs="Arial"/>
                <w:color w:val="000000"/>
                <w:sz w:val="18"/>
                <w:szCs w:val="18"/>
                <w:lang w:eastAsia="fr-FR"/>
              </w:rPr>
              <w:t>50mL Fenox into 5L water per 100</w:t>
            </w:r>
            <w:r w:rsidRPr="00E0195B">
              <w:rPr>
                <w:rFonts w:cs="Arial"/>
                <w:color w:val="000000"/>
                <w:sz w:val="18"/>
                <w:szCs w:val="18"/>
                <w:lang w:eastAsia="fr-FR"/>
              </w:rPr>
              <w:t>m²</w:t>
            </w:r>
            <w:r w:rsidR="000A6A29">
              <w:rPr>
                <w:rFonts w:cs="Arial"/>
                <w:color w:val="000000"/>
                <w:sz w:val="18"/>
                <w:szCs w:val="18"/>
                <w:lang w:eastAsia="fr-FR"/>
              </w:rPr>
              <w:t xml:space="preserve"> </w:t>
            </w:r>
            <w:r w:rsidR="000A6A29" w:rsidRPr="00E0195B">
              <w:rPr>
                <w:rFonts w:cs="Arial"/>
                <w:color w:val="000000"/>
                <w:sz w:val="18"/>
                <w:szCs w:val="18"/>
                <w:lang w:eastAsia="fr-FR"/>
              </w:rPr>
              <w:t xml:space="preserve">=&gt; </w:t>
            </w:r>
            <w:r w:rsidR="000A6A29">
              <w:rPr>
                <w:rFonts w:cs="Arial"/>
                <w:color w:val="000000"/>
                <w:sz w:val="18"/>
                <w:szCs w:val="18"/>
                <w:lang w:eastAsia="de-DE"/>
              </w:rPr>
              <w:t>0,5 ml/m²</w:t>
            </w:r>
          </w:p>
        </w:tc>
        <w:tc>
          <w:tcPr>
            <w:tcW w:w="375" w:type="pct"/>
          </w:tcPr>
          <w:p w14:paraId="0EA713F9" w14:textId="77777777"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Serrano (June 2015)</w:t>
            </w:r>
          </w:p>
          <w:p w14:paraId="3AB5F4C0" w14:textId="77777777" w:rsidR="0006673F" w:rsidRPr="00E0195B" w:rsidRDefault="0006673F" w:rsidP="00E0195B">
            <w:pPr>
              <w:rPr>
                <w:rFonts w:cs="Arial"/>
                <w:color w:val="000000"/>
                <w:sz w:val="18"/>
                <w:szCs w:val="18"/>
                <w:lang w:val="fr-FR" w:eastAsia="de-DE"/>
              </w:rPr>
            </w:pPr>
          </w:p>
          <w:p w14:paraId="717B338D" w14:textId="77777777"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Report 1894-1b/0215R</w:t>
            </w:r>
          </w:p>
          <w:p w14:paraId="1E75A535" w14:textId="77777777" w:rsidR="0006673F" w:rsidRPr="00E0195B" w:rsidRDefault="0006673F" w:rsidP="00E0195B">
            <w:pPr>
              <w:rPr>
                <w:rFonts w:cs="Arial"/>
                <w:color w:val="000000"/>
                <w:sz w:val="18"/>
                <w:szCs w:val="18"/>
                <w:lang w:val="fr-FR" w:eastAsia="de-DE"/>
              </w:rPr>
            </w:pPr>
          </w:p>
          <w:p w14:paraId="224F94D5" w14:textId="77777777"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RI=1</w:t>
            </w:r>
          </w:p>
        </w:tc>
      </w:tr>
      <w:tr w:rsidR="00B76CDC" w:rsidRPr="009026CC" w14:paraId="233CB4F3" w14:textId="77777777" w:rsidTr="00614697">
        <w:tc>
          <w:tcPr>
            <w:tcW w:w="374" w:type="pct"/>
          </w:tcPr>
          <w:p w14:paraId="75E1B0EF" w14:textId="64FBCE61"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tcPr>
          <w:p w14:paraId="6E4DC43F"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386E95CE" w14:textId="77777777" w:rsidR="0006673F" w:rsidRPr="00E0195B" w:rsidRDefault="0006673F" w:rsidP="00E0195B">
            <w:pPr>
              <w:rPr>
                <w:rFonts w:cs="Arial"/>
                <w:color w:val="000000"/>
                <w:sz w:val="18"/>
                <w:szCs w:val="18"/>
                <w:lang w:eastAsia="de-DE"/>
              </w:rPr>
            </w:pPr>
          </w:p>
          <w:p w14:paraId="0575CF7D"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13A5A51C" w14:textId="77777777" w:rsidR="0006673F" w:rsidRPr="00E0195B" w:rsidRDefault="0006673F" w:rsidP="00E0195B">
            <w:pPr>
              <w:rPr>
                <w:rFonts w:cs="Arial"/>
                <w:color w:val="000000"/>
                <w:sz w:val="18"/>
                <w:szCs w:val="18"/>
                <w:lang w:eastAsia="de-DE"/>
              </w:rPr>
            </w:pPr>
          </w:p>
          <w:p w14:paraId="0DDEE64D" w14:textId="77777777" w:rsidR="003C50A3" w:rsidRDefault="0006673F" w:rsidP="003C50A3">
            <w:pPr>
              <w:rPr>
                <w:rFonts w:cs="Arial"/>
                <w:color w:val="000000"/>
                <w:sz w:val="18"/>
                <w:szCs w:val="18"/>
                <w:lang w:eastAsia="de-DE"/>
              </w:rPr>
            </w:pPr>
            <w:r w:rsidRPr="00E0195B">
              <w:rPr>
                <w:rFonts w:cs="Arial"/>
                <w:color w:val="000000"/>
                <w:sz w:val="18"/>
                <w:szCs w:val="18"/>
                <w:lang w:eastAsia="de-DE"/>
              </w:rPr>
              <w:t>Bed bugs</w:t>
            </w:r>
          </w:p>
          <w:p w14:paraId="11592F43" w14:textId="77777777" w:rsidR="003C50A3" w:rsidRDefault="003C50A3" w:rsidP="003C50A3">
            <w:pPr>
              <w:rPr>
                <w:rFonts w:cs="Arial"/>
                <w:color w:val="000000"/>
                <w:sz w:val="18"/>
                <w:szCs w:val="18"/>
                <w:lang w:eastAsia="de-DE"/>
              </w:rPr>
            </w:pPr>
          </w:p>
          <w:p w14:paraId="7BE4A4C1" w14:textId="211A847B"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Surface treatment</w:t>
            </w:r>
          </w:p>
          <w:p w14:paraId="0D916798" w14:textId="77777777" w:rsidR="003C50A3" w:rsidRPr="00E0195B" w:rsidRDefault="003C50A3" w:rsidP="003C50A3">
            <w:pPr>
              <w:rPr>
                <w:rFonts w:cs="Arial"/>
                <w:color w:val="000000"/>
                <w:sz w:val="18"/>
                <w:szCs w:val="18"/>
                <w:lang w:eastAsia="de-DE"/>
              </w:rPr>
            </w:pPr>
          </w:p>
          <w:p w14:paraId="54BBED93" w14:textId="1E3FDFDA" w:rsidR="0006673F" w:rsidRPr="00E0195B" w:rsidRDefault="003C50A3" w:rsidP="003C50A3">
            <w:pPr>
              <w:rPr>
                <w:rFonts w:cs="Arial"/>
                <w:color w:val="000000"/>
                <w:sz w:val="18"/>
                <w:szCs w:val="18"/>
                <w:lang w:eastAsia="de-DE"/>
              </w:rPr>
            </w:pPr>
            <w:r w:rsidRPr="00E0195B">
              <w:rPr>
                <w:rFonts w:cs="Arial"/>
                <w:color w:val="000000"/>
                <w:sz w:val="18"/>
                <w:szCs w:val="18"/>
                <w:lang w:eastAsia="de-DE"/>
              </w:rPr>
              <w:t>Residual efficacy</w:t>
            </w:r>
          </w:p>
        </w:tc>
        <w:tc>
          <w:tcPr>
            <w:tcW w:w="420" w:type="pct"/>
          </w:tcPr>
          <w:p w14:paraId="48960867"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3ECD35C1"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tcPr>
          <w:p w14:paraId="6193FAE3" w14:textId="77777777" w:rsidR="0006673F" w:rsidRPr="00E0195B" w:rsidRDefault="0006673F" w:rsidP="00E0195B">
            <w:pPr>
              <w:rPr>
                <w:rFonts w:cs="Arial"/>
                <w:color w:val="000000"/>
                <w:sz w:val="18"/>
                <w:szCs w:val="18"/>
                <w:lang w:eastAsia="de-DE"/>
              </w:rPr>
            </w:pPr>
            <w:r w:rsidRPr="00E0195B">
              <w:rPr>
                <w:rFonts w:cs="Arial"/>
                <w:i/>
                <w:color w:val="000000"/>
                <w:sz w:val="18"/>
                <w:szCs w:val="18"/>
                <w:lang w:eastAsia="de-DE"/>
              </w:rPr>
              <w:t>C. lectularius</w:t>
            </w:r>
          </w:p>
        </w:tc>
        <w:tc>
          <w:tcPr>
            <w:tcW w:w="420" w:type="pct"/>
          </w:tcPr>
          <w:p w14:paraId="050CC523" w14:textId="77777777" w:rsidR="0006673F" w:rsidRPr="00E0195B" w:rsidRDefault="0006673F" w:rsidP="00E0195B">
            <w:pPr>
              <w:rPr>
                <w:rFonts w:cs="Arial"/>
                <w:bCs/>
                <w:color w:val="000000"/>
                <w:sz w:val="18"/>
                <w:szCs w:val="18"/>
                <w:lang w:eastAsia="de-DE"/>
              </w:rPr>
            </w:pPr>
            <w:r w:rsidRPr="00E0195B">
              <w:rPr>
                <w:rFonts w:cs="Arial"/>
                <w:bCs/>
                <w:color w:val="000000"/>
                <w:sz w:val="18"/>
                <w:szCs w:val="18"/>
                <w:lang w:eastAsia="de-DE"/>
              </w:rPr>
              <w:t xml:space="preserve">Field study </w:t>
            </w:r>
          </w:p>
          <w:p w14:paraId="55F38E0E" w14:textId="77777777" w:rsidR="0006673F" w:rsidRPr="00E0195B" w:rsidRDefault="0006673F" w:rsidP="00E0195B">
            <w:pPr>
              <w:rPr>
                <w:rFonts w:cs="Arial"/>
                <w:bCs/>
                <w:color w:val="000000"/>
                <w:sz w:val="18"/>
                <w:szCs w:val="18"/>
                <w:lang w:eastAsia="de-DE"/>
              </w:rPr>
            </w:pPr>
          </w:p>
          <w:p w14:paraId="7B9D8DB8" w14:textId="77777777" w:rsidR="0006673F" w:rsidRPr="00E0195B" w:rsidRDefault="0006673F" w:rsidP="00E0195B">
            <w:pPr>
              <w:rPr>
                <w:rFonts w:cs="Arial"/>
                <w:color w:val="000000"/>
                <w:sz w:val="18"/>
                <w:szCs w:val="18"/>
                <w:lang w:eastAsia="de-DE"/>
              </w:rPr>
            </w:pPr>
            <w:r w:rsidRPr="00E0195B">
              <w:rPr>
                <w:rFonts w:cs="Arial"/>
                <w:bCs/>
                <w:color w:val="000000"/>
                <w:sz w:val="18"/>
                <w:szCs w:val="18"/>
                <w:lang w:eastAsia="de-DE"/>
              </w:rPr>
              <w:t>Internal method</w:t>
            </w:r>
          </w:p>
        </w:tc>
        <w:tc>
          <w:tcPr>
            <w:tcW w:w="1215" w:type="pct"/>
          </w:tcPr>
          <w:p w14:paraId="6652B57E"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Control of natural infestations in apartments and hotel rooms.</w:t>
            </w:r>
          </w:p>
          <w:p w14:paraId="0E09811D"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8 sites: 5 treated + 3 controls.</w:t>
            </w:r>
          </w:p>
          <w:p w14:paraId="1DAADCF3" w14:textId="77777777" w:rsidR="0006673F" w:rsidRPr="00E0195B" w:rsidRDefault="0006673F" w:rsidP="00E0195B">
            <w:pPr>
              <w:rPr>
                <w:rFonts w:cs="Arial"/>
                <w:color w:val="000000"/>
                <w:sz w:val="18"/>
                <w:szCs w:val="18"/>
                <w:lang w:eastAsia="de-DE"/>
              </w:rPr>
            </w:pPr>
          </w:p>
          <w:p w14:paraId="3EEB1E95"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For each treatment, only the bedroom (from 12 to 28 m²) have been treated, and the weight used was recorded.</w:t>
            </w:r>
          </w:p>
          <w:p w14:paraId="5D011ED5" w14:textId="77777777" w:rsidR="0006673F" w:rsidRPr="00E0195B" w:rsidRDefault="0006673F" w:rsidP="00E0195B">
            <w:pPr>
              <w:rPr>
                <w:rFonts w:cs="Arial"/>
                <w:color w:val="000000"/>
                <w:sz w:val="18"/>
                <w:szCs w:val="18"/>
                <w:lang w:eastAsia="de-DE"/>
              </w:rPr>
            </w:pPr>
          </w:p>
          <w:p w14:paraId="0F08B004"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The product was applied in the preferred insect’s locations (and unreachable to humans and pets) as:</w:t>
            </w:r>
          </w:p>
          <w:p w14:paraId="57C051EF" w14:textId="638F7FB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under the bed on the floor and foot of the bed (head side)</w:t>
            </w:r>
            <w:r w:rsidR="003F55F9">
              <w:rPr>
                <w:rFonts w:cs="Arial"/>
                <w:color w:val="000000"/>
                <w:sz w:val="18"/>
                <w:szCs w:val="18"/>
                <w:lang w:eastAsia="de-DE"/>
              </w:rPr>
              <w:t xml:space="preserve"> / </w:t>
            </w:r>
            <w:r w:rsidRPr="00E0195B">
              <w:rPr>
                <w:rFonts w:cs="Arial"/>
                <w:color w:val="000000"/>
                <w:sz w:val="18"/>
                <w:szCs w:val="18"/>
                <w:lang w:eastAsia="de-DE"/>
              </w:rPr>
              <w:t>in the crevices and cracks of the plinth at the junction of the floor and the wall</w:t>
            </w:r>
            <w:r w:rsidR="003F55F9">
              <w:rPr>
                <w:rFonts w:cs="Arial"/>
                <w:color w:val="000000"/>
                <w:sz w:val="18"/>
                <w:szCs w:val="18"/>
                <w:lang w:eastAsia="de-DE"/>
              </w:rPr>
              <w:t xml:space="preserve"> / </w:t>
            </w:r>
            <w:r w:rsidRPr="00E0195B">
              <w:rPr>
                <w:rFonts w:cs="Arial"/>
                <w:color w:val="000000"/>
                <w:sz w:val="18"/>
                <w:szCs w:val="18"/>
                <w:lang w:eastAsia="de-DE"/>
              </w:rPr>
              <w:t>on the mattress</w:t>
            </w:r>
            <w:r w:rsidR="003F55F9">
              <w:rPr>
                <w:rFonts w:cs="Arial"/>
                <w:color w:val="000000"/>
                <w:sz w:val="18"/>
                <w:szCs w:val="18"/>
                <w:lang w:eastAsia="de-DE"/>
              </w:rPr>
              <w:t xml:space="preserve"> /</w:t>
            </w:r>
            <w:r w:rsidRPr="00E0195B">
              <w:rPr>
                <w:rFonts w:cs="Arial"/>
                <w:color w:val="000000"/>
                <w:sz w:val="18"/>
                <w:szCs w:val="18"/>
                <w:lang w:eastAsia="de-DE"/>
              </w:rPr>
              <w:t xml:space="preserve"> on the bed structure at the head of the bed</w:t>
            </w:r>
            <w:r w:rsidR="003F55F9">
              <w:rPr>
                <w:rFonts w:cs="Arial"/>
                <w:color w:val="000000"/>
                <w:sz w:val="18"/>
                <w:szCs w:val="18"/>
                <w:lang w:eastAsia="de-DE"/>
              </w:rPr>
              <w:t xml:space="preserve"> / </w:t>
            </w:r>
            <w:r w:rsidRPr="00E0195B">
              <w:rPr>
                <w:rFonts w:cs="Arial"/>
                <w:color w:val="000000"/>
                <w:sz w:val="18"/>
                <w:szCs w:val="18"/>
                <w:lang w:eastAsia="de-DE"/>
              </w:rPr>
              <w:t>on all cracks and crevices that can be an harbourage for bed bugs.</w:t>
            </w:r>
          </w:p>
          <w:p w14:paraId="08AE25F9"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Assessments (sticky traps) were done 1 and 90 days after treatment.</w:t>
            </w:r>
          </w:p>
          <w:p w14:paraId="65FF24D0" w14:textId="095826E6"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 xml:space="preserve">Application rate: </w:t>
            </w:r>
            <w:r w:rsidR="00637F2D">
              <w:rPr>
                <w:rFonts w:cs="Arial"/>
                <w:color w:val="000000"/>
                <w:sz w:val="18"/>
                <w:szCs w:val="18"/>
                <w:lang w:eastAsia="fr-FR"/>
              </w:rPr>
              <w:t>50mL Fenox into 5L water per 100</w:t>
            </w:r>
            <w:r w:rsidRPr="00E0195B">
              <w:rPr>
                <w:rFonts w:cs="Arial"/>
                <w:color w:val="000000"/>
                <w:sz w:val="18"/>
                <w:szCs w:val="18"/>
                <w:lang w:eastAsia="fr-FR"/>
              </w:rPr>
              <w:t xml:space="preserve">m² </w:t>
            </w:r>
          </w:p>
        </w:tc>
        <w:tc>
          <w:tcPr>
            <w:tcW w:w="1214" w:type="pct"/>
          </w:tcPr>
          <w:p w14:paraId="0834301C" w14:textId="77777777" w:rsidR="0006673F" w:rsidRPr="00E0195B" w:rsidRDefault="0006673F" w:rsidP="00E0195B">
            <w:pPr>
              <w:rPr>
                <w:rFonts w:cs="Arial"/>
                <w:color w:val="000000"/>
                <w:sz w:val="18"/>
                <w:szCs w:val="18"/>
                <w:highlight w:val="yellow"/>
                <w:lang w:eastAsia="de-DE"/>
              </w:rPr>
            </w:pPr>
          </w:p>
          <w:tbl>
            <w:tblPr>
              <w:tblW w:w="3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
              <w:gridCol w:w="567"/>
              <w:gridCol w:w="662"/>
              <w:gridCol w:w="10"/>
              <w:gridCol w:w="500"/>
              <w:gridCol w:w="10"/>
              <w:gridCol w:w="613"/>
              <w:gridCol w:w="10"/>
              <w:gridCol w:w="444"/>
              <w:gridCol w:w="10"/>
              <w:gridCol w:w="528"/>
              <w:gridCol w:w="10"/>
            </w:tblGrid>
            <w:tr w:rsidR="00555993" w:rsidRPr="007749A8" w14:paraId="419FA21B" w14:textId="77777777" w:rsidTr="007749A8">
              <w:trPr>
                <w:gridAfter w:val="1"/>
                <w:wAfter w:w="10" w:type="dxa"/>
                <w:trHeight w:val="292"/>
              </w:trPr>
              <w:tc>
                <w:tcPr>
                  <w:tcW w:w="246" w:type="dxa"/>
                  <w:vMerge w:val="restart"/>
                  <w:shd w:val="clear" w:color="auto" w:fill="auto"/>
                  <w:textDirection w:val="btLr"/>
                  <w:vAlign w:val="center"/>
                </w:tcPr>
                <w:p w14:paraId="55264EE7" w14:textId="77777777" w:rsidR="0006673F" w:rsidRPr="00940500" w:rsidRDefault="0006673F" w:rsidP="00940500">
                  <w:pPr>
                    <w:autoSpaceDE w:val="0"/>
                    <w:autoSpaceDN w:val="0"/>
                    <w:ind w:left="113" w:right="113"/>
                    <w:jc w:val="center"/>
                    <w:rPr>
                      <w:rFonts w:cs="Arial"/>
                      <w:color w:val="000000"/>
                      <w:sz w:val="14"/>
                      <w:szCs w:val="14"/>
                      <w:lang w:eastAsia="de-DE"/>
                    </w:rPr>
                  </w:pPr>
                </w:p>
              </w:tc>
              <w:tc>
                <w:tcPr>
                  <w:tcW w:w="567" w:type="dxa"/>
                  <w:vMerge w:val="restart"/>
                  <w:shd w:val="clear" w:color="auto" w:fill="auto"/>
                  <w:vAlign w:val="center"/>
                </w:tcPr>
                <w:p w14:paraId="39ADDE9E" w14:textId="3C590DEF" w:rsidR="0006673F" w:rsidRPr="00940500" w:rsidRDefault="000A2C28" w:rsidP="00940500">
                  <w:pPr>
                    <w:autoSpaceDE w:val="0"/>
                    <w:autoSpaceDN w:val="0"/>
                    <w:ind w:left="-24" w:right="-12"/>
                    <w:rPr>
                      <w:rFonts w:cs="Arial"/>
                      <w:color w:val="000000"/>
                      <w:sz w:val="14"/>
                      <w:szCs w:val="14"/>
                      <w:lang w:eastAsia="de-DE"/>
                    </w:rPr>
                  </w:pPr>
                  <w:r>
                    <w:rPr>
                      <w:rFonts w:cs="Arial"/>
                      <w:color w:val="000000"/>
                      <w:sz w:val="14"/>
                      <w:szCs w:val="14"/>
                      <w:lang w:eastAsia="de-DE"/>
                    </w:rPr>
                    <w:t>F</w:t>
                  </w:r>
                  <w:r w:rsidR="0006673F" w:rsidRPr="00940500">
                    <w:rPr>
                      <w:rFonts w:cs="Arial"/>
                      <w:color w:val="000000"/>
                      <w:sz w:val="14"/>
                      <w:szCs w:val="14"/>
                      <w:lang w:eastAsia="de-DE"/>
                    </w:rPr>
                    <w:t>lat</w:t>
                  </w:r>
                </w:p>
              </w:tc>
              <w:tc>
                <w:tcPr>
                  <w:tcW w:w="662" w:type="dxa"/>
                  <w:vMerge w:val="restart"/>
                  <w:shd w:val="clear" w:color="auto" w:fill="auto"/>
                  <w:vAlign w:val="center"/>
                </w:tcPr>
                <w:p w14:paraId="5E42200C" w14:textId="63016BCA" w:rsidR="0006673F" w:rsidRPr="00940500" w:rsidRDefault="000A2C28" w:rsidP="00940500">
                  <w:pPr>
                    <w:autoSpaceDE w:val="0"/>
                    <w:autoSpaceDN w:val="0"/>
                    <w:ind w:left="-67" w:right="-132"/>
                    <w:jc w:val="center"/>
                    <w:rPr>
                      <w:rFonts w:cs="Arial"/>
                      <w:color w:val="000000"/>
                      <w:sz w:val="14"/>
                      <w:szCs w:val="14"/>
                      <w:lang w:eastAsia="de-DE"/>
                    </w:rPr>
                  </w:pPr>
                  <w:r>
                    <w:rPr>
                      <w:rFonts w:cs="Arial"/>
                      <w:color w:val="000000"/>
                      <w:sz w:val="14"/>
                      <w:szCs w:val="14"/>
                      <w:lang w:eastAsia="de-DE"/>
                    </w:rPr>
                    <w:t>P</w:t>
                  </w:r>
                  <w:r w:rsidR="0006673F" w:rsidRPr="00B76CDC">
                    <w:rPr>
                      <w:rFonts w:cs="Arial"/>
                      <w:color w:val="000000"/>
                      <w:sz w:val="14"/>
                      <w:szCs w:val="14"/>
                      <w:lang w:eastAsia="de-DE"/>
                    </w:rPr>
                    <w:t>re-trapping</w:t>
                  </w:r>
                </w:p>
              </w:tc>
              <w:tc>
                <w:tcPr>
                  <w:tcW w:w="1133" w:type="dxa"/>
                  <w:gridSpan w:val="4"/>
                  <w:shd w:val="clear" w:color="auto" w:fill="auto"/>
                  <w:vAlign w:val="center"/>
                </w:tcPr>
                <w:p w14:paraId="29D46598" w14:textId="77777777" w:rsidR="0006673F" w:rsidRPr="00940500" w:rsidRDefault="0006673F" w:rsidP="003C50A3">
                  <w:pPr>
                    <w:autoSpaceDE w:val="0"/>
                    <w:autoSpaceDN w:val="0"/>
                    <w:ind w:left="-276"/>
                    <w:jc w:val="center"/>
                    <w:rPr>
                      <w:rFonts w:cs="Arial"/>
                      <w:color w:val="000000"/>
                      <w:sz w:val="14"/>
                      <w:szCs w:val="14"/>
                      <w:lang w:eastAsia="de-DE"/>
                    </w:rPr>
                  </w:pPr>
                  <w:r w:rsidRPr="00940500">
                    <w:rPr>
                      <w:rFonts w:cs="Arial"/>
                      <w:color w:val="000000"/>
                      <w:sz w:val="14"/>
                      <w:szCs w:val="14"/>
                      <w:lang w:eastAsia="de-DE"/>
                    </w:rPr>
                    <w:t>D1</w:t>
                  </w:r>
                </w:p>
              </w:tc>
              <w:tc>
                <w:tcPr>
                  <w:tcW w:w="992" w:type="dxa"/>
                  <w:gridSpan w:val="4"/>
                  <w:shd w:val="clear" w:color="auto" w:fill="auto"/>
                  <w:vAlign w:val="center"/>
                </w:tcPr>
                <w:p w14:paraId="544A4E03" w14:textId="77777777" w:rsidR="0006673F" w:rsidRPr="00940500" w:rsidRDefault="0006673F" w:rsidP="003C50A3">
                  <w:pPr>
                    <w:autoSpaceDE w:val="0"/>
                    <w:autoSpaceDN w:val="0"/>
                    <w:ind w:left="-276"/>
                    <w:jc w:val="center"/>
                    <w:rPr>
                      <w:rFonts w:cs="Arial"/>
                      <w:color w:val="000000"/>
                      <w:sz w:val="14"/>
                      <w:szCs w:val="14"/>
                      <w:lang w:eastAsia="de-DE"/>
                    </w:rPr>
                  </w:pPr>
                  <w:r w:rsidRPr="00940500">
                    <w:rPr>
                      <w:rFonts w:cs="Arial"/>
                      <w:color w:val="000000"/>
                      <w:sz w:val="14"/>
                      <w:szCs w:val="14"/>
                      <w:lang w:eastAsia="de-DE"/>
                    </w:rPr>
                    <w:t>D90</w:t>
                  </w:r>
                </w:p>
              </w:tc>
            </w:tr>
            <w:tr w:rsidR="00555993" w:rsidRPr="007749A8" w14:paraId="4FA92C54" w14:textId="77777777" w:rsidTr="007749A8">
              <w:trPr>
                <w:gridAfter w:val="1"/>
                <w:wAfter w:w="10" w:type="dxa"/>
                <w:trHeight w:val="237"/>
              </w:trPr>
              <w:tc>
                <w:tcPr>
                  <w:tcW w:w="246" w:type="dxa"/>
                  <w:vMerge/>
                  <w:shd w:val="clear" w:color="auto" w:fill="auto"/>
                  <w:vAlign w:val="center"/>
                </w:tcPr>
                <w:p w14:paraId="241AB78F" w14:textId="77777777" w:rsidR="0006673F" w:rsidRPr="00D05865" w:rsidRDefault="0006673F" w:rsidP="007749A8">
                  <w:pPr>
                    <w:autoSpaceDE w:val="0"/>
                    <w:autoSpaceDN w:val="0"/>
                    <w:ind w:left="-278"/>
                    <w:jc w:val="center"/>
                    <w:rPr>
                      <w:rFonts w:cs="Arial"/>
                      <w:color w:val="000000"/>
                      <w:sz w:val="14"/>
                      <w:szCs w:val="14"/>
                      <w:lang w:eastAsia="de-DE"/>
                    </w:rPr>
                  </w:pPr>
                </w:p>
              </w:tc>
              <w:tc>
                <w:tcPr>
                  <w:tcW w:w="567" w:type="dxa"/>
                  <w:vMerge/>
                  <w:shd w:val="clear" w:color="auto" w:fill="auto"/>
                  <w:vAlign w:val="center"/>
                </w:tcPr>
                <w:p w14:paraId="3000A2F2" w14:textId="77777777" w:rsidR="0006673F" w:rsidRPr="00D05865" w:rsidRDefault="0006673F" w:rsidP="00D05865">
                  <w:pPr>
                    <w:autoSpaceDE w:val="0"/>
                    <w:autoSpaceDN w:val="0"/>
                    <w:ind w:left="-24" w:right="-12"/>
                    <w:rPr>
                      <w:rFonts w:cs="Arial"/>
                      <w:color w:val="000000"/>
                      <w:sz w:val="14"/>
                      <w:szCs w:val="14"/>
                      <w:lang w:eastAsia="de-DE"/>
                    </w:rPr>
                  </w:pPr>
                </w:p>
              </w:tc>
              <w:tc>
                <w:tcPr>
                  <w:tcW w:w="662" w:type="dxa"/>
                  <w:vMerge/>
                  <w:shd w:val="clear" w:color="auto" w:fill="auto"/>
                  <w:vAlign w:val="center"/>
                </w:tcPr>
                <w:p w14:paraId="2377E805" w14:textId="77777777" w:rsidR="0006673F" w:rsidRPr="00D05865" w:rsidRDefault="0006673F" w:rsidP="00D05865">
                  <w:pPr>
                    <w:autoSpaceDE w:val="0"/>
                    <w:autoSpaceDN w:val="0"/>
                    <w:ind w:left="-67" w:right="-132"/>
                    <w:jc w:val="center"/>
                    <w:rPr>
                      <w:rFonts w:cs="Arial"/>
                      <w:color w:val="000000"/>
                      <w:sz w:val="14"/>
                      <w:szCs w:val="14"/>
                      <w:lang w:eastAsia="de-DE"/>
                    </w:rPr>
                  </w:pPr>
                </w:p>
              </w:tc>
              <w:tc>
                <w:tcPr>
                  <w:tcW w:w="510" w:type="dxa"/>
                  <w:gridSpan w:val="2"/>
                  <w:shd w:val="clear" w:color="auto" w:fill="auto"/>
                  <w:vAlign w:val="center"/>
                </w:tcPr>
                <w:p w14:paraId="4A0CD3F1" w14:textId="77777777" w:rsidR="0006673F" w:rsidRPr="00940500" w:rsidRDefault="0006673F" w:rsidP="00940500">
                  <w:pPr>
                    <w:autoSpaceDE w:val="0"/>
                    <w:autoSpaceDN w:val="0"/>
                    <w:ind w:left="-110" w:right="-7"/>
                    <w:jc w:val="center"/>
                    <w:rPr>
                      <w:rFonts w:cs="Arial"/>
                      <w:color w:val="000000"/>
                      <w:sz w:val="14"/>
                      <w:szCs w:val="14"/>
                      <w:lang w:eastAsia="de-DE"/>
                    </w:rPr>
                  </w:pPr>
                  <w:r w:rsidRPr="00B76CDC">
                    <w:rPr>
                      <w:rFonts w:cs="Arial"/>
                      <w:color w:val="000000"/>
                      <w:sz w:val="14"/>
                      <w:szCs w:val="14"/>
                      <w:lang w:eastAsia="de-DE"/>
                    </w:rPr>
                    <w:t>Total</w:t>
                  </w:r>
                </w:p>
              </w:tc>
              <w:tc>
                <w:tcPr>
                  <w:tcW w:w="623" w:type="dxa"/>
                  <w:gridSpan w:val="2"/>
                  <w:shd w:val="clear" w:color="auto" w:fill="auto"/>
                  <w:vAlign w:val="center"/>
                </w:tcPr>
                <w:p w14:paraId="692BB35E" w14:textId="77777777" w:rsidR="0006673F" w:rsidRPr="00B76CDC" w:rsidRDefault="0006673F" w:rsidP="00555993">
                  <w:pPr>
                    <w:autoSpaceDE w:val="0"/>
                    <w:autoSpaceDN w:val="0"/>
                    <w:ind w:left="-113"/>
                    <w:jc w:val="center"/>
                    <w:rPr>
                      <w:rFonts w:cs="Arial"/>
                      <w:color w:val="000000"/>
                      <w:sz w:val="14"/>
                      <w:szCs w:val="14"/>
                      <w:lang w:eastAsia="de-DE"/>
                    </w:rPr>
                  </w:pPr>
                  <w:r w:rsidRPr="00B76CDC">
                    <w:rPr>
                      <w:rFonts w:cs="Arial"/>
                      <w:color w:val="000000"/>
                      <w:sz w:val="14"/>
                      <w:szCs w:val="14"/>
                      <w:lang w:eastAsia="de-DE"/>
                    </w:rPr>
                    <w:t>% red</w:t>
                  </w:r>
                </w:p>
              </w:tc>
              <w:tc>
                <w:tcPr>
                  <w:tcW w:w="454" w:type="dxa"/>
                  <w:gridSpan w:val="2"/>
                  <w:shd w:val="clear" w:color="auto" w:fill="auto"/>
                  <w:vAlign w:val="center"/>
                </w:tcPr>
                <w:p w14:paraId="4C8D0FCA" w14:textId="77777777" w:rsidR="0006673F" w:rsidRPr="00940500" w:rsidRDefault="0006673F" w:rsidP="00555993">
                  <w:pPr>
                    <w:autoSpaceDE w:val="0"/>
                    <w:autoSpaceDN w:val="0"/>
                    <w:ind w:left="-106" w:right="-60"/>
                    <w:jc w:val="center"/>
                    <w:rPr>
                      <w:rFonts w:cs="Arial"/>
                      <w:color w:val="000000"/>
                      <w:sz w:val="14"/>
                      <w:szCs w:val="14"/>
                      <w:lang w:eastAsia="de-DE"/>
                    </w:rPr>
                  </w:pPr>
                  <w:r w:rsidRPr="00940500">
                    <w:rPr>
                      <w:rFonts w:cs="Arial"/>
                      <w:color w:val="000000"/>
                      <w:sz w:val="14"/>
                      <w:szCs w:val="14"/>
                      <w:lang w:eastAsia="de-DE"/>
                    </w:rPr>
                    <w:t>Total</w:t>
                  </w:r>
                </w:p>
              </w:tc>
              <w:tc>
                <w:tcPr>
                  <w:tcW w:w="538" w:type="dxa"/>
                  <w:gridSpan w:val="2"/>
                  <w:shd w:val="clear" w:color="auto" w:fill="auto"/>
                  <w:vAlign w:val="center"/>
                </w:tcPr>
                <w:p w14:paraId="5AA38EC6" w14:textId="77777777" w:rsidR="0006673F" w:rsidRPr="00940500" w:rsidRDefault="0006673F" w:rsidP="00555993">
                  <w:pPr>
                    <w:autoSpaceDE w:val="0"/>
                    <w:autoSpaceDN w:val="0"/>
                    <w:ind w:left="-82" w:right="-27"/>
                    <w:jc w:val="center"/>
                    <w:rPr>
                      <w:rFonts w:cs="Arial"/>
                      <w:color w:val="000000"/>
                      <w:sz w:val="14"/>
                      <w:szCs w:val="14"/>
                      <w:lang w:eastAsia="de-DE"/>
                    </w:rPr>
                  </w:pPr>
                  <w:r w:rsidRPr="00B76CDC">
                    <w:rPr>
                      <w:rFonts w:cs="Arial"/>
                      <w:color w:val="000000"/>
                      <w:sz w:val="14"/>
                      <w:szCs w:val="14"/>
                      <w:lang w:eastAsia="de-DE"/>
                    </w:rPr>
                    <w:t>% red</w:t>
                  </w:r>
                </w:p>
              </w:tc>
            </w:tr>
            <w:tr w:rsidR="00555993" w:rsidRPr="007749A8" w14:paraId="4B6FFC49" w14:textId="77777777" w:rsidTr="007749A8">
              <w:trPr>
                <w:gridAfter w:val="1"/>
                <w:wAfter w:w="10" w:type="dxa"/>
                <w:trHeight w:val="237"/>
              </w:trPr>
              <w:tc>
                <w:tcPr>
                  <w:tcW w:w="246" w:type="dxa"/>
                  <w:vMerge w:val="restart"/>
                  <w:shd w:val="clear" w:color="auto" w:fill="auto"/>
                  <w:textDirection w:val="btLr"/>
                  <w:vAlign w:val="center"/>
                </w:tcPr>
                <w:p w14:paraId="281669A9" w14:textId="77777777" w:rsidR="0006673F" w:rsidRPr="00B76CDC" w:rsidRDefault="0006673F" w:rsidP="00B76CDC">
                  <w:pPr>
                    <w:autoSpaceDE w:val="0"/>
                    <w:autoSpaceDN w:val="0"/>
                    <w:ind w:left="113" w:right="113"/>
                    <w:jc w:val="center"/>
                    <w:rPr>
                      <w:rFonts w:cs="Arial"/>
                      <w:color w:val="000000"/>
                      <w:sz w:val="14"/>
                      <w:szCs w:val="14"/>
                      <w:lang w:eastAsia="de-DE"/>
                    </w:rPr>
                  </w:pPr>
                  <w:r w:rsidRPr="00B76CDC">
                    <w:rPr>
                      <w:rFonts w:cs="Arial"/>
                      <w:color w:val="000000"/>
                      <w:sz w:val="14"/>
                      <w:szCs w:val="14"/>
                      <w:lang w:eastAsia="de-DE"/>
                    </w:rPr>
                    <w:t>Fenox</w:t>
                  </w:r>
                </w:p>
              </w:tc>
              <w:tc>
                <w:tcPr>
                  <w:tcW w:w="567" w:type="dxa"/>
                  <w:shd w:val="clear" w:color="auto" w:fill="auto"/>
                  <w:vAlign w:val="center"/>
                </w:tcPr>
                <w:p w14:paraId="7EE03562" w14:textId="77777777" w:rsidR="0006673F" w:rsidRPr="00B76CDC" w:rsidRDefault="0006673F" w:rsidP="00555993">
                  <w:pPr>
                    <w:autoSpaceDE w:val="0"/>
                    <w:autoSpaceDN w:val="0"/>
                    <w:ind w:left="-24" w:right="-12"/>
                    <w:rPr>
                      <w:rFonts w:cs="Arial"/>
                      <w:color w:val="000000"/>
                      <w:sz w:val="14"/>
                      <w:szCs w:val="14"/>
                      <w:lang w:eastAsia="de-DE"/>
                    </w:rPr>
                  </w:pPr>
                  <w:r w:rsidRPr="00B76CDC">
                    <w:rPr>
                      <w:rFonts w:cs="Arial"/>
                      <w:color w:val="000000"/>
                      <w:sz w:val="14"/>
                      <w:szCs w:val="14"/>
                      <w:lang w:eastAsia="de-DE"/>
                    </w:rPr>
                    <w:t>1</w:t>
                  </w:r>
                </w:p>
              </w:tc>
              <w:tc>
                <w:tcPr>
                  <w:tcW w:w="662" w:type="dxa"/>
                  <w:shd w:val="clear" w:color="auto" w:fill="auto"/>
                  <w:vAlign w:val="center"/>
                </w:tcPr>
                <w:p w14:paraId="7A6CEB42" w14:textId="77777777" w:rsidR="0006673F" w:rsidRPr="00B76CDC" w:rsidRDefault="0006673F" w:rsidP="00555993">
                  <w:pPr>
                    <w:autoSpaceDE w:val="0"/>
                    <w:autoSpaceDN w:val="0"/>
                    <w:ind w:left="-67" w:right="-132"/>
                    <w:jc w:val="center"/>
                    <w:rPr>
                      <w:rFonts w:cs="Arial"/>
                      <w:color w:val="000000"/>
                      <w:sz w:val="14"/>
                      <w:szCs w:val="14"/>
                      <w:lang w:eastAsia="de-DE"/>
                    </w:rPr>
                  </w:pPr>
                  <w:r w:rsidRPr="00B76CDC">
                    <w:rPr>
                      <w:rFonts w:cs="Arial"/>
                      <w:color w:val="000000"/>
                      <w:sz w:val="14"/>
                      <w:szCs w:val="14"/>
                      <w:lang w:eastAsia="de-DE"/>
                    </w:rPr>
                    <w:t>7</w:t>
                  </w:r>
                </w:p>
              </w:tc>
              <w:tc>
                <w:tcPr>
                  <w:tcW w:w="510" w:type="dxa"/>
                  <w:gridSpan w:val="2"/>
                  <w:shd w:val="clear" w:color="auto" w:fill="auto"/>
                  <w:vAlign w:val="center"/>
                </w:tcPr>
                <w:p w14:paraId="3F8A2A27" w14:textId="77777777" w:rsidR="0006673F" w:rsidRPr="00555993" w:rsidRDefault="0006673F" w:rsidP="00555993">
                  <w:pPr>
                    <w:autoSpaceDE w:val="0"/>
                    <w:autoSpaceDN w:val="0"/>
                    <w:ind w:left="-110" w:right="-7"/>
                    <w:jc w:val="center"/>
                    <w:rPr>
                      <w:rFonts w:cs="Arial"/>
                      <w:color w:val="000000"/>
                      <w:sz w:val="14"/>
                      <w:szCs w:val="14"/>
                      <w:lang w:eastAsia="de-DE"/>
                    </w:rPr>
                  </w:pPr>
                  <w:r w:rsidRPr="00B76CDC">
                    <w:rPr>
                      <w:rFonts w:cs="Arial"/>
                      <w:color w:val="000000"/>
                      <w:sz w:val="14"/>
                      <w:szCs w:val="14"/>
                      <w:lang w:eastAsia="de-DE"/>
                    </w:rPr>
                    <w:t>0</w:t>
                  </w:r>
                </w:p>
              </w:tc>
              <w:tc>
                <w:tcPr>
                  <w:tcW w:w="623" w:type="dxa"/>
                  <w:gridSpan w:val="2"/>
                  <w:shd w:val="clear" w:color="auto" w:fill="auto"/>
                  <w:vAlign w:val="center"/>
                </w:tcPr>
                <w:p w14:paraId="327FF8A7" w14:textId="77777777" w:rsidR="0006673F" w:rsidRPr="00B76CDC" w:rsidRDefault="0006673F" w:rsidP="00555993">
                  <w:pPr>
                    <w:autoSpaceDE w:val="0"/>
                    <w:autoSpaceDN w:val="0"/>
                    <w:ind w:left="-113"/>
                    <w:jc w:val="center"/>
                    <w:rPr>
                      <w:rFonts w:cs="Arial"/>
                      <w:color w:val="000000"/>
                      <w:sz w:val="14"/>
                      <w:szCs w:val="14"/>
                      <w:lang w:eastAsia="de-DE"/>
                    </w:rPr>
                  </w:pPr>
                  <w:r w:rsidRPr="00B76CDC">
                    <w:rPr>
                      <w:rFonts w:cs="Arial"/>
                      <w:color w:val="000000"/>
                      <w:sz w:val="14"/>
                      <w:szCs w:val="14"/>
                      <w:lang w:eastAsia="de-DE"/>
                    </w:rPr>
                    <w:t>100</w:t>
                  </w:r>
                </w:p>
              </w:tc>
              <w:tc>
                <w:tcPr>
                  <w:tcW w:w="454" w:type="dxa"/>
                  <w:gridSpan w:val="2"/>
                  <w:shd w:val="clear" w:color="auto" w:fill="auto"/>
                  <w:vAlign w:val="center"/>
                </w:tcPr>
                <w:p w14:paraId="7272FA61" w14:textId="77777777" w:rsidR="0006673F" w:rsidRPr="00B76CDC" w:rsidRDefault="0006673F" w:rsidP="00555993">
                  <w:pPr>
                    <w:autoSpaceDE w:val="0"/>
                    <w:autoSpaceDN w:val="0"/>
                    <w:ind w:left="-106" w:right="-60"/>
                    <w:jc w:val="center"/>
                    <w:rPr>
                      <w:rFonts w:cs="Arial"/>
                      <w:color w:val="000000"/>
                      <w:sz w:val="14"/>
                      <w:szCs w:val="14"/>
                      <w:lang w:eastAsia="de-DE"/>
                    </w:rPr>
                  </w:pPr>
                  <w:r w:rsidRPr="00B76CDC">
                    <w:rPr>
                      <w:rFonts w:cs="Arial"/>
                      <w:color w:val="000000"/>
                      <w:sz w:val="14"/>
                      <w:szCs w:val="14"/>
                      <w:lang w:eastAsia="de-DE"/>
                    </w:rPr>
                    <w:t>0</w:t>
                  </w:r>
                </w:p>
              </w:tc>
              <w:tc>
                <w:tcPr>
                  <w:tcW w:w="538" w:type="dxa"/>
                  <w:gridSpan w:val="2"/>
                  <w:shd w:val="clear" w:color="auto" w:fill="auto"/>
                  <w:vAlign w:val="center"/>
                </w:tcPr>
                <w:p w14:paraId="3FFC41AA" w14:textId="77777777" w:rsidR="0006673F" w:rsidRPr="00B76CDC" w:rsidRDefault="0006673F" w:rsidP="00555993">
                  <w:pPr>
                    <w:autoSpaceDE w:val="0"/>
                    <w:autoSpaceDN w:val="0"/>
                    <w:ind w:left="-82" w:right="-27"/>
                    <w:jc w:val="center"/>
                    <w:rPr>
                      <w:rFonts w:cs="Arial"/>
                      <w:color w:val="000000"/>
                      <w:sz w:val="14"/>
                      <w:szCs w:val="14"/>
                      <w:lang w:eastAsia="de-DE"/>
                    </w:rPr>
                  </w:pPr>
                  <w:r w:rsidRPr="00B76CDC">
                    <w:rPr>
                      <w:rFonts w:cs="Arial"/>
                      <w:color w:val="000000"/>
                      <w:sz w:val="14"/>
                      <w:szCs w:val="14"/>
                      <w:lang w:eastAsia="de-DE"/>
                    </w:rPr>
                    <w:t>100</w:t>
                  </w:r>
                </w:p>
              </w:tc>
            </w:tr>
            <w:tr w:rsidR="00555993" w:rsidRPr="007749A8" w14:paraId="5AB1AD67" w14:textId="77777777" w:rsidTr="007749A8">
              <w:trPr>
                <w:gridAfter w:val="1"/>
                <w:wAfter w:w="10" w:type="dxa"/>
                <w:trHeight w:val="237"/>
              </w:trPr>
              <w:tc>
                <w:tcPr>
                  <w:tcW w:w="246" w:type="dxa"/>
                  <w:vMerge/>
                  <w:shd w:val="clear" w:color="auto" w:fill="auto"/>
                  <w:vAlign w:val="center"/>
                </w:tcPr>
                <w:p w14:paraId="222E5B15" w14:textId="77777777" w:rsidR="0006673F" w:rsidRPr="00D05865" w:rsidRDefault="0006673F" w:rsidP="007749A8">
                  <w:pPr>
                    <w:autoSpaceDE w:val="0"/>
                    <w:autoSpaceDN w:val="0"/>
                    <w:ind w:left="-278"/>
                    <w:jc w:val="center"/>
                    <w:rPr>
                      <w:rFonts w:cs="Arial"/>
                      <w:color w:val="000000"/>
                      <w:sz w:val="14"/>
                      <w:szCs w:val="14"/>
                      <w:lang w:eastAsia="de-DE"/>
                    </w:rPr>
                  </w:pPr>
                </w:p>
              </w:tc>
              <w:tc>
                <w:tcPr>
                  <w:tcW w:w="567" w:type="dxa"/>
                  <w:shd w:val="clear" w:color="auto" w:fill="auto"/>
                  <w:vAlign w:val="center"/>
                </w:tcPr>
                <w:p w14:paraId="6768F0F2" w14:textId="77777777" w:rsidR="0006673F" w:rsidRPr="00B76CDC" w:rsidRDefault="0006673F" w:rsidP="00555993">
                  <w:pPr>
                    <w:autoSpaceDE w:val="0"/>
                    <w:autoSpaceDN w:val="0"/>
                    <w:ind w:left="-24" w:right="-12"/>
                    <w:rPr>
                      <w:rFonts w:cs="Arial"/>
                      <w:color w:val="000000"/>
                      <w:sz w:val="14"/>
                      <w:szCs w:val="14"/>
                      <w:lang w:eastAsia="de-DE"/>
                    </w:rPr>
                  </w:pPr>
                  <w:r w:rsidRPr="007749A8">
                    <w:rPr>
                      <w:rFonts w:cs="Arial"/>
                      <w:color w:val="000000"/>
                      <w:sz w:val="14"/>
                      <w:szCs w:val="14"/>
                      <w:lang w:eastAsia="de-DE"/>
                    </w:rPr>
                    <w:t>2</w:t>
                  </w:r>
                </w:p>
              </w:tc>
              <w:tc>
                <w:tcPr>
                  <w:tcW w:w="662" w:type="dxa"/>
                  <w:shd w:val="clear" w:color="auto" w:fill="auto"/>
                  <w:vAlign w:val="center"/>
                </w:tcPr>
                <w:p w14:paraId="3FF05638" w14:textId="77777777" w:rsidR="0006673F" w:rsidRPr="007749A8" w:rsidRDefault="0006673F" w:rsidP="00555993">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15</w:t>
                  </w:r>
                </w:p>
              </w:tc>
              <w:tc>
                <w:tcPr>
                  <w:tcW w:w="510" w:type="dxa"/>
                  <w:gridSpan w:val="2"/>
                  <w:shd w:val="clear" w:color="auto" w:fill="auto"/>
                  <w:vAlign w:val="center"/>
                </w:tcPr>
                <w:p w14:paraId="0228882D" w14:textId="77777777" w:rsidR="0006673F" w:rsidRPr="007749A8" w:rsidRDefault="0006673F" w:rsidP="00555993">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1</w:t>
                  </w:r>
                </w:p>
              </w:tc>
              <w:tc>
                <w:tcPr>
                  <w:tcW w:w="623" w:type="dxa"/>
                  <w:gridSpan w:val="2"/>
                  <w:shd w:val="clear" w:color="auto" w:fill="auto"/>
                  <w:vAlign w:val="center"/>
                </w:tcPr>
                <w:p w14:paraId="67FCD40D" w14:textId="77777777" w:rsidR="0006673F" w:rsidRPr="007749A8" w:rsidRDefault="0006673F"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93.3</w:t>
                  </w:r>
                </w:p>
              </w:tc>
              <w:tc>
                <w:tcPr>
                  <w:tcW w:w="454" w:type="dxa"/>
                  <w:gridSpan w:val="2"/>
                  <w:shd w:val="clear" w:color="auto" w:fill="auto"/>
                  <w:vAlign w:val="center"/>
                </w:tcPr>
                <w:p w14:paraId="695FEF48" w14:textId="77777777" w:rsidR="0006673F" w:rsidRPr="007749A8" w:rsidRDefault="0006673F"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0</w:t>
                  </w:r>
                </w:p>
              </w:tc>
              <w:tc>
                <w:tcPr>
                  <w:tcW w:w="538" w:type="dxa"/>
                  <w:gridSpan w:val="2"/>
                  <w:shd w:val="clear" w:color="auto" w:fill="auto"/>
                  <w:vAlign w:val="center"/>
                </w:tcPr>
                <w:p w14:paraId="206B97F7" w14:textId="77777777" w:rsidR="0006673F" w:rsidRPr="007749A8" w:rsidRDefault="0006673F"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100</w:t>
                  </w:r>
                </w:p>
              </w:tc>
            </w:tr>
            <w:tr w:rsidR="00555993" w:rsidRPr="007749A8" w14:paraId="7E5091A3" w14:textId="77777777" w:rsidTr="007749A8">
              <w:trPr>
                <w:gridAfter w:val="1"/>
                <w:wAfter w:w="10" w:type="dxa"/>
                <w:trHeight w:val="249"/>
              </w:trPr>
              <w:tc>
                <w:tcPr>
                  <w:tcW w:w="246" w:type="dxa"/>
                  <w:vMerge/>
                  <w:shd w:val="clear" w:color="auto" w:fill="auto"/>
                  <w:vAlign w:val="center"/>
                </w:tcPr>
                <w:p w14:paraId="6D563DFA" w14:textId="77777777" w:rsidR="0006673F" w:rsidRPr="00D05865" w:rsidRDefault="0006673F" w:rsidP="007749A8">
                  <w:pPr>
                    <w:autoSpaceDE w:val="0"/>
                    <w:autoSpaceDN w:val="0"/>
                    <w:ind w:left="-278"/>
                    <w:jc w:val="center"/>
                    <w:rPr>
                      <w:rFonts w:cs="Arial"/>
                      <w:color w:val="000000"/>
                      <w:sz w:val="14"/>
                      <w:szCs w:val="14"/>
                      <w:lang w:eastAsia="de-DE"/>
                    </w:rPr>
                  </w:pPr>
                </w:p>
              </w:tc>
              <w:tc>
                <w:tcPr>
                  <w:tcW w:w="567" w:type="dxa"/>
                  <w:shd w:val="clear" w:color="auto" w:fill="auto"/>
                  <w:vAlign w:val="center"/>
                </w:tcPr>
                <w:p w14:paraId="20949FCD" w14:textId="77777777" w:rsidR="0006673F" w:rsidRPr="007749A8" w:rsidRDefault="0006673F"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3</w:t>
                  </w:r>
                </w:p>
              </w:tc>
              <w:tc>
                <w:tcPr>
                  <w:tcW w:w="662" w:type="dxa"/>
                  <w:shd w:val="clear" w:color="auto" w:fill="auto"/>
                  <w:vAlign w:val="center"/>
                </w:tcPr>
                <w:p w14:paraId="00C3383E" w14:textId="77777777" w:rsidR="0006673F" w:rsidRPr="007749A8" w:rsidRDefault="0006673F"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9</w:t>
                  </w:r>
                </w:p>
              </w:tc>
              <w:tc>
                <w:tcPr>
                  <w:tcW w:w="510" w:type="dxa"/>
                  <w:gridSpan w:val="2"/>
                  <w:shd w:val="clear" w:color="auto" w:fill="auto"/>
                  <w:vAlign w:val="center"/>
                </w:tcPr>
                <w:p w14:paraId="5C5161E9" w14:textId="77777777" w:rsidR="0006673F" w:rsidRPr="007749A8" w:rsidRDefault="0006673F"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0</w:t>
                  </w:r>
                </w:p>
              </w:tc>
              <w:tc>
                <w:tcPr>
                  <w:tcW w:w="623" w:type="dxa"/>
                  <w:gridSpan w:val="2"/>
                  <w:shd w:val="clear" w:color="auto" w:fill="auto"/>
                  <w:vAlign w:val="center"/>
                </w:tcPr>
                <w:p w14:paraId="39261B1C" w14:textId="77777777" w:rsidR="0006673F" w:rsidRPr="007749A8" w:rsidRDefault="0006673F"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100</w:t>
                  </w:r>
                </w:p>
              </w:tc>
              <w:tc>
                <w:tcPr>
                  <w:tcW w:w="454" w:type="dxa"/>
                  <w:gridSpan w:val="2"/>
                  <w:shd w:val="clear" w:color="auto" w:fill="auto"/>
                  <w:vAlign w:val="center"/>
                </w:tcPr>
                <w:p w14:paraId="05EAE2F5" w14:textId="77777777" w:rsidR="0006673F" w:rsidRPr="007749A8" w:rsidRDefault="0006673F"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0</w:t>
                  </w:r>
                </w:p>
              </w:tc>
              <w:tc>
                <w:tcPr>
                  <w:tcW w:w="538" w:type="dxa"/>
                  <w:gridSpan w:val="2"/>
                  <w:shd w:val="clear" w:color="auto" w:fill="auto"/>
                  <w:vAlign w:val="center"/>
                </w:tcPr>
                <w:p w14:paraId="1F11860E" w14:textId="77777777" w:rsidR="0006673F" w:rsidRPr="007749A8" w:rsidRDefault="0006673F"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100</w:t>
                  </w:r>
                </w:p>
              </w:tc>
            </w:tr>
            <w:tr w:rsidR="00555993" w:rsidRPr="007749A8" w14:paraId="60759602" w14:textId="77777777" w:rsidTr="007749A8">
              <w:trPr>
                <w:gridAfter w:val="1"/>
                <w:wAfter w:w="10" w:type="dxa"/>
                <w:trHeight w:val="237"/>
              </w:trPr>
              <w:tc>
                <w:tcPr>
                  <w:tcW w:w="246" w:type="dxa"/>
                  <w:vMerge/>
                  <w:shd w:val="clear" w:color="auto" w:fill="auto"/>
                  <w:vAlign w:val="center"/>
                </w:tcPr>
                <w:p w14:paraId="73F01026" w14:textId="77777777" w:rsidR="0006673F" w:rsidRPr="00D05865" w:rsidRDefault="0006673F" w:rsidP="007749A8">
                  <w:pPr>
                    <w:autoSpaceDE w:val="0"/>
                    <w:autoSpaceDN w:val="0"/>
                    <w:ind w:left="-278"/>
                    <w:jc w:val="center"/>
                    <w:rPr>
                      <w:rFonts w:cs="Arial"/>
                      <w:color w:val="000000"/>
                      <w:sz w:val="14"/>
                      <w:szCs w:val="14"/>
                      <w:lang w:eastAsia="de-DE"/>
                    </w:rPr>
                  </w:pPr>
                </w:p>
              </w:tc>
              <w:tc>
                <w:tcPr>
                  <w:tcW w:w="567" w:type="dxa"/>
                  <w:shd w:val="clear" w:color="auto" w:fill="auto"/>
                  <w:vAlign w:val="center"/>
                </w:tcPr>
                <w:p w14:paraId="5BA87E69" w14:textId="77777777" w:rsidR="0006673F" w:rsidRPr="007749A8" w:rsidRDefault="0006673F"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4</w:t>
                  </w:r>
                </w:p>
              </w:tc>
              <w:tc>
                <w:tcPr>
                  <w:tcW w:w="662" w:type="dxa"/>
                  <w:shd w:val="clear" w:color="auto" w:fill="auto"/>
                  <w:vAlign w:val="center"/>
                </w:tcPr>
                <w:p w14:paraId="6A065EAE" w14:textId="77777777" w:rsidR="0006673F" w:rsidRPr="007749A8" w:rsidRDefault="0006673F"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17</w:t>
                  </w:r>
                </w:p>
              </w:tc>
              <w:tc>
                <w:tcPr>
                  <w:tcW w:w="510" w:type="dxa"/>
                  <w:gridSpan w:val="2"/>
                  <w:shd w:val="clear" w:color="auto" w:fill="auto"/>
                  <w:vAlign w:val="center"/>
                </w:tcPr>
                <w:p w14:paraId="116B1F91" w14:textId="77777777" w:rsidR="0006673F" w:rsidRPr="007749A8" w:rsidRDefault="0006673F"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1</w:t>
                  </w:r>
                </w:p>
              </w:tc>
              <w:tc>
                <w:tcPr>
                  <w:tcW w:w="623" w:type="dxa"/>
                  <w:gridSpan w:val="2"/>
                  <w:shd w:val="clear" w:color="auto" w:fill="auto"/>
                  <w:vAlign w:val="center"/>
                </w:tcPr>
                <w:p w14:paraId="55A6B5CC" w14:textId="77777777" w:rsidR="0006673F" w:rsidRPr="007749A8" w:rsidRDefault="0006673F"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94.1</w:t>
                  </w:r>
                </w:p>
              </w:tc>
              <w:tc>
                <w:tcPr>
                  <w:tcW w:w="454" w:type="dxa"/>
                  <w:gridSpan w:val="2"/>
                  <w:shd w:val="clear" w:color="auto" w:fill="auto"/>
                  <w:vAlign w:val="center"/>
                </w:tcPr>
                <w:p w14:paraId="77992ED2" w14:textId="77777777" w:rsidR="0006673F" w:rsidRPr="007749A8" w:rsidRDefault="0006673F"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1</w:t>
                  </w:r>
                </w:p>
              </w:tc>
              <w:tc>
                <w:tcPr>
                  <w:tcW w:w="538" w:type="dxa"/>
                  <w:gridSpan w:val="2"/>
                  <w:shd w:val="clear" w:color="auto" w:fill="auto"/>
                  <w:vAlign w:val="center"/>
                </w:tcPr>
                <w:p w14:paraId="4AA614B7" w14:textId="77777777" w:rsidR="0006673F" w:rsidRPr="007749A8" w:rsidRDefault="0006673F"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94.1</w:t>
                  </w:r>
                </w:p>
              </w:tc>
            </w:tr>
            <w:tr w:rsidR="00555993" w:rsidRPr="007749A8" w14:paraId="21CCDA54" w14:textId="77777777" w:rsidTr="007749A8">
              <w:trPr>
                <w:gridAfter w:val="1"/>
                <w:wAfter w:w="10" w:type="dxa"/>
                <w:trHeight w:val="237"/>
              </w:trPr>
              <w:tc>
                <w:tcPr>
                  <w:tcW w:w="246" w:type="dxa"/>
                  <w:vMerge/>
                  <w:shd w:val="clear" w:color="auto" w:fill="auto"/>
                  <w:vAlign w:val="center"/>
                </w:tcPr>
                <w:p w14:paraId="1A08A94A" w14:textId="77777777" w:rsidR="0006673F" w:rsidRPr="00D05865" w:rsidRDefault="0006673F" w:rsidP="007749A8">
                  <w:pPr>
                    <w:autoSpaceDE w:val="0"/>
                    <w:autoSpaceDN w:val="0"/>
                    <w:ind w:left="-278"/>
                    <w:jc w:val="center"/>
                    <w:rPr>
                      <w:rFonts w:cs="Arial"/>
                      <w:color w:val="000000"/>
                      <w:sz w:val="14"/>
                      <w:szCs w:val="14"/>
                      <w:lang w:eastAsia="de-DE"/>
                    </w:rPr>
                  </w:pPr>
                </w:p>
              </w:tc>
              <w:tc>
                <w:tcPr>
                  <w:tcW w:w="567" w:type="dxa"/>
                  <w:shd w:val="clear" w:color="auto" w:fill="auto"/>
                  <w:vAlign w:val="center"/>
                </w:tcPr>
                <w:p w14:paraId="59533833" w14:textId="77777777" w:rsidR="0006673F" w:rsidRPr="007749A8" w:rsidRDefault="0006673F"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5</w:t>
                  </w:r>
                </w:p>
              </w:tc>
              <w:tc>
                <w:tcPr>
                  <w:tcW w:w="662" w:type="dxa"/>
                  <w:shd w:val="clear" w:color="auto" w:fill="auto"/>
                  <w:vAlign w:val="center"/>
                </w:tcPr>
                <w:p w14:paraId="689FDED5" w14:textId="77777777" w:rsidR="0006673F" w:rsidRPr="007749A8" w:rsidRDefault="0006673F"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13</w:t>
                  </w:r>
                </w:p>
              </w:tc>
              <w:tc>
                <w:tcPr>
                  <w:tcW w:w="510" w:type="dxa"/>
                  <w:gridSpan w:val="2"/>
                  <w:shd w:val="clear" w:color="auto" w:fill="auto"/>
                  <w:vAlign w:val="center"/>
                </w:tcPr>
                <w:p w14:paraId="58347735" w14:textId="77777777" w:rsidR="0006673F" w:rsidRPr="007749A8" w:rsidRDefault="0006673F"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2</w:t>
                  </w:r>
                </w:p>
              </w:tc>
              <w:tc>
                <w:tcPr>
                  <w:tcW w:w="623" w:type="dxa"/>
                  <w:gridSpan w:val="2"/>
                  <w:shd w:val="clear" w:color="auto" w:fill="auto"/>
                  <w:vAlign w:val="center"/>
                </w:tcPr>
                <w:p w14:paraId="6FCE0052" w14:textId="77777777" w:rsidR="0006673F" w:rsidRPr="007749A8" w:rsidRDefault="0006673F"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84.6</w:t>
                  </w:r>
                </w:p>
              </w:tc>
              <w:tc>
                <w:tcPr>
                  <w:tcW w:w="454" w:type="dxa"/>
                  <w:gridSpan w:val="2"/>
                  <w:shd w:val="clear" w:color="auto" w:fill="auto"/>
                  <w:vAlign w:val="center"/>
                </w:tcPr>
                <w:p w14:paraId="4CEF4259" w14:textId="77777777" w:rsidR="0006673F" w:rsidRPr="007749A8" w:rsidRDefault="0006673F"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0</w:t>
                  </w:r>
                </w:p>
              </w:tc>
              <w:tc>
                <w:tcPr>
                  <w:tcW w:w="538" w:type="dxa"/>
                  <w:gridSpan w:val="2"/>
                  <w:shd w:val="clear" w:color="auto" w:fill="auto"/>
                  <w:vAlign w:val="center"/>
                </w:tcPr>
                <w:p w14:paraId="11D13437" w14:textId="77777777" w:rsidR="0006673F" w:rsidRPr="007749A8" w:rsidRDefault="0006673F"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100</w:t>
                  </w:r>
                </w:p>
              </w:tc>
            </w:tr>
            <w:tr w:rsidR="00555993" w:rsidRPr="007749A8" w14:paraId="143B13DE" w14:textId="77777777" w:rsidTr="007749A8">
              <w:trPr>
                <w:gridAfter w:val="1"/>
                <w:wAfter w:w="10" w:type="dxa"/>
                <w:trHeight w:val="249"/>
              </w:trPr>
              <w:tc>
                <w:tcPr>
                  <w:tcW w:w="246" w:type="dxa"/>
                  <w:vMerge/>
                  <w:tcBorders>
                    <w:bottom w:val="single" w:sz="12" w:space="0" w:color="auto"/>
                  </w:tcBorders>
                  <w:shd w:val="clear" w:color="auto" w:fill="auto"/>
                  <w:vAlign w:val="center"/>
                </w:tcPr>
                <w:p w14:paraId="4AE092C5" w14:textId="77777777" w:rsidR="0006673F" w:rsidRPr="00D05865" w:rsidRDefault="0006673F" w:rsidP="007749A8">
                  <w:pPr>
                    <w:autoSpaceDE w:val="0"/>
                    <w:autoSpaceDN w:val="0"/>
                    <w:ind w:left="-278"/>
                    <w:jc w:val="center"/>
                    <w:rPr>
                      <w:rFonts w:cs="Arial"/>
                      <w:color w:val="000000"/>
                      <w:sz w:val="14"/>
                      <w:szCs w:val="14"/>
                      <w:lang w:eastAsia="de-DE"/>
                    </w:rPr>
                  </w:pPr>
                </w:p>
              </w:tc>
              <w:tc>
                <w:tcPr>
                  <w:tcW w:w="567" w:type="dxa"/>
                  <w:tcBorders>
                    <w:bottom w:val="single" w:sz="12" w:space="0" w:color="auto"/>
                  </w:tcBorders>
                  <w:shd w:val="clear" w:color="auto" w:fill="auto"/>
                  <w:vAlign w:val="center"/>
                </w:tcPr>
                <w:p w14:paraId="246B69A2" w14:textId="03BDED55" w:rsidR="0006673F" w:rsidRPr="007749A8" w:rsidRDefault="003C50A3" w:rsidP="007749A8">
                  <w:pPr>
                    <w:autoSpaceDE w:val="0"/>
                    <w:autoSpaceDN w:val="0"/>
                    <w:ind w:left="-24" w:right="-12"/>
                    <w:rPr>
                      <w:rFonts w:cs="Arial"/>
                      <w:color w:val="000000"/>
                      <w:sz w:val="14"/>
                      <w:szCs w:val="14"/>
                      <w:lang w:eastAsia="de-DE"/>
                    </w:rPr>
                  </w:pPr>
                  <w:r>
                    <w:rPr>
                      <w:rFonts w:cs="Arial"/>
                      <w:color w:val="000000"/>
                      <w:sz w:val="14"/>
                      <w:szCs w:val="14"/>
                      <w:lang w:eastAsia="de-DE"/>
                    </w:rPr>
                    <w:t>M</w:t>
                  </w:r>
                  <w:r w:rsidR="0006673F" w:rsidRPr="007749A8">
                    <w:rPr>
                      <w:rFonts w:cs="Arial"/>
                      <w:color w:val="000000"/>
                      <w:sz w:val="14"/>
                      <w:szCs w:val="14"/>
                      <w:lang w:eastAsia="de-DE"/>
                    </w:rPr>
                    <w:t>ean</w:t>
                  </w:r>
                </w:p>
              </w:tc>
              <w:tc>
                <w:tcPr>
                  <w:tcW w:w="662" w:type="dxa"/>
                  <w:tcBorders>
                    <w:bottom w:val="single" w:sz="12" w:space="0" w:color="auto"/>
                  </w:tcBorders>
                  <w:shd w:val="clear" w:color="auto" w:fill="auto"/>
                  <w:vAlign w:val="center"/>
                </w:tcPr>
                <w:p w14:paraId="47C02C11" w14:textId="77777777" w:rsidR="0006673F" w:rsidRPr="007749A8" w:rsidRDefault="0006673F"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12.2</w:t>
                  </w:r>
                </w:p>
              </w:tc>
              <w:tc>
                <w:tcPr>
                  <w:tcW w:w="510" w:type="dxa"/>
                  <w:gridSpan w:val="2"/>
                  <w:tcBorders>
                    <w:bottom w:val="single" w:sz="12" w:space="0" w:color="auto"/>
                  </w:tcBorders>
                  <w:shd w:val="clear" w:color="auto" w:fill="auto"/>
                  <w:vAlign w:val="center"/>
                </w:tcPr>
                <w:p w14:paraId="32675534" w14:textId="77777777" w:rsidR="0006673F" w:rsidRPr="007749A8" w:rsidRDefault="0006673F"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0.8</w:t>
                  </w:r>
                </w:p>
              </w:tc>
              <w:tc>
                <w:tcPr>
                  <w:tcW w:w="623" w:type="dxa"/>
                  <w:gridSpan w:val="2"/>
                  <w:tcBorders>
                    <w:bottom w:val="single" w:sz="12" w:space="0" w:color="auto"/>
                  </w:tcBorders>
                  <w:shd w:val="clear" w:color="auto" w:fill="auto"/>
                  <w:vAlign w:val="center"/>
                </w:tcPr>
                <w:p w14:paraId="413C7B3D" w14:textId="77777777" w:rsidR="0006673F" w:rsidRPr="007749A8" w:rsidRDefault="0006673F" w:rsidP="007749A8">
                  <w:pPr>
                    <w:autoSpaceDE w:val="0"/>
                    <w:autoSpaceDN w:val="0"/>
                    <w:ind w:left="-113"/>
                    <w:jc w:val="center"/>
                    <w:rPr>
                      <w:rFonts w:cs="Arial"/>
                      <w:b/>
                      <w:color w:val="000000"/>
                      <w:sz w:val="14"/>
                      <w:szCs w:val="14"/>
                      <w:lang w:eastAsia="de-DE"/>
                    </w:rPr>
                  </w:pPr>
                  <w:r w:rsidRPr="007749A8">
                    <w:rPr>
                      <w:rFonts w:cs="Arial"/>
                      <w:b/>
                      <w:color w:val="000000"/>
                      <w:sz w:val="14"/>
                      <w:szCs w:val="14"/>
                      <w:lang w:eastAsia="de-DE"/>
                    </w:rPr>
                    <w:t>94.4</w:t>
                  </w:r>
                </w:p>
              </w:tc>
              <w:tc>
                <w:tcPr>
                  <w:tcW w:w="454" w:type="dxa"/>
                  <w:gridSpan w:val="2"/>
                  <w:tcBorders>
                    <w:bottom w:val="single" w:sz="12" w:space="0" w:color="auto"/>
                  </w:tcBorders>
                  <w:shd w:val="clear" w:color="auto" w:fill="auto"/>
                  <w:vAlign w:val="center"/>
                </w:tcPr>
                <w:p w14:paraId="4850BAB6" w14:textId="77777777" w:rsidR="0006673F" w:rsidRPr="007749A8" w:rsidRDefault="0006673F"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0.2</w:t>
                  </w:r>
                </w:p>
              </w:tc>
              <w:tc>
                <w:tcPr>
                  <w:tcW w:w="538" w:type="dxa"/>
                  <w:gridSpan w:val="2"/>
                  <w:tcBorders>
                    <w:bottom w:val="single" w:sz="12" w:space="0" w:color="auto"/>
                  </w:tcBorders>
                  <w:shd w:val="clear" w:color="auto" w:fill="auto"/>
                  <w:vAlign w:val="center"/>
                </w:tcPr>
                <w:p w14:paraId="5C17B301" w14:textId="77777777" w:rsidR="0006673F" w:rsidRPr="007749A8" w:rsidRDefault="0006673F" w:rsidP="007749A8">
                  <w:pPr>
                    <w:autoSpaceDE w:val="0"/>
                    <w:autoSpaceDN w:val="0"/>
                    <w:ind w:left="-82" w:right="-27"/>
                    <w:jc w:val="center"/>
                    <w:rPr>
                      <w:rFonts w:cs="Arial"/>
                      <w:b/>
                      <w:color w:val="000000"/>
                      <w:sz w:val="14"/>
                      <w:szCs w:val="14"/>
                      <w:lang w:eastAsia="de-DE"/>
                    </w:rPr>
                  </w:pPr>
                  <w:r w:rsidRPr="007749A8">
                    <w:rPr>
                      <w:rFonts w:cs="Arial"/>
                      <w:b/>
                      <w:color w:val="000000"/>
                      <w:sz w:val="14"/>
                      <w:szCs w:val="14"/>
                      <w:lang w:eastAsia="de-DE"/>
                    </w:rPr>
                    <w:t>98.8</w:t>
                  </w:r>
                </w:p>
              </w:tc>
            </w:tr>
            <w:tr w:rsidR="007749A8" w:rsidRPr="007749A8" w14:paraId="5E46B77A" w14:textId="77777777" w:rsidTr="007749A8">
              <w:trPr>
                <w:gridAfter w:val="1"/>
                <w:wAfter w:w="10" w:type="dxa"/>
                <w:trHeight w:val="249"/>
              </w:trPr>
              <w:tc>
                <w:tcPr>
                  <w:tcW w:w="246" w:type="dxa"/>
                  <w:vMerge w:val="restart"/>
                  <w:tcBorders>
                    <w:top w:val="single" w:sz="12" w:space="0" w:color="auto"/>
                  </w:tcBorders>
                  <w:shd w:val="clear" w:color="auto" w:fill="auto"/>
                  <w:textDirection w:val="btLr"/>
                  <w:vAlign w:val="center"/>
                </w:tcPr>
                <w:p w14:paraId="3975F1B5" w14:textId="77777777" w:rsidR="007749A8" w:rsidRPr="007749A8" w:rsidRDefault="007749A8" w:rsidP="007749A8">
                  <w:pPr>
                    <w:autoSpaceDE w:val="0"/>
                    <w:autoSpaceDN w:val="0"/>
                    <w:ind w:left="113" w:right="113"/>
                    <w:jc w:val="center"/>
                    <w:rPr>
                      <w:rFonts w:cs="Arial"/>
                      <w:color w:val="000000"/>
                      <w:sz w:val="14"/>
                      <w:szCs w:val="14"/>
                      <w:lang w:eastAsia="de-DE"/>
                    </w:rPr>
                  </w:pPr>
                  <w:r w:rsidRPr="007749A8">
                    <w:rPr>
                      <w:rFonts w:cs="Arial"/>
                      <w:color w:val="000000"/>
                      <w:sz w:val="14"/>
                      <w:szCs w:val="14"/>
                      <w:lang w:eastAsia="de-DE"/>
                    </w:rPr>
                    <w:t>Control</w:t>
                  </w:r>
                </w:p>
              </w:tc>
              <w:tc>
                <w:tcPr>
                  <w:tcW w:w="567" w:type="dxa"/>
                  <w:tcBorders>
                    <w:top w:val="single" w:sz="12" w:space="0" w:color="auto"/>
                  </w:tcBorders>
                  <w:shd w:val="clear" w:color="auto" w:fill="auto"/>
                  <w:vAlign w:val="center"/>
                </w:tcPr>
                <w:p w14:paraId="7CC68038" w14:textId="77777777" w:rsidR="007749A8" w:rsidRPr="007749A8" w:rsidRDefault="007749A8"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6</w:t>
                  </w:r>
                </w:p>
              </w:tc>
              <w:tc>
                <w:tcPr>
                  <w:tcW w:w="662" w:type="dxa"/>
                  <w:tcBorders>
                    <w:top w:val="single" w:sz="12" w:space="0" w:color="auto"/>
                  </w:tcBorders>
                  <w:shd w:val="clear" w:color="auto" w:fill="auto"/>
                  <w:vAlign w:val="center"/>
                </w:tcPr>
                <w:p w14:paraId="6631F1E2" w14:textId="77777777" w:rsidR="007749A8" w:rsidRPr="007749A8" w:rsidRDefault="007749A8"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8</w:t>
                  </w:r>
                </w:p>
              </w:tc>
              <w:tc>
                <w:tcPr>
                  <w:tcW w:w="510" w:type="dxa"/>
                  <w:gridSpan w:val="2"/>
                  <w:tcBorders>
                    <w:top w:val="single" w:sz="12" w:space="0" w:color="auto"/>
                  </w:tcBorders>
                  <w:shd w:val="clear" w:color="auto" w:fill="auto"/>
                  <w:vAlign w:val="center"/>
                </w:tcPr>
                <w:p w14:paraId="25194997" w14:textId="77777777" w:rsidR="007749A8" w:rsidRPr="007749A8" w:rsidRDefault="007749A8"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10</w:t>
                  </w:r>
                </w:p>
              </w:tc>
              <w:tc>
                <w:tcPr>
                  <w:tcW w:w="623" w:type="dxa"/>
                  <w:gridSpan w:val="2"/>
                  <w:tcBorders>
                    <w:top w:val="single" w:sz="12" w:space="0" w:color="auto"/>
                  </w:tcBorders>
                  <w:shd w:val="clear" w:color="auto" w:fill="auto"/>
                  <w:vAlign w:val="center"/>
                </w:tcPr>
                <w:p w14:paraId="5628DB34" w14:textId="77777777" w:rsidR="007749A8" w:rsidRPr="007749A8" w:rsidRDefault="007749A8"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-25</w:t>
                  </w:r>
                </w:p>
              </w:tc>
              <w:tc>
                <w:tcPr>
                  <w:tcW w:w="454" w:type="dxa"/>
                  <w:gridSpan w:val="2"/>
                  <w:tcBorders>
                    <w:top w:val="single" w:sz="12" w:space="0" w:color="auto"/>
                  </w:tcBorders>
                  <w:shd w:val="clear" w:color="auto" w:fill="auto"/>
                  <w:vAlign w:val="center"/>
                </w:tcPr>
                <w:p w14:paraId="786E4051" w14:textId="77777777" w:rsidR="007749A8" w:rsidRPr="007749A8" w:rsidRDefault="007749A8"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9</w:t>
                  </w:r>
                </w:p>
              </w:tc>
              <w:tc>
                <w:tcPr>
                  <w:tcW w:w="538" w:type="dxa"/>
                  <w:gridSpan w:val="2"/>
                  <w:tcBorders>
                    <w:top w:val="single" w:sz="12" w:space="0" w:color="auto"/>
                  </w:tcBorders>
                  <w:shd w:val="clear" w:color="auto" w:fill="auto"/>
                  <w:vAlign w:val="center"/>
                </w:tcPr>
                <w:p w14:paraId="38A648E1" w14:textId="77777777" w:rsidR="007749A8" w:rsidRPr="007749A8" w:rsidRDefault="007749A8"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-12.5</w:t>
                  </w:r>
                </w:p>
              </w:tc>
            </w:tr>
            <w:tr w:rsidR="007749A8" w:rsidRPr="007749A8" w14:paraId="2EB1885E" w14:textId="77777777" w:rsidTr="007749A8">
              <w:trPr>
                <w:trHeight w:val="249"/>
              </w:trPr>
              <w:tc>
                <w:tcPr>
                  <w:tcW w:w="246" w:type="dxa"/>
                  <w:vMerge/>
                  <w:shd w:val="clear" w:color="auto" w:fill="auto"/>
                  <w:vAlign w:val="center"/>
                </w:tcPr>
                <w:p w14:paraId="59F9B80F" w14:textId="77777777" w:rsidR="007749A8" w:rsidRPr="00D05865" w:rsidRDefault="007749A8" w:rsidP="00380797">
                  <w:pPr>
                    <w:autoSpaceDE w:val="0"/>
                    <w:autoSpaceDN w:val="0"/>
                    <w:ind w:left="-276"/>
                    <w:jc w:val="center"/>
                    <w:rPr>
                      <w:rFonts w:cs="Arial"/>
                      <w:color w:val="000000"/>
                      <w:sz w:val="14"/>
                      <w:szCs w:val="14"/>
                      <w:lang w:eastAsia="de-DE"/>
                    </w:rPr>
                  </w:pPr>
                </w:p>
              </w:tc>
              <w:tc>
                <w:tcPr>
                  <w:tcW w:w="567" w:type="dxa"/>
                  <w:shd w:val="clear" w:color="auto" w:fill="auto"/>
                  <w:vAlign w:val="center"/>
                </w:tcPr>
                <w:p w14:paraId="5C16F123" w14:textId="77777777" w:rsidR="007749A8" w:rsidRPr="007749A8" w:rsidRDefault="007749A8"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7</w:t>
                  </w:r>
                </w:p>
              </w:tc>
              <w:tc>
                <w:tcPr>
                  <w:tcW w:w="672" w:type="dxa"/>
                  <w:gridSpan w:val="2"/>
                  <w:shd w:val="clear" w:color="auto" w:fill="auto"/>
                  <w:vAlign w:val="center"/>
                </w:tcPr>
                <w:p w14:paraId="772DB5CF" w14:textId="77777777" w:rsidR="007749A8" w:rsidRPr="007749A8" w:rsidRDefault="007749A8"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12</w:t>
                  </w:r>
                </w:p>
              </w:tc>
              <w:tc>
                <w:tcPr>
                  <w:tcW w:w="510" w:type="dxa"/>
                  <w:gridSpan w:val="2"/>
                  <w:shd w:val="clear" w:color="auto" w:fill="auto"/>
                  <w:vAlign w:val="center"/>
                </w:tcPr>
                <w:p w14:paraId="2FA4CE32" w14:textId="77777777" w:rsidR="007749A8" w:rsidRPr="007749A8" w:rsidRDefault="007749A8"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11</w:t>
                  </w:r>
                </w:p>
              </w:tc>
              <w:tc>
                <w:tcPr>
                  <w:tcW w:w="623" w:type="dxa"/>
                  <w:gridSpan w:val="2"/>
                  <w:shd w:val="clear" w:color="auto" w:fill="auto"/>
                  <w:vAlign w:val="center"/>
                </w:tcPr>
                <w:p w14:paraId="608721B7" w14:textId="77777777" w:rsidR="007749A8" w:rsidRPr="007749A8" w:rsidRDefault="007749A8"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8.3</w:t>
                  </w:r>
                </w:p>
              </w:tc>
              <w:tc>
                <w:tcPr>
                  <w:tcW w:w="454" w:type="dxa"/>
                  <w:gridSpan w:val="2"/>
                  <w:shd w:val="clear" w:color="auto" w:fill="auto"/>
                  <w:vAlign w:val="center"/>
                </w:tcPr>
                <w:p w14:paraId="3B25433F" w14:textId="77777777" w:rsidR="007749A8" w:rsidRPr="007749A8" w:rsidRDefault="007749A8"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10</w:t>
                  </w:r>
                </w:p>
              </w:tc>
              <w:tc>
                <w:tcPr>
                  <w:tcW w:w="538" w:type="dxa"/>
                  <w:gridSpan w:val="2"/>
                  <w:shd w:val="clear" w:color="auto" w:fill="auto"/>
                  <w:vAlign w:val="center"/>
                </w:tcPr>
                <w:p w14:paraId="1F919298" w14:textId="77777777" w:rsidR="007749A8" w:rsidRPr="007749A8" w:rsidRDefault="007749A8"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16.7</w:t>
                  </w:r>
                </w:p>
              </w:tc>
            </w:tr>
            <w:tr w:rsidR="007749A8" w:rsidRPr="007749A8" w14:paraId="7E1BEA46" w14:textId="77777777" w:rsidTr="007749A8">
              <w:trPr>
                <w:trHeight w:val="249"/>
              </w:trPr>
              <w:tc>
                <w:tcPr>
                  <w:tcW w:w="246" w:type="dxa"/>
                  <w:vMerge/>
                  <w:shd w:val="clear" w:color="auto" w:fill="auto"/>
                  <w:vAlign w:val="center"/>
                </w:tcPr>
                <w:p w14:paraId="6BC94BFF" w14:textId="77777777" w:rsidR="007749A8" w:rsidRPr="00D05865" w:rsidRDefault="007749A8" w:rsidP="007749A8">
                  <w:pPr>
                    <w:autoSpaceDE w:val="0"/>
                    <w:autoSpaceDN w:val="0"/>
                    <w:ind w:left="-276"/>
                    <w:jc w:val="center"/>
                    <w:rPr>
                      <w:rFonts w:cs="Arial"/>
                      <w:color w:val="000000"/>
                      <w:sz w:val="14"/>
                      <w:szCs w:val="14"/>
                      <w:lang w:eastAsia="de-DE"/>
                    </w:rPr>
                  </w:pPr>
                </w:p>
              </w:tc>
              <w:tc>
                <w:tcPr>
                  <w:tcW w:w="567" w:type="dxa"/>
                  <w:shd w:val="clear" w:color="auto" w:fill="auto"/>
                  <w:vAlign w:val="center"/>
                </w:tcPr>
                <w:p w14:paraId="24756B47" w14:textId="77777777" w:rsidR="007749A8" w:rsidRPr="007749A8" w:rsidRDefault="007749A8"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8</w:t>
                  </w:r>
                </w:p>
              </w:tc>
              <w:tc>
                <w:tcPr>
                  <w:tcW w:w="672" w:type="dxa"/>
                  <w:gridSpan w:val="2"/>
                  <w:shd w:val="clear" w:color="auto" w:fill="auto"/>
                  <w:vAlign w:val="center"/>
                </w:tcPr>
                <w:p w14:paraId="47A13D29" w14:textId="77777777" w:rsidR="007749A8" w:rsidRPr="007749A8" w:rsidRDefault="007749A8"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10</w:t>
                  </w:r>
                </w:p>
              </w:tc>
              <w:tc>
                <w:tcPr>
                  <w:tcW w:w="510" w:type="dxa"/>
                  <w:gridSpan w:val="2"/>
                  <w:shd w:val="clear" w:color="auto" w:fill="auto"/>
                  <w:vAlign w:val="center"/>
                </w:tcPr>
                <w:p w14:paraId="0FB43AD8" w14:textId="77777777" w:rsidR="007749A8" w:rsidRPr="007749A8" w:rsidRDefault="007749A8"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7</w:t>
                  </w:r>
                </w:p>
              </w:tc>
              <w:tc>
                <w:tcPr>
                  <w:tcW w:w="623" w:type="dxa"/>
                  <w:gridSpan w:val="2"/>
                  <w:shd w:val="clear" w:color="auto" w:fill="auto"/>
                  <w:vAlign w:val="center"/>
                </w:tcPr>
                <w:p w14:paraId="104227FE" w14:textId="77777777" w:rsidR="007749A8" w:rsidRPr="007749A8" w:rsidRDefault="007749A8" w:rsidP="007749A8">
                  <w:pPr>
                    <w:autoSpaceDE w:val="0"/>
                    <w:autoSpaceDN w:val="0"/>
                    <w:ind w:left="-113"/>
                    <w:jc w:val="center"/>
                    <w:rPr>
                      <w:rFonts w:cs="Arial"/>
                      <w:color w:val="000000"/>
                      <w:sz w:val="14"/>
                      <w:szCs w:val="14"/>
                      <w:lang w:eastAsia="de-DE"/>
                    </w:rPr>
                  </w:pPr>
                  <w:r w:rsidRPr="007749A8">
                    <w:rPr>
                      <w:rFonts w:cs="Arial"/>
                      <w:color w:val="000000"/>
                      <w:sz w:val="14"/>
                      <w:szCs w:val="14"/>
                      <w:lang w:eastAsia="de-DE"/>
                    </w:rPr>
                    <w:t>30</w:t>
                  </w:r>
                </w:p>
              </w:tc>
              <w:tc>
                <w:tcPr>
                  <w:tcW w:w="454" w:type="dxa"/>
                  <w:gridSpan w:val="2"/>
                  <w:shd w:val="clear" w:color="auto" w:fill="auto"/>
                  <w:vAlign w:val="center"/>
                </w:tcPr>
                <w:p w14:paraId="5505059A" w14:textId="77777777" w:rsidR="007749A8" w:rsidRPr="007749A8" w:rsidRDefault="007749A8"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11</w:t>
                  </w:r>
                </w:p>
              </w:tc>
              <w:tc>
                <w:tcPr>
                  <w:tcW w:w="538" w:type="dxa"/>
                  <w:gridSpan w:val="2"/>
                  <w:shd w:val="clear" w:color="auto" w:fill="auto"/>
                  <w:vAlign w:val="center"/>
                </w:tcPr>
                <w:p w14:paraId="3CB4C5FA" w14:textId="77777777" w:rsidR="007749A8" w:rsidRPr="007749A8" w:rsidRDefault="007749A8" w:rsidP="007749A8">
                  <w:pPr>
                    <w:autoSpaceDE w:val="0"/>
                    <w:autoSpaceDN w:val="0"/>
                    <w:ind w:left="-82" w:right="-27"/>
                    <w:jc w:val="center"/>
                    <w:rPr>
                      <w:rFonts w:cs="Arial"/>
                      <w:color w:val="000000"/>
                      <w:sz w:val="14"/>
                      <w:szCs w:val="14"/>
                      <w:lang w:eastAsia="de-DE"/>
                    </w:rPr>
                  </w:pPr>
                  <w:r w:rsidRPr="007749A8">
                    <w:rPr>
                      <w:rFonts w:cs="Arial"/>
                      <w:color w:val="000000"/>
                      <w:sz w:val="14"/>
                      <w:szCs w:val="14"/>
                      <w:lang w:eastAsia="de-DE"/>
                    </w:rPr>
                    <w:t>-10</w:t>
                  </w:r>
                </w:p>
              </w:tc>
            </w:tr>
            <w:tr w:rsidR="007749A8" w:rsidRPr="007749A8" w14:paraId="1ED792D2" w14:textId="77777777" w:rsidTr="007749A8">
              <w:trPr>
                <w:trHeight w:val="249"/>
              </w:trPr>
              <w:tc>
                <w:tcPr>
                  <w:tcW w:w="246" w:type="dxa"/>
                  <w:vMerge/>
                  <w:tcBorders>
                    <w:bottom w:val="single" w:sz="4" w:space="0" w:color="auto"/>
                  </w:tcBorders>
                  <w:shd w:val="clear" w:color="auto" w:fill="auto"/>
                  <w:vAlign w:val="center"/>
                </w:tcPr>
                <w:p w14:paraId="0FF77332" w14:textId="77777777" w:rsidR="007749A8" w:rsidRPr="00D05865" w:rsidRDefault="007749A8" w:rsidP="007749A8">
                  <w:pPr>
                    <w:autoSpaceDE w:val="0"/>
                    <w:autoSpaceDN w:val="0"/>
                    <w:ind w:left="-276"/>
                    <w:jc w:val="center"/>
                    <w:rPr>
                      <w:rFonts w:cs="Arial"/>
                      <w:color w:val="000000"/>
                      <w:sz w:val="14"/>
                      <w:szCs w:val="14"/>
                      <w:lang w:eastAsia="de-DE"/>
                    </w:rPr>
                  </w:pPr>
                </w:p>
              </w:tc>
              <w:tc>
                <w:tcPr>
                  <w:tcW w:w="567" w:type="dxa"/>
                  <w:shd w:val="clear" w:color="auto" w:fill="auto"/>
                  <w:vAlign w:val="center"/>
                </w:tcPr>
                <w:p w14:paraId="230B1112" w14:textId="77777777" w:rsidR="007749A8" w:rsidRPr="007749A8" w:rsidRDefault="007749A8" w:rsidP="007749A8">
                  <w:pPr>
                    <w:autoSpaceDE w:val="0"/>
                    <w:autoSpaceDN w:val="0"/>
                    <w:ind w:left="-24" w:right="-12"/>
                    <w:rPr>
                      <w:rFonts w:cs="Arial"/>
                      <w:color w:val="000000"/>
                      <w:sz w:val="14"/>
                      <w:szCs w:val="14"/>
                      <w:lang w:eastAsia="de-DE"/>
                    </w:rPr>
                  </w:pPr>
                  <w:r w:rsidRPr="007749A8">
                    <w:rPr>
                      <w:rFonts w:cs="Arial"/>
                      <w:color w:val="000000"/>
                      <w:sz w:val="14"/>
                      <w:szCs w:val="14"/>
                      <w:lang w:eastAsia="de-DE"/>
                    </w:rPr>
                    <w:t>Mean</w:t>
                  </w:r>
                </w:p>
              </w:tc>
              <w:tc>
                <w:tcPr>
                  <w:tcW w:w="672" w:type="dxa"/>
                  <w:gridSpan w:val="2"/>
                  <w:shd w:val="clear" w:color="auto" w:fill="auto"/>
                  <w:vAlign w:val="center"/>
                </w:tcPr>
                <w:p w14:paraId="7A9A9316" w14:textId="77777777" w:rsidR="007749A8" w:rsidRPr="007749A8" w:rsidRDefault="007749A8" w:rsidP="007749A8">
                  <w:pPr>
                    <w:autoSpaceDE w:val="0"/>
                    <w:autoSpaceDN w:val="0"/>
                    <w:ind w:left="-67" w:right="-132"/>
                    <w:jc w:val="center"/>
                    <w:rPr>
                      <w:rFonts w:cs="Arial"/>
                      <w:color w:val="000000"/>
                      <w:sz w:val="14"/>
                      <w:szCs w:val="14"/>
                      <w:lang w:eastAsia="de-DE"/>
                    </w:rPr>
                  </w:pPr>
                  <w:r w:rsidRPr="007749A8">
                    <w:rPr>
                      <w:rFonts w:cs="Arial"/>
                      <w:color w:val="000000"/>
                      <w:sz w:val="14"/>
                      <w:szCs w:val="14"/>
                      <w:lang w:eastAsia="de-DE"/>
                    </w:rPr>
                    <w:t>10</w:t>
                  </w:r>
                </w:p>
              </w:tc>
              <w:tc>
                <w:tcPr>
                  <w:tcW w:w="510" w:type="dxa"/>
                  <w:gridSpan w:val="2"/>
                  <w:shd w:val="clear" w:color="auto" w:fill="auto"/>
                  <w:vAlign w:val="center"/>
                </w:tcPr>
                <w:p w14:paraId="1709B200" w14:textId="77777777" w:rsidR="007749A8" w:rsidRPr="007749A8" w:rsidRDefault="007749A8" w:rsidP="007749A8">
                  <w:pPr>
                    <w:autoSpaceDE w:val="0"/>
                    <w:autoSpaceDN w:val="0"/>
                    <w:ind w:left="-110" w:right="-7"/>
                    <w:jc w:val="center"/>
                    <w:rPr>
                      <w:rFonts w:cs="Arial"/>
                      <w:color w:val="000000"/>
                      <w:sz w:val="14"/>
                      <w:szCs w:val="14"/>
                      <w:lang w:eastAsia="de-DE"/>
                    </w:rPr>
                  </w:pPr>
                  <w:r w:rsidRPr="007749A8">
                    <w:rPr>
                      <w:rFonts w:cs="Arial"/>
                      <w:color w:val="000000"/>
                      <w:sz w:val="14"/>
                      <w:szCs w:val="14"/>
                      <w:lang w:eastAsia="de-DE"/>
                    </w:rPr>
                    <w:t>9.3</w:t>
                  </w:r>
                </w:p>
              </w:tc>
              <w:tc>
                <w:tcPr>
                  <w:tcW w:w="623" w:type="dxa"/>
                  <w:gridSpan w:val="2"/>
                  <w:shd w:val="clear" w:color="auto" w:fill="auto"/>
                  <w:vAlign w:val="center"/>
                </w:tcPr>
                <w:p w14:paraId="69FE58FA" w14:textId="77777777" w:rsidR="007749A8" w:rsidRPr="007749A8" w:rsidRDefault="007749A8" w:rsidP="007749A8">
                  <w:pPr>
                    <w:autoSpaceDE w:val="0"/>
                    <w:autoSpaceDN w:val="0"/>
                    <w:ind w:left="-113"/>
                    <w:jc w:val="center"/>
                    <w:rPr>
                      <w:rFonts w:cs="Arial"/>
                      <w:b/>
                      <w:color w:val="000000"/>
                      <w:sz w:val="14"/>
                      <w:szCs w:val="14"/>
                      <w:lang w:eastAsia="de-DE"/>
                    </w:rPr>
                  </w:pPr>
                  <w:r w:rsidRPr="007749A8">
                    <w:rPr>
                      <w:rFonts w:cs="Arial"/>
                      <w:b/>
                      <w:color w:val="000000"/>
                      <w:sz w:val="14"/>
                      <w:szCs w:val="14"/>
                      <w:lang w:eastAsia="de-DE"/>
                    </w:rPr>
                    <w:t>4.4</w:t>
                  </w:r>
                </w:p>
              </w:tc>
              <w:tc>
                <w:tcPr>
                  <w:tcW w:w="454" w:type="dxa"/>
                  <w:gridSpan w:val="2"/>
                  <w:shd w:val="clear" w:color="auto" w:fill="auto"/>
                  <w:vAlign w:val="center"/>
                </w:tcPr>
                <w:p w14:paraId="5DA86AC0" w14:textId="77777777" w:rsidR="007749A8" w:rsidRPr="007749A8" w:rsidRDefault="007749A8" w:rsidP="007749A8">
                  <w:pPr>
                    <w:autoSpaceDE w:val="0"/>
                    <w:autoSpaceDN w:val="0"/>
                    <w:ind w:left="-106" w:right="-60"/>
                    <w:jc w:val="center"/>
                    <w:rPr>
                      <w:rFonts w:cs="Arial"/>
                      <w:color w:val="000000"/>
                      <w:sz w:val="14"/>
                      <w:szCs w:val="14"/>
                      <w:lang w:eastAsia="de-DE"/>
                    </w:rPr>
                  </w:pPr>
                  <w:r w:rsidRPr="007749A8">
                    <w:rPr>
                      <w:rFonts w:cs="Arial"/>
                      <w:color w:val="000000"/>
                      <w:sz w:val="14"/>
                      <w:szCs w:val="14"/>
                      <w:lang w:eastAsia="de-DE"/>
                    </w:rPr>
                    <w:t>10</w:t>
                  </w:r>
                </w:p>
              </w:tc>
              <w:tc>
                <w:tcPr>
                  <w:tcW w:w="538" w:type="dxa"/>
                  <w:gridSpan w:val="2"/>
                  <w:shd w:val="clear" w:color="auto" w:fill="auto"/>
                  <w:vAlign w:val="center"/>
                </w:tcPr>
                <w:p w14:paraId="2114323A" w14:textId="77777777" w:rsidR="007749A8" w:rsidRPr="007749A8" w:rsidRDefault="007749A8" w:rsidP="007749A8">
                  <w:pPr>
                    <w:autoSpaceDE w:val="0"/>
                    <w:autoSpaceDN w:val="0"/>
                    <w:ind w:left="-82" w:right="-27"/>
                    <w:jc w:val="center"/>
                    <w:rPr>
                      <w:rFonts w:cs="Arial"/>
                      <w:b/>
                      <w:color w:val="000000"/>
                      <w:sz w:val="14"/>
                      <w:szCs w:val="14"/>
                      <w:lang w:eastAsia="de-DE"/>
                    </w:rPr>
                  </w:pPr>
                  <w:r w:rsidRPr="007749A8">
                    <w:rPr>
                      <w:rFonts w:cs="Arial"/>
                      <w:b/>
                      <w:color w:val="000000"/>
                      <w:sz w:val="14"/>
                      <w:szCs w:val="14"/>
                      <w:lang w:eastAsia="de-DE"/>
                    </w:rPr>
                    <w:t>-1.9</w:t>
                  </w:r>
                </w:p>
              </w:tc>
            </w:tr>
          </w:tbl>
          <w:p w14:paraId="4F283B29" w14:textId="77777777" w:rsidR="0006673F" w:rsidRPr="00E0195B" w:rsidRDefault="0006673F" w:rsidP="00E0195B">
            <w:pPr>
              <w:rPr>
                <w:rFonts w:cs="Arial"/>
                <w:color w:val="000000"/>
                <w:sz w:val="18"/>
                <w:szCs w:val="18"/>
                <w:highlight w:val="yellow"/>
                <w:lang w:eastAsia="de-DE"/>
              </w:rPr>
            </w:pPr>
          </w:p>
          <w:p w14:paraId="5382936C" w14:textId="012D888D" w:rsidR="000A6A29" w:rsidRDefault="000A6A29" w:rsidP="000A6A29">
            <w:pPr>
              <w:rPr>
                <w:rFonts w:cs="Arial"/>
                <w:color w:val="000000"/>
                <w:sz w:val="18"/>
                <w:szCs w:val="18"/>
                <w:lang w:eastAsia="de-DE"/>
              </w:rPr>
            </w:pPr>
            <w:r>
              <w:rPr>
                <w:rFonts w:cs="Arial"/>
                <w:color w:val="000000"/>
                <w:sz w:val="18"/>
                <w:szCs w:val="18"/>
                <w:lang w:eastAsia="de-DE"/>
              </w:rPr>
              <w:t>After 90 days, the population reduction exceeds 90% relative to untreated sites. Nevertheless, treatment has not been repeated and then 100% efficacy has not been achieved.</w:t>
            </w:r>
          </w:p>
          <w:p w14:paraId="55726890" w14:textId="1DECC4A9" w:rsidR="0006673F" w:rsidRPr="00E0195B" w:rsidRDefault="0006673F" w:rsidP="000A6A29">
            <w:pPr>
              <w:rPr>
                <w:rFonts w:cs="Arial"/>
                <w:color w:val="000000"/>
                <w:sz w:val="18"/>
                <w:szCs w:val="18"/>
                <w:lang w:eastAsia="de-DE"/>
              </w:rPr>
            </w:pPr>
            <w:r w:rsidRPr="00E0195B">
              <w:rPr>
                <w:rFonts w:cs="Arial"/>
                <w:color w:val="000000"/>
                <w:sz w:val="18"/>
                <w:szCs w:val="18"/>
                <w:lang w:eastAsia="de-DE"/>
              </w:rPr>
              <w:t xml:space="preserve">This result doesn’t fulfil the criteria of the </w:t>
            </w:r>
            <w:r w:rsidR="000A6A29">
              <w:rPr>
                <w:rFonts w:cs="Arial"/>
                <w:color w:val="000000"/>
                <w:sz w:val="18"/>
                <w:szCs w:val="18"/>
                <w:lang w:eastAsia="de-DE"/>
              </w:rPr>
              <w:t xml:space="preserve">efficacy guidance Vol II part B/C, version 2018 </w:t>
            </w:r>
            <w:r w:rsidRPr="00E0195B">
              <w:rPr>
                <w:rFonts w:cs="Arial"/>
                <w:color w:val="000000"/>
                <w:sz w:val="18"/>
                <w:szCs w:val="18"/>
                <w:lang w:eastAsia="de-DE"/>
              </w:rPr>
              <w:t xml:space="preserve">(section </w:t>
            </w:r>
            <w:r w:rsidR="000A6A29">
              <w:rPr>
                <w:rFonts w:cs="Arial"/>
                <w:color w:val="000000"/>
                <w:sz w:val="18"/>
                <w:szCs w:val="18"/>
                <w:lang w:eastAsia="de-DE"/>
              </w:rPr>
              <w:t>5.6.4.6.3.1</w:t>
            </w:r>
            <w:r w:rsidRPr="00E0195B">
              <w:rPr>
                <w:rFonts w:cs="Arial"/>
                <w:color w:val="000000"/>
                <w:sz w:val="18"/>
                <w:szCs w:val="18"/>
                <w:lang w:eastAsia="de-DE"/>
              </w:rPr>
              <w:t>)</w:t>
            </w:r>
          </w:p>
        </w:tc>
        <w:tc>
          <w:tcPr>
            <w:tcW w:w="375" w:type="pct"/>
          </w:tcPr>
          <w:p w14:paraId="21223FE5" w14:textId="77777777"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Serrano (June 2015)</w:t>
            </w:r>
          </w:p>
          <w:p w14:paraId="39F9F707" w14:textId="77777777" w:rsidR="0006673F" w:rsidRPr="00E0195B" w:rsidRDefault="0006673F" w:rsidP="00E0195B">
            <w:pPr>
              <w:rPr>
                <w:rFonts w:cs="Arial"/>
                <w:color w:val="000000"/>
                <w:sz w:val="18"/>
                <w:szCs w:val="18"/>
                <w:lang w:val="fr-FR" w:eastAsia="de-DE"/>
              </w:rPr>
            </w:pPr>
          </w:p>
          <w:p w14:paraId="4586A248" w14:textId="77777777"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Report 1894-6/0215R</w:t>
            </w:r>
          </w:p>
          <w:p w14:paraId="590C7CB8" w14:textId="77777777" w:rsidR="0006673F" w:rsidRPr="00E0195B" w:rsidRDefault="0006673F" w:rsidP="00E0195B">
            <w:pPr>
              <w:rPr>
                <w:rFonts w:cs="Arial"/>
                <w:color w:val="000000"/>
                <w:sz w:val="18"/>
                <w:szCs w:val="18"/>
                <w:lang w:val="fr-FR" w:eastAsia="de-DE"/>
              </w:rPr>
            </w:pPr>
          </w:p>
          <w:p w14:paraId="4F199382" w14:textId="77777777" w:rsidR="0006673F" w:rsidRPr="00E0195B" w:rsidRDefault="0006673F" w:rsidP="00E0195B">
            <w:pPr>
              <w:rPr>
                <w:rFonts w:cs="Arial"/>
                <w:color w:val="000000"/>
                <w:sz w:val="18"/>
                <w:szCs w:val="18"/>
                <w:lang w:val="fr-FR" w:eastAsia="de-DE"/>
              </w:rPr>
            </w:pPr>
            <w:r w:rsidRPr="00E0195B">
              <w:rPr>
                <w:rFonts w:cs="Arial"/>
                <w:color w:val="000000"/>
                <w:sz w:val="18"/>
                <w:szCs w:val="18"/>
                <w:lang w:val="fr-FR" w:eastAsia="de-DE"/>
              </w:rPr>
              <w:t>RI=2</w:t>
            </w:r>
          </w:p>
        </w:tc>
      </w:tr>
      <w:tr w:rsidR="00B76CDC" w:rsidRPr="009026CC" w14:paraId="2DD63407" w14:textId="77777777" w:rsidTr="00614697">
        <w:tc>
          <w:tcPr>
            <w:tcW w:w="374" w:type="pct"/>
            <w:shd w:val="clear" w:color="auto" w:fill="auto"/>
          </w:tcPr>
          <w:p w14:paraId="0DFB6CD3" w14:textId="3F75432A" w:rsidR="0006673F" w:rsidRPr="00E0195B" w:rsidRDefault="003C50A3" w:rsidP="00E0195B">
            <w:pPr>
              <w:rPr>
                <w:rFonts w:cs="Arial"/>
                <w:color w:val="000000"/>
                <w:sz w:val="18"/>
                <w:szCs w:val="18"/>
                <w:lang w:eastAsia="de-DE"/>
              </w:rPr>
            </w:pPr>
            <w:r>
              <w:rPr>
                <w:rFonts w:cs="Arial"/>
                <w:color w:val="000000"/>
                <w:sz w:val="18"/>
                <w:szCs w:val="18"/>
                <w:lang w:eastAsia="de-DE"/>
              </w:rPr>
              <w:t>PT18</w:t>
            </w:r>
          </w:p>
        </w:tc>
        <w:tc>
          <w:tcPr>
            <w:tcW w:w="467" w:type="pct"/>
            <w:shd w:val="clear" w:color="auto" w:fill="auto"/>
          </w:tcPr>
          <w:p w14:paraId="018A8345"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Indoor</w:t>
            </w:r>
          </w:p>
          <w:p w14:paraId="39DA8C6A" w14:textId="77777777" w:rsidR="0006673F" w:rsidRPr="00E0195B" w:rsidRDefault="0006673F" w:rsidP="00E0195B">
            <w:pPr>
              <w:rPr>
                <w:rFonts w:cs="Arial"/>
                <w:color w:val="000000"/>
                <w:sz w:val="18"/>
                <w:szCs w:val="18"/>
                <w:lang w:eastAsia="de-DE"/>
              </w:rPr>
            </w:pPr>
          </w:p>
          <w:p w14:paraId="104987A4"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Crawling insects</w:t>
            </w:r>
          </w:p>
          <w:p w14:paraId="6FE5684E" w14:textId="77777777" w:rsidR="0006673F" w:rsidRPr="00E0195B" w:rsidRDefault="0006673F" w:rsidP="00E0195B">
            <w:pPr>
              <w:rPr>
                <w:rFonts w:cs="Arial"/>
                <w:color w:val="000000"/>
                <w:sz w:val="18"/>
                <w:szCs w:val="18"/>
                <w:lang w:eastAsia="de-DE"/>
              </w:rPr>
            </w:pPr>
          </w:p>
          <w:p w14:paraId="0723DCE0" w14:textId="77777777" w:rsidR="003C50A3" w:rsidRDefault="0006673F" w:rsidP="003C50A3">
            <w:pPr>
              <w:rPr>
                <w:rFonts w:cs="Arial"/>
                <w:color w:val="000000"/>
                <w:sz w:val="18"/>
                <w:szCs w:val="18"/>
                <w:lang w:eastAsia="de-DE"/>
              </w:rPr>
            </w:pPr>
            <w:r w:rsidRPr="00E0195B">
              <w:rPr>
                <w:rFonts w:cs="Arial"/>
                <w:color w:val="000000"/>
                <w:sz w:val="18"/>
                <w:szCs w:val="18"/>
                <w:lang w:eastAsia="de-DE"/>
              </w:rPr>
              <w:t>Bed bugs</w:t>
            </w:r>
          </w:p>
          <w:p w14:paraId="58892A1E" w14:textId="77777777" w:rsidR="003C50A3" w:rsidRDefault="003C50A3" w:rsidP="003C50A3">
            <w:pPr>
              <w:rPr>
                <w:rFonts w:cs="Arial"/>
                <w:color w:val="000000"/>
                <w:sz w:val="18"/>
                <w:szCs w:val="18"/>
                <w:lang w:eastAsia="de-DE"/>
              </w:rPr>
            </w:pPr>
          </w:p>
          <w:p w14:paraId="2C8BE52A" w14:textId="589B4A95" w:rsidR="003C50A3" w:rsidRPr="00E0195B" w:rsidRDefault="003C50A3" w:rsidP="003C50A3">
            <w:pPr>
              <w:rPr>
                <w:rFonts w:cs="Arial"/>
                <w:color w:val="000000"/>
                <w:sz w:val="18"/>
                <w:szCs w:val="18"/>
                <w:lang w:eastAsia="de-DE"/>
              </w:rPr>
            </w:pPr>
            <w:r w:rsidRPr="00E0195B">
              <w:rPr>
                <w:rFonts w:cs="Arial"/>
                <w:color w:val="000000"/>
                <w:sz w:val="18"/>
                <w:szCs w:val="18"/>
                <w:lang w:eastAsia="de-DE"/>
              </w:rPr>
              <w:t>Surface treatment</w:t>
            </w:r>
          </w:p>
          <w:p w14:paraId="0DE35234" w14:textId="77777777" w:rsidR="003C50A3" w:rsidRPr="00E0195B" w:rsidRDefault="003C50A3" w:rsidP="003C50A3">
            <w:pPr>
              <w:rPr>
                <w:rFonts w:cs="Arial"/>
                <w:color w:val="000000"/>
                <w:sz w:val="18"/>
                <w:szCs w:val="18"/>
                <w:lang w:eastAsia="de-DE"/>
              </w:rPr>
            </w:pPr>
          </w:p>
          <w:p w14:paraId="4EDF6E59" w14:textId="64D5557A" w:rsidR="0006673F" w:rsidRPr="00E0195B" w:rsidRDefault="003C50A3" w:rsidP="003C50A3">
            <w:pPr>
              <w:rPr>
                <w:rFonts w:cs="Arial"/>
                <w:color w:val="000000"/>
                <w:sz w:val="18"/>
                <w:szCs w:val="18"/>
                <w:lang w:eastAsia="de-DE"/>
              </w:rPr>
            </w:pPr>
            <w:r w:rsidRPr="00E0195B">
              <w:rPr>
                <w:rFonts w:cs="Arial"/>
                <w:color w:val="000000"/>
                <w:sz w:val="18"/>
                <w:szCs w:val="18"/>
                <w:lang w:eastAsia="de-DE"/>
              </w:rPr>
              <w:t>Residual efficacy</w:t>
            </w:r>
          </w:p>
        </w:tc>
        <w:tc>
          <w:tcPr>
            <w:tcW w:w="420" w:type="pct"/>
            <w:shd w:val="clear" w:color="auto" w:fill="auto"/>
          </w:tcPr>
          <w:p w14:paraId="6C992977"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FENOX</w:t>
            </w:r>
          </w:p>
          <w:p w14:paraId="4AD8B1F7" w14:textId="77777777" w:rsidR="0006673F" w:rsidRPr="00E0195B" w:rsidRDefault="0006673F" w:rsidP="00E0195B">
            <w:pPr>
              <w:rPr>
                <w:rFonts w:cs="Arial"/>
                <w:color w:val="000000"/>
                <w:sz w:val="18"/>
                <w:szCs w:val="18"/>
                <w:lang w:eastAsia="de-DE"/>
              </w:rPr>
            </w:pPr>
            <w:r w:rsidRPr="00E0195B">
              <w:rPr>
                <w:rFonts w:cs="Arial"/>
                <w:color w:val="000000"/>
                <w:sz w:val="18"/>
                <w:szCs w:val="18"/>
                <w:lang w:eastAsia="de-DE"/>
              </w:rPr>
              <w:t>(</w:t>
            </w:r>
            <w:r w:rsidRPr="00E0195B">
              <w:rPr>
                <w:rFonts w:cs="Arial"/>
                <w:sz w:val="18"/>
                <w:szCs w:val="18"/>
                <w:lang w:eastAsia="en-US"/>
              </w:rPr>
              <w:t>etofenprox 300 g/L)</w:t>
            </w:r>
          </w:p>
        </w:tc>
        <w:tc>
          <w:tcPr>
            <w:tcW w:w="515" w:type="pct"/>
            <w:shd w:val="clear" w:color="auto" w:fill="auto"/>
          </w:tcPr>
          <w:p w14:paraId="763034C2" w14:textId="77777777" w:rsidR="0006673F" w:rsidRPr="00E0195B" w:rsidRDefault="0006673F" w:rsidP="00E0195B">
            <w:pPr>
              <w:rPr>
                <w:rFonts w:cs="Arial"/>
                <w:i/>
                <w:color w:val="000000"/>
                <w:sz w:val="18"/>
                <w:szCs w:val="18"/>
                <w:lang w:eastAsia="de-DE"/>
              </w:rPr>
            </w:pPr>
            <w:r w:rsidRPr="00E0195B">
              <w:rPr>
                <w:rFonts w:cs="Arial"/>
                <w:i/>
                <w:color w:val="000000"/>
                <w:sz w:val="18"/>
                <w:szCs w:val="18"/>
                <w:lang w:eastAsia="de-DE"/>
              </w:rPr>
              <w:t>C. lectularius</w:t>
            </w:r>
          </w:p>
          <w:p w14:paraId="3264E320" w14:textId="77777777" w:rsidR="0006673F" w:rsidRPr="00E0195B" w:rsidRDefault="0006673F" w:rsidP="00E0195B">
            <w:pPr>
              <w:rPr>
                <w:rFonts w:cs="Arial"/>
                <w:color w:val="000000"/>
                <w:sz w:val="18"/>
                <w:szCs w:val="18"/>
                <w:lang w:eastAsia="de-DE"/>
              </w:rPr>
            </w:pPr>
          </w:p>
          <w:p w14:paraId="636A04C9" w14:textId="77777777" w:rsidR="0006673F" w:rsidRPr="00E0195B" w:rsidRDefault="0006673F" w:rsidP="00E0195B">
            <w:pPr>
              <w:rPr>
                <w:rFonts w:cs="Arial"/>
                <w:i/>
                <w:color w:val="000000"/>
                <w:sz w:val="18"/>
                <w:szCs w:val="18"/>
                <w:lang w:val="fr-FR" w:eastAsia="de-DE"/>
              </w:rPr>
            </w:pPr>
            <w:r w:rsidRPr="00E0195B">
              <w:rPr>
                <w:rFonts w:cs="Arial"/>
                <w:color w:val="000000"/>
                <w:sz w:val="18"/>
                <w:szCs w:val="18"/>
                <w:lang w:eastAsia="de-DE"/>
              </w:rPr>
              <w:t>Mixed population</w:t>
            </w:r>
          </w:p>
        </w:tc>
        <w:tc>
          <w:tcPr>
            <w:tcW w:w="420" w:type="pct"/>
            <w:shd w:val="clear" w:color="auto" w:fill="auto"/>
          </w:tcPr>
          <w:p w14:paraId="75467BC4" w14:textId="77777777" w:rsidR="0006673F" w:rsidRPr="00E0195B" w:rsidRDefault="0006673F" w:rsidP="00E0195B">
            <w:pPr>
              <w:jc w:val="both"/>
              <w:rPr>
                <w:rFonts w:cs="Arial"/>
                <w:bCs/>
                <w:color w:val="000000"/>
                <w:sz w:val="18"/>
                <w:szCs w:val="18"/>
                <w:lang w:eastAsia="de-DE"/>
              </w:rPr>
            </w:pPr>
            <w:r w:rsidRPr="00E0195B">
              <w:rPr>
                <w:rFonts w:cs="Arial"/>
                <w:bCs/>
                <w:color w:val="000000"/>
                <w:sz w:val="18"/>
                <w:szCs w:val="18"/>
                <w:lang w:eastAsia="de-DE"/>
              </w:rPr>
              <w:t xml:space="preserve">Field study </w:t>
            </w:r>
          </w:p>
          <w:p w14:paraId="2C070BDC" w14:textId="77777777" w:rsidR="0006673F" w:rsidRPr="00E0195B" w:rsidRDefault="0006673F" w:rsidP="00E0195B">
            <w:pPr>
              <w:jc w:val="both"/>
              <w:rPr>
                <w:rFonts w:cs="Arial"/>
                <w:bCs/>
                <w:color w:val="000000"/>
                <w:sz w:val="18"/>
                <w:szCs w:val="18"/>
                <w:lang w:eastAsia="de-DE"/>
              </w:rPr>
            </w:pPr>
          </w:p>
          <w:p w14:paraId="255EC1ED" w14:textId="77777777" w:rsidR="0006673F" w:rsidRPr="00E0195B" w:rsidRDefault="0006673F" w:rsidP="00E0195B">
            <w:pPr>
              <w:jc w:val="both"/>
              <w:rPr>
                <w:rFonts w:cs="Arial"/>
                <w:color w:val="000000"/>
                <w:sz w:val="18"/>
                <w:szCs w:val="18"/>
                <w:lang w:eastAsia="de-DE"/>
              </w:rPr>
            </w:pPr>
            <w:r w:rsidRPr="00E0195B">
              <w:rPr>
                <w:rFonts w:cs="Arial"/>
                <w:bCs/>
                <w:color w:val="000000"/>
                <w:sz w:val="18"/>
                <w:szCs w:val="18"/>
                <w:lang w:eastAsia="de-DE"/>
              </w:rPr>
              <w:t>Internal method</w:t>
            </w:r>
            <w:r w:rsidRPr="00E0195B">
              <w:rPr>
                <w:rFonts w:cs="Arial"/>
                <w:color w:val="000000"/>
                <w:sz w:val="18"/>
                <w:szCs w:val="18"/>
                <w:lang w:eastAsia="de-DE"/>
              </w:rPr>
              <w:t xml:space="preserve"> </w:t>
            </w:r>
          </w:p>
          <w:p w14:paraId="3F42741E" w14:textId="77777777" w:rsidR="0006673F" w:rsidRPr="00E0195B" w:rsidRDefault="0006673F" w:rsidP="00E0195B">
            <w:pPr>
              <w:jc w:val="both"/>
              <w:rPr>
                <w:rFonts w:cs="Arial"/>
                <w:color w:val="000000"/>
                <w:sz w:val="18"/>
                <w:szCs w:val="18"/>
                <w:lang w:eastAsia="de-DE"/>
              </w:rPr>
            </w:pPr>
          </w:p>
          <w:p w14:paraId="736D86A0"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Control of natural infestations in a retirement home.</w:t>
            </w:r>
          </w:p>
          <w:p w14:paraId="4BD29F43" w14:textId="77777777" w:rsidR="0006673F" w:rsidRPr="00E0195B" w:rsidRDefault="0006673F" w:rsidP="00E0195B">
            <w:pPr>
              <w:jc w:val="both"/>
              <w:rPr>
                <w:rFonts w:cs="Arial"/>
                <w:color w:val="000000"/>
                <w:sz w:val="18"/>
                <w:szCs w:val="18"/>
                <w:lang w:eastAsia="de-DE"/>
              </w:rPr>
            </w:pPr>
          </w:p>
          <w:p w14:paraId="6A349FFC"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5 sites: four 30 m² apartments and one collective living room.</w:t>
            </w:r>
          </w:p>
          <w:p w14:paraId="7FEA6DCB" w14:textId="77777777" w:rsidR="0006673F" w:rsidRPr="00E0195B" w:rsidRDefault="0006673F" w:rsidP="00E0195B">
            <w:pPr>
              <w:jc w:val="both"/>
              <w:rPr>
                <w:rFonts w:cs="Arial"/>
                <w:color w:val="000000"/>
                <w:sz w:val="18"/>
                <w:szCs w:val="18"/>
                <w:lang w:eastAsia="de-DE"/>
              </w:rPr>
            </w:pPr>
          </w:p>
          <w:p w14:paraId="5F83107C" w14:textId="77777777" w:rsidR="0006673F" w:rsidRPr="00E0195B" w:rsidRDefault="0006673F" w:rsidP="00E0195B">
            <w:pPr>
              <w:jc w:val="both"/>
              <w:rPr>
                <w:rFonts w:cs="Arial"/>
                <w:bCs/>
                <w:color w:val="000000"/>
                <w:sz w:val="18"/>
                <w:szCs w:val="18"/>
                <w:lang w:eastAsia="de-DE"/>
              </w:rPr>
            </w:pPr>
            <w:r w:rsidRPr="00E0195B">
              <w:rPr>
                <w:rFonts w:cs="Arial"/>
                <w:color w:val="000000"/>
                <w:sz w:val="18"/>
                <w:szCs w:val="18"/>
                <w:lang w:eastAsia="de-DE"/>
              </w:rPr>
              <w:t>The product was sprayed by trained staff or experien</w:t>
            </w:r>
            <w:r w:rsidRPr="00E0195B">
              <w:rPr>
                <w:rFonts w:cs="Arial"/>
                <w:color w:val="000000"/>
                <w:sz w:val="18"/>
                <w:szCs w:val="18"/>
                <w:lang w:val="en-US" w:eastAsia="de-DE"/>
              </w:rPr>
              <w:t>ced assessor.</w:t>
            </w:r>
          </w:p>
        </w:tc>
        <w:tc>
          <w:tcPr>
            <w:tcW w:w="1215" w:type="pct"/>
            <w:shd w:val="clear" w:color="auto" w:fill="auto"/>
          </w:tcPr>
          <w:p w14:paraId="421C5C1C"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PRE-TEST PERIOD :</w:t>
            </w:r>
          </w:p>
          <w:p w14:paraId="550669B3" w14:textId="5B8103B4"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Observations of presence of living insects (adults and/or larvae) in mattress or linings or furniture folds for faecal spotting and blood</w:t>
            </w:r>
            <w:r w:rsidR="003C50A3">
              <w:rPr>
                <w:rFonts w:cs="Arial"/>
                <w:color w:val="000000"/>
                <w:sz w:val="18"/>
                <w:szCs w:val="18"/>
                <w:lang w:eastAsia="de-DE"/>
              </w:rPr>
              <w:t>-</w:t>
            </w:r>
            <w:r w:rsidRPr="00E0195B">
              <w:rPr>
                <w:rFonts w:cs="Arial"/>
                <w:color w:val="000000"/>
                <w:sz w:val="18"/>
                <w:szCs w:val="18"/>
                <w:lang w:eastAsia="de-DE"/>
              </w:rPr>
              <w:t>trails on sheets, specific counting of insects in the bed environment (bedspring, sheets) and the floor.</w:t>
            </w:r>
          </w:p>
          <w:p w14:paraId="7211D576"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 xml:space="preserve">TEST PERIOD : </w:t>
            </w:r>
          </w:p>
          <w:p w14:paraId="3136FD1D"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 xml:space="preserve">2 applications were performed per test site (D0 and D14). Treatment was applied, for the floor, under each furniture (as bed, sofa, night table and couch) and for walls treatment, treatment was applied behind the bedhead and each furniture present in the room. Porous surfaces were concerning the plinths and the bedsprings and hard surfaces for walls and the floors. </w:t>
            </w:r>
          </w:p>
          <w:p w14:paraId="25991515"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 xml:space="preserve">The product was not sprayed on mattress, bed linen and pillows. </w:t>
            </w:r>
          </w:p>
          <w:p w14:paraId="7CCA8E68" w14:textId="77777777" w:rsidR="0006673F" w:rsidRPr="00E0195B" w:rsidRDefault="0006673F" w:rsidP="00E0195B">
            <w:pPr>
              <w:jc w:val="both"/>
              <w:rPr>
                <w:rFonts w:cs="Arial"/>
                <w:color w:val="000000"/>
                <w:sz w:val="18"/>
                <w:szCs w:val="18"/>
                <w:lang w:eastAsia="de-DE"/>
              </w:rPr>
            </w:pPr>
          </w:p>
          <w:p w14:paraId="01C62C70" w14:textId="77777777" w:rsidR="0006673F" w:rsidRPr="00E0195B" w:rsidRDefault="0006673F" w:rsidP="00E0195B">
            <w:pPr>
              <w:jc w:val="both"/>
              <w:rPr>
                <w:rFonts w:cs="Arial"/>
                <w:color w:val="000000"/>
                <w:sz w:val="18"/>
                <w:szCs w:val="18"/>
                <w:lang w:eastAsia="de-DE"/>
              </w:rPr>
            </w:pPr>
            <w:r w:rsidRPr="00E0195B">
              <w:rPr>
                <w:rFonts w:cs="Arial"/>
                <w:color w:val="000000"/>
                <w:sz w:val="18"/>
                <w:szCs w:val="18"/>
                <w:lang w:eastAsia="de-DE"/>
              </w:rPr>
              <w:t>Observation were made on D-1, D7, D14, D21, D28 and D104.</w:t>
            </w:r>
          </w:p>
          <w:p w14:paraId="068BF0A4" w14:textId="77777777" w:rsidR="007749A8" w:rsidRDefault="007749A8" w:rsidP="00E0195B">
            <w:pPr>
              <w:jc w:val="both"/>
              <w:rPr>
                <w:rFonts w:cs="Arial"/>
                <w:color w:val="000000"/>
                <w:sz w:val="18"/>
                <w:szCs w:val="18"/>
                <w:lang w:eastAsia="de-DE"/>
              </w:rPr>
            </w:pPr>
          </w:p>
          <w:p w14:paraId="5B937CF3" w14:textId="460D47E5" w:rsidR="0006673F" w:rsidRPr="00E0195B" w:rsidRDefault="0006673F" w:rsidP="00E0195B">
            <w:pPr>
              <w:jc w:val="both"/>
              <w:rPr>
                <w:rFonts w:cs="Arial"/>
                <w:color w:val="000000"/>
                <w:sz w:val="18"/>
                <w:szCs w:val="18"/>
              </w:rPr>
            </w:pPr>
            <w:r w:rsidRPr="00E0195B">
              <w:rPr>
                <w:rFonts w:cs="Arial"/>
                <w:color w:val="000000"/>
                <w:sz w:val="18"/>
                <w:szCs w:val="18"/>
                <w:lang w:eastAsia="de-DE"/>
              </w:rPr>
              <w:t xml:space="preserve">Application rate: </w:t>
            </w:r>
            <w:r w:rsidR="007749A8">
              <w:rPr>
                <w:rFonts w:cs="Arial"/>
                <w:color w:val="000000"/>
                <w:sz w:val="18"/>
                <w:szCs w:val="18"/>
                <w:lang w:eastAsia="fr-FR"/>
              </w:rPr>
              <w:t xml:space="preserve">50mL Fenox into 5L </w:t>
            </w:r>
            <w:r w:rsidRPr="00E0195B">
              <w:rPr>
                <w:rFonts w:cs="Arial"/>
                <w:color w:val="000000"/>
                <w:sz w:val="18"/>
                <w:szCs w:val="18"/>
                <w:lang w:eastAsia="fr-FR"/>
              </w:rPr>
              <w:t xml:space="preserve">water </w:t>
            </w:r>
            <w:r w:rsidR="007749A8">
              <w:rPr>
                <w:rFonts w:cs="Arial"/>
                <w:color w:val="000000"/>
                <w:sz w:val="18"/>
                <w:szCs w:val="18"/>
                <w:lang w:eastAsia="fr-FR"/>
              </w:rPr>
              <w:t>per 100</w:t>
            </w:r>
            <w:r w:rsidRPr="00E0195B">
              <w:rPr>
                <w:rFonts w:cs="Arial"/>
                <w:color w:val="000000"/>
                <w:sz w:val="18"/>
                <w:szCs w:val="18"/>
                <w:lang w:eastAsia="fr-FR"/>
              </w:rPr>
              <w:t xml:space="preserve">m² </w:t>
            </w:r>
          </w:p>
        </w:tc>
        <w:tc>
          <w:tcPr>
            <w:tcW w:w="1214" w:type="pct"/>
            <w:shd w:val="clear" w:color="auto" w:fill="auto"/>
          </w:tcPr>
          <w:p w14:paraId="442D59A2" w14:textId="77777777" w:rsidR="0006673F" w:rsidRPr="00E0195B" w:rsidRDefault="0006673F" w:rsidP="00E0195B">
            <w:pPr>
              <w:jc w:val="both"/>
              <w:rPr>
                <w:rFonts w:cs="Arial"/>
                <w:color w:val="000000"/>
                <w:sz w:val="18"/>
                <w:szCs w:val="18"/>
                <w:lang w:eastAsia="de-DE"/>
              </w:rPr>
            </w:pPr>
          </w:p>
          <w:tbl>
            <w:tblPr>
              <w:tblW w:w="3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67"/>
              <w:gridCol w:w="709"/>
              <w:gridCol w:w="709"/>
            </w:tblGrid>
            <w:tr w:rsidR="000A2C28" w:rsidRPr="007749A8" w14:paraId="3F4459E5" w14:textId="77777777" w:rsidTr="000A2C28">
              <w:trPr>
                <w:trHeight w:val="631"/>
                <w:jc w:val="center"/>
              </w:trPr>
              <w:tc>
                <w:tcPr>
                  <w:tcW w:w="1075" w:type="dxa"/>
                  <w:tcBorders>
                    <w:top w:val="nil"/>
                    <w:left w:val="nil"/>
                  </w:tcBorders>
                  <w:shd w:val="clear" w:color="auto" w:fill="auto"/>
                  <w:vAlign w:val="center"/>
                </w:tcPr>
                <w:p w14:paraId="1AD47026" w14:textId="77777777" w:rsidR="0006673F" w:rsidRPr="007749A8" w:rsidRDefault="0006673F" w:rsidP="007749A8">
                  <w:pPr>
                    <w:autoSpaceDE w:val="0"/>
                    <w:autoSpaceDN w:val="0"/>
                    <w:ind w:left="-27"/>
                    <w:jc w:val="both"/>
                    <w:rPr>
                      <w:rFonts w:cs="Arial"/>
                      <w:color w:val="000000"/>
                      <w:sz w:val="14"/>
                      <w:szCs w:val="14"/>
                      <w:lang w:val="en-US" w:eastAsia="de-DE"/>
                    </w:rPr>
                  </w:pPr>
                </w:p>
              </w:tc>
              <w:tc>
                <w:tcPr>
                  <w:tcW w:w="567" w:type="dxa"/>
                  <w:shd w:val="clear" w:color="auto" w:fill="auto"/>
                  <w:vAlign w:val="center"/>
                </w:tcPr>
                <w:p w14:paraId="62DF228A"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Living adults</w:t>
                  </w:r>
                </w:p>
              </w:tc>
              <w:tc>
                <w:tcPr>
                  <w:tcW w:w="709" w:type="dxa"/>
                  <w:shd w:val="clear" w:color="auto" w:fill="auto"/>
                  <w:vAlign w:val="center"/>
                </w:tcPr>
                <w:p w14:paraId="253D05F0"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Living nymphs</w:t>
                  </w:r>
                </w:p>
              </w:tc>
              <w:tc>
                <w:tcPr>
                  <w:tcW w:w="709" w:type="dxa"/>
                  <w:shd w:val="clear" w:color="auto" w:fill="auto"/>
                  <w:vAlign w:val="center"/>
                </w:tcPr>
                <w:p w14:paraId="3119A10E"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Efficacy</w:t>
                  </w:r>
                </w:p>
              </w:tc>
            </w:tr>
            <w:tr w:rsidR="000A2C28" w:rsidRPr="007749A8" w14:paraId="4C8EC8EC" w14:textId="77777777" w:rsidTr="000A2C28">
              <w:trPr>
                <w:jc w:val="center"/>
              </w:trPr>
              <w:tc>
                <w:tcPr>
                  <w:tcW w:w="1075" w:type="dxa"/>
                  <w:shd w:val="clear" w:color="auto" w:fill="auto"/>
                  <w:vAlign w:val="center"/>
                </w:tcPr>
                <w:p w14:paraId="52C62FB6" w14:textId="77777777" w:rsidR="000A2C28" w:rsidRPr="007749A8" w:rsidRDefault="000A2C28"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D0</w:t>
                  </w:r>
                </w:p>
                <w:p w14:paraId="3C398ECB" w14:textId="13CDA1D5" w:rsidR="0006673F" w:rsidRPr="007749A8" w:rsidRDefault="0006673F"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(before 1</w:t>
                  </w:r>
                  <w:r w:rsidRPr="007749A8">
                    <w:rPr>
                      <w:rFonts w:cs="Arial"/>
                      <w:color w:val="000000"/>
                      <w:sz w:val="14"/>
                      <w:szCs w:val="14"/>
                      <w:vertAlign w:val="superscript"/>
                      <w:lang w:val="en-US" w:eastAsia="de-DE"/>
                    </w:rPr>
                    <w:t>st</w:t>
                  </w:r>
                  <w:r w:rsidRPr="007749A8">
                    <w:rPr>
                      <w:rFonts w:cs="Arial"/>
                      <w:color w:val="000000"/>
                      <w:sz w:val="14"/>
                      <w:szCs w:val="14"/>
                      <w:lang w:val="en-US" w:eastAsia="de-DE"/>
                    </w:rPr>
                    <w:t xml:space="preserve"> treatment)</w:t>
                  </w:r>
                </w:p>
              </w:tc>
              <w:tc>
                <w:tcPr>
                  <w:tcW w:w="567" w:type="dxa"/>
                  <w:shd w:val="clear" w:color="auto" w:fill="auto"/>
                  <w:vAlign w:val="center"/>
                </w:tcPr>
                <w:p w14:paraId="0727CB1B"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96</w:t>
                  </w:r>
                </w:p>
              </w:tc>
              <w:tc>
                <w:tcPr>
                  <w:tcW w:w="709" w:type="dxa"/>
                  <w:shd w:val="clear" w:color="auto" w:fill="auto"/>
                  <w:vAlign w:val="center"/>
                </w:tcPr>
                <w:p w14:paraId="1CA7779E"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44</w:t>
                  </w:r>
                </w:p>
              </w:tc>
              <w:tc>
                <w:tcPr>
                  <w:tcW w:w="709" w:type="dxa"/>
                  <w:shd w:val="clear" w:color="auto" w:fill="auto"/>
                  <w:vAlign w:val="center"/>
                </w:tcPr>
                <w:p w14:paraId="5FA4B3B3"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w:t>
                  </w:r>
                </w:p>
              </w:tc>
            </w:tr>
            <w:tr w:rsidR="000A2C28" w:rsidRPr="007749A8" w14:paraId="20B2F23D" w14:textId="77777777" w:rsidTr="000A2C28">
              <w:trPr>
                <w:jc w:val="center"/>
              </w:trPr>
              <w:tc>
                <w:tcPr>
                  <w:tcW w:w="1075" w:type="dxa"/>
                  <w:shd w:val="clear" w:color="auto" w:fill="auto"/>
                  <w:vAlign w:val="center"/>
                </w:tcPr>
                <w:p w14:paraId="1CBED8FB" w14:textId="77777777" w:rsidR="0006673F" w:rsidRPr="007749A8" w:rsidRDefault="0006673F"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D7</w:t>
                  </w:r>
                </w:p>
              </w:tc>
              <w:tc>
                <w:tcPr>
                  <w:tcW w:w="567" w:type="dxa"/>
                  <w:shd w:val="clear" w:color="auto" w:fill="auto"/>
                  <w:vAlign w:val="center"/>
                </w:tcPr>
                <w:p w14:paraId="6096E774"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39</w:t>
                  </w:r>
                </w:p>
              </w:tc>
              <w:tc>
                <w:tcPr>
                  <w:tcW w:w="709" w:type="dxa"/>
                  <w:shd w:val="clear" w:color="auto" w:fill="auto"/>
                  <w:vAlign w:val="center"/>
                </w:tcPr>
                <w:p w14:paraId="183A37EB"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7</w:t>
                  </w:r>
                </w:p>
              </w:tc>
              <w:tc>
                <w:tcPr>
                  <w:tcW w:w="709" w:type="dxa"/>
                  <w:shd w:val="clear" w:color="auto" w:fill="auto"/>
                  <w:vAlign w:val="center"/>
                </w:tcPr>
                <w:p w14:paraId="0C7FDFA2"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67.1%</w:t>
                  </w:r>
                </w:p>
              </w:tc>
            </w:tr>
            <w:tr w:rsidR="000A2C28" w:rsidRPr="007749A8" w14:paraId="3D137D9E" w14:textId="77777777" w:rsidTr="000A2C28">
              <w:trPr>
                <w:jc w:val="center"/>
              </w:trPr>
              <w:tc>
                <w:tcPr>
                  <w:tcW w:w="1075" w:type="dxa"/>
                  <w:shd w:val="clear" w:color="auto" w:fill="auto"/>
                  <w:vAlign w:val="center"/>
                </w:tcPr>
                <w:p w14:paraId="5288651D" w14:textId="77777777" w:rsidR="000A2C28" w:rsidRDefault="000A2C28" w:rsidP="007749A8">
                  <w:pPr>
                    <w:autoSpaceDE w:val="0"/>
                    <w:autoSpaceDN w:val="0"/>
                    <w:ind w:left="-27"/>
                    <w:rPr>
                      <w:rFonts w:cs="Arial"/>
                      <w:color w:val="000000"/>
                      <w:sz w:val="14"/>
                      <w:szCs w:val="14"/>
                      <w:lang w:val="en-US" w:eastAsia="de-DE"/>
                    </w:rPr>
                  </w:pPr>
                  <w:r w:rsidRPr="000A2C28">
                    <w:rPr>
                      <w:rFonts w:cs="Arial"/>
                      <w:color w:val="000000"/>
                      <w:sz w:val="14"/>
                      <w:szCs w:val="14"/>
                      <w:lang w:val="en-US" w:eastAsia="de-DE"/>
                    </w:rPr>
                    <w:t>D14</w:t>
                  </w:r>
                </w:p>
                <w:p w14:paraId="0C03E455" w14:textId="29B9A8AB" w:rsidR="0006673F" w:rsidRPr="007749A8" w:rsidRDefault="0006673F"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(before 2</w:t>
                  </w:r>
                  <w:r w:rsidRPr="007749A8">
                    <w:rPr>
                      <w:rFonts w:cs="Arial"/>
                      <w:color w:val="000000"/>
                      <w:sz w:val="14"/>
                      <w:szCs w:val="14"/>
                      <w:vertAlign w:val="superscript"/>
                      <w:lang w:val="en-US" w:eastAsia="de-DE"/>
                    </w:rPr>
                    <w:t>nd</w:t>
                  </w:r>
                  <w:r w:rsidRPr="007749A8">
                    <w:rPr>
                      <w:rFonts w:cs="Arial"/>
                      <w:color w:val="000000"/>
                      <w:sz w:val="14"/>
                      <w:szCs w:val="14"/>
                      <w:lang w:val="en-US" w:eastAsia="de-DE"/>
                    </w:rPr>
                    <w:t xml:space="preserve"> treatment)</w:t>
                  </w:r>
                </w:p>
              </w:tc>
              <w:tc>
                <w:tcPr>
                  <w:tcW w:w="567" w:type="dxa"/>
                  <w:shd w:val="clear" w:color="auto" w:fill="auto"/>
                  <w:vAlign w:val="center"/>
                </w:tcPr>
                <w:p w14:paraId="0C5B4003"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7</w:t>
                  </w:r>
                </w:p>
              </w:tc>
              <w:tc>
                <w:tcPr>
                  <w:tcW w:w="709" w:type="dxa"/>
                  <w:shd w:val="clear" w:color="auto" w:fill="auto"/>
                  <w:vAlign w:val="center"/>
                </w:tcPr>
                <w:p w14:paraId="23B3703C"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1</w:t>
                  </w:r>
                </w:p>
              </w:tc>
              <w:tc>
                <w:tcPr>
                  <w:tcW w:w="709" w:type="dxa"/>
                  <w:shd w:val="clear" w:color="auto" w:fill="auto"/>
                  <w:vAlign w:val="center"/>
                </w:tcPr>
                <w:p w14:paraId="35E569AA"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94.3%</w:t>
                  </w:r>
                </w:p>
              </w:tc>
            </w:tr>
            <w:tr w:rsidR="000A2C28" w:rsidRPr="007749A8" w14:paraId="78B75940" w14:textId="77777777" w:rsidTr="000A2C28">
              <w:trPr>
                <w:jc w:val="center"/>
              </w:trPr>
              <w:tc>
                <w:tcPr>
                  <w:tcW w:w="1075" w:type="dxa"/>
                  <w:shd w:val="clear" w:color="auto" w:fill="auto"/>
                  <w:vAlign w:val="center"/>
                </w:tcPr>
                <w:p w14:paraId="2FC6EE97" w14:textId="77777777" w:rsidR="0006673F" w:rsidRPr="007749A8" w:rsidRDefault="0006673F"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D21</w:t>
                  </w:r>
                </w:p>
              </w:tc>
              <w:tc>
                <w:tcPr>
                  <w:tcW w:w="567" w:type="dxa"/>
                  <w:shd w:val="clear" w:color="auto" w:fill="auto"/>
                  <w:vAlign w:val="center"/>
                </w:tcPr>
                <w:p w14:paraId="7DBBE8AC"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0</w:t>
                  </w:r>
                </w:p>
              </w:tc>
              <w:tc>
                <w:tcPr>
                  <w:tcW w:w="709" w:type="dxa"/>
                  <w:shd w:val="clear" w:color="auto" w:fill="auto"/>
                  <w:vAlign w:val="center"/>
                </w:tcPr>
                <w:p w14:paraId="2CDA1C2D"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0</w:t>
                  </w:r>
                </w:p>
              </w:tc>
              <w:tc>
                <w:tcPr>
                  <w:tcW w:w="709" w:type="dxa"/>
                  <w:shd w:val="clear" w:color="auto" w:fill="auto"/>
                  <w:vAlign w:val="center"/>
                </w:tcPr>
                <w:p w14:paraId="4677B068"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100%</w:t>
                  </w:r>
                </w:p>
              </w:tc>
            </w:tr>
            <w:tr w:rsidR="000A2C28" w:rsidRPr="007749A8" w14:paraId="1FC2585D" w14:textId="77777777" w:rsidTr="000A2C28">
              <w:trPr>
                <w:jc w:val="center"/>
              </w:trPr>
              <w:tc>
                <w:tcPr>
                  <w:tcW w:w="1075" w:type="dxa"/>
                  <w:shd w:val="clear" w:color="auto" w:fill="auto"/>
                  <w:vAlign w:val="center"/>
                </w:tcPr>
                <w:p w14:paraId="2CE7D36E" w14:textId="77777777" w:rsidR="0006673F" w:rsidRPr="007749A8" w:rsidRDefault="0006673F"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D28</w:t>
                  </w:r>
                </w:p>
              </w:tc>
              <w:tc>
                <w:tcPr>
                  <w:tcW w:w="567" w:type="dxa"/>
                  <w:shd w:val="clear" w:color="auto" w:fill="auto"/>
                  <w:vAlign w:val="center"/>
                </w:tcPr>
                <w:p w14:paraId="54A6DB15"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0</w:t>
                  </w:r>
                </w:p>
              </w:tc>
              <w:tc>
                <w:tcPr>
                  <w:tcW w:w="709" w:type="dxa"/>
                  <w:shd w:val="clear" w:color="auto" w:fill="auto"/>
                  <w:vAlign w:val="center"/>
                </w:tcPr>
                <w:p w14:paraId="202F9058"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0</w:t>
                  </w:r>
                </w:p>
              </w:tc>
              <w:tc>
                <w:tcPr>
                  <w:tcW w:w="709" w:type="dxa"/>
                  <w:shd w:val="clear" w:color="auto" w:fill="auto"/>
                  <w:vAlign w:val="center"/>
                </w:tcPr>
                <w:p w14:paraId="5BC14008"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100%</w:t>
                  </w:r>
                </w:p>
              </w:tc>
            </w:tr>
            <w:tr w:rsidR="000A2C28" w:rsidRPr="007749A8" w14:paraId="7358A845" w14:textId="77777777" w:rsidTr="000A2C28">
              <w:trPr>
                <w:jc w:val="center"/>
              </w:trPr>
              <w:tc>
                <w:tcPr>
                  <w:tcW w:w="1075" w:type="dxa"/>
                  <w:shd w:val="clear" w:color="auto" w:fill="auto"/>
                  <w:vAlign w:val="center"/>
                </w:tcPr>
                <w:p w14:paraId="7DC49902" w14:textId="77777777" w:rsidR="0006673F" w:rsidRPr="007749A8" w:rsidRDefault="0006673F" w:rsidP="007749A8">
                  <w:pPr>
                    <w:autoSpaceDE w:val="0"/>
                    <w:autoSpaceDN w:val="0"/>
                    <w:ind w:left="-27"/>
                    <w:rPr>
                      <w:rFonts w:cs="Arial"/>
                      <w:color w:val="000000"/>
                      <w:sz w:val="14"/>
                      <w:szCs w:val="14"/>
                      <w:lang w:val="en-US" w:eastAsia="de-DE"/>
                    </w:rPr>
                  </w:pPr>
                  <w:r w:rsidRPr="007749A8">
                    <w:rPr>
                      <w:rFonts w:cs="Arial"/>
                      <w:color w:val="000000"/>
                      <w:sz w:val="14"/>
                      <w:szCs w:val="14"/>
                      <w:lang w:val="en-US" w:eastAsia="de-DE"/>
                    </w:rPr>
                    <w:t>D104</w:t>
                  </w:r>
                </w:p>
              </w:tc>
              <w:tc>
                <w:tcPr>
                  <w:tcW w:w="567" w:type="dxa"/>
                  <w:shd w:val="clear" w:color="auto" w:fill="auto"/>
                  <w:vAlign w:val="center"/>
                </w:tcPr>
                <w:p w14:paraId="7A2EEEE3" w14:textId="77777777" w:rsidR="0006673F" w:rsidRPr="007749A8" w:rsidRDefault="0006673F" w:rsidP="007749A8">
                  <w:pPr>
                    <w:autoSpaceDE w:val="0"/>
                    <w:autoSpaceDN w:val="0"/>
                    <w:ind w:left="-105" w:right="-104"/>
                    <w:jc w:val="center"/>
                    <w:rPr>
                      <w:rFonts w:cs="Arial"/>
                      <w:color w:val="000000"/>
                      <w:sz w:val="14"/>
                      <w:szCs w:val="14"/>
                      <w:lang w:val="en-US" w:eastAsia="de-DE"/>
                    </w:rPr>
                  </w:pPr>
                  <w:r w:rsidRPr="007749A8">
                    <w:rPr>
                      <w:rFonts w:cs="Arial"/>
                      <w:color w:val="000000"/>
                      <w:sz w:val="14"/>
                      <w:szCs w:val="14"/>
                      <w:lang w:val="en-US" w:eastAsia="de-DE"/>
                    </w:rPr>
                    <w:t>0</w:t>
                  </w:r>
                </w:p>
              </w:tc>
              <w:tc>
                <w:tcPr>
                  <w:tcW w:w="709" w:type="dxa"/>
                  <w:shd w:val="clear" w:color="auto" w:fill="auto"/>
                  <w:vAlign w:val="center"/>
                </w:tcPr>
                <w:p w14:paraId="758F82C2" w14:textId="77777777" w:rsidR="0006673F" w:rsidRPr="007749A8" w:rsidRDefault="0006673F" w:rsidP="007749A8">
                  <w:pPr>
                    <w:autoSpaceDE w:val="0"/>
                    <w:autoSpaceDN w:val="0"/>
                    <w:ind w:left="-108" w:right="-104"/>
                    <w:jc w:val="center"/>
                    <w:rPr>
                      <w:rFonts w:cs="Arial"/>
                      <w:color w:val="000000"/>
                      <w:sz w:val="14"/>
                      <w:szCs w:val="14"/>
                      <w:lang w:val="en-US" w:eastAsia="de-DE"/>
                    </w:rPr>
                  </w:pPr>
                  <w:r w:rsidRPr="007749A8">
                    <w:rPr>
                      <w:rFonts w:cs="Arial"/>
                      <w:color w:val="000000"/>
                      <w:sz w:val="14"/>
                      <w:szCs w:val="14"/>
                      <w:lang w:val="en-US" w:eastAsia="de-DE"/>
                    </w:rPr>
                    <w:t>0</w:t>
                  </w:r>
                </w:p>
              </w:tc>
              <w:tc>
                <w:tcPr>
                  <w:tcW w:w="709" w:type="dxa"/>
                  <w:shd w:val="clear" w:color="auto" w:fill="auto"/>
                  <w:vAlign w:val="center"/>
                </w:tcPr>
                <w:p w14:paraId="1D9835E7" w14:textId="77777777" w:rsidR="0006673F" w:rsidRPr="007749A8" w:rsidRDefault="0006673F" w:rsidP="007749A8">
                  <w:pPr>
                    <w:autoSpaceDE w:val="0"/>
                    <w:autoSpaceDN w:val="0"/>
                    <w:ind w:left="-109" w:right="-110"/>
                    <w:jc w:val="center"/>
                    <w:rPr>
                      <w:rFonts w:cs="Arial"/>
                      <w:color w:val="000000"/>
                      <w:sz w:val="14"/>
                      <w:szCs w:val="14"/>
                      <w:lang w:val="en-US" w:eastAsia="de-DE"/>
                    </w:rPr>
                  </w:pPr>
                  <w:r w:rsidRPr="007749A8">
                    <w:rPr>
                      <w:rFonts w:cs="Arial"/>
                      <w:color w:val="000000"/>
                      <w:sz w:val="14"/>
                      <w:szCs w:val="14"/>
                      <w:lang w:val="en-US" w:eastAsia="de-DE"/>
                    </w:rPr>
                    <w:t>100%</w:t>
                  </w:r>
                </w:p>
              </w:tc>
            </w:tr>
          </w:tbl>
          <w:p w14:paraId="2B3C589A" w14:textId="77777777" w:rsidR="0006673F" w:rsidRPr="00720608" w:rsidRDefault="0006673F" w:rsidP="00E0195B">
            <w:pPr>
              <w:jc w:val="both"/>
              <w:rPr>
                <w:rFonts w:cs="Arial"/>
                <w:color w:val="000000"/>
                <w:sz w:val="18"/>
                <w:szCs w:val="18"/>
                <w:lang w:val="en-US" w:eastAsia="de-DE"/>
              </w:rPr>
            </w:pPr>
          </w:p>
          <w:p w14:paraId="451FD766" w14:textId="77777777" w:rsidR="0006673F" w:rsidRPr="00720608" w:rsidRDefault="0006673F" w:rsidP="00E0195B">
            <w:pPr>
              <w:jc w:val="both"/>
              <w:rPr>
                <w:rFonts w:cs="Arial"/>
                <w:color w:val="000000"/>
                <w:sz w:val="18"/>
                <w:szCs w:val="18"/>
                <w:lang w:val="en-US" w:eastAsia="de-DE"/>
              </w:rPr>
            </w:pPr>
          </w:p>
          <w:p w14:paraId="71973A85" w14:textId="77777777" w:rsidR="0006673F" w:rsidRPr="00720608" w:rsidRDefault="0006673F" w:rsidP="00E0195B">
            <w:pPr>
              <w:jc w:val="both"/>
              <w:rPr>
                <w:rFonts w:cs="Arial"/>
                <w:bCs/>
                <w:color w:val="000000"/>
                <w:sz w:val="18"/>
                <w:szCs w:val="18"/>
                <w:lang w:eastAsia="de-DE"/>
              </w:rPr>
            </w:pPr>
            <w:r w:rsidRPr="00720608">
              <w:rPr>
                <w:rFonts w:cs="Arial"/>
                <w:color w:val="000000"/>
                <w:sz w:val="18"/>
                <w:szCs w:val="18"/>
                <w:lang w:val="en-US" w:eastAsia="de-DE"/>
              </w:rPr>
              <w:t>Diminution of living population was observed 1 week after the first treatment and was &gt;90% at D14. The eradication of the population was observed 1 week (D21) after the second treatment. Furthermore eradication of the population is confirmed 3 months after treatment with 0 living adults and larvae.</w:t>
            </w:r>
          </w:p>
        </w:tc>
        <w:tc>
          <w:tcPr>
            <w:tcW w:w="375" w:type="pct"/>
            <w:shd w:val="clear" w:color="auto" w:fill="auto"/>
          </w:tcPr>
          <w:p w14:paraId="51ACF1AF" w14:textId="77777777" w:rsidR="0006673F" w:rsidRPr="00720608" w:rsidRDefault="0006673F" w:rsidP="00E0195B">
            <w:pPr>
              <w:rPr>
                <w:rFonts w:cs="Arial"/>
                <w:color w:val="000000"/>
                <w:sz w:val="18"/>
                <w:szCs w:val="18"/>
                <w:lang w:val="fr-FR" w:eastAsia="de-DE"/>
              </w:rPr>
            </w:pPr>
            <w:r w:rsidRPr="00720608">
              <w:rPr>
                <w:rFonts w:cs="Arial"/>
                <w:color w:val="000000"/>
                <w:sz w:val="18"/>
                <w:szCs w:val="18"/>
                <w:lang w:val="fr-FR" w:eastAsia="de-DE"/>
              </w:rPr>
              <w:t>Guicherd A. (Nov. 2017)</w:t>
            </w:r>
          </w:p>
          <w:p w14:paraId="72C099AB" w14:textId="77777777" w:rsidR="0006673F" w:rsidRPr="00720608" w:rsidRDefault="0006673F" w:rsidP="00E0195B">
            <w:pPr>
              <w:rPr>
                <w:rFonts w:cs="Arial"/>
                <w:color w:val="000000"/>
                <w:sz w:val="18"/>
                <w:szCs w:val="18"/>
                <w:lang w:val="fr-FR" w:eastAsia="de-DE"/>
              </w:rPr>
            </w:pPr>
          </w:p>
          <w:p w14:paraId="61D41FD1" w14:textId="77777777" w:rsidR="0006673F" w:rsidRPr="00720608" w:rsidRDefault="0006673F" w:rsidP="00E0195B">
            <w:pPr>
              <w:rPr>
                <w:rFonts w:cs="Arial"/>
                <w:color w:val="000000"/>
                <w:sz w:val="18"/>
                <w:szCs w:val="18"/>
                <w:lang w:val="fr-FR" w:eastAsia="de-DE"/>
              </w:rPr>
            </w:pPr>
            <w:r w:rsidRPr="00720608">
              <w:rPr>
                <w:rFonts w:cs="Arial"/>
                <w:color w:val="000000"/>
                <w:sz w:val="18"/>
                <w:szCs w:val="18"/>
                <w:lang w:val="fr-FR" w:eastAsia="de-DE"/>
              </w:rPr>
              <w:t>Report 17LODCI001</w:t>
            </w:r>
          </w:p>
          <w:p w14:paraId="21D587F1" w14:textId="77777777" w:rsidR="0006673F" w:rsidRPr="00720608" w:rsidRDefault="0006673F" w:rsidP="00E0195B">
            <w:pPr>
              <w:rPr>
                <w:rFonts w:cs="Arial"/>
                <w:color w:val="000000"/>
                <w:sz w:val="18"/>
                <w:szCs w:val="18"/>
                <w:lang w:val="fr-FR" w:eastAsia="de-DE"/>
              </w:rPr>
            </w:pPr>
          </w:p>
          <w:p w14:paraId="17CCFB6D" w14:textId="77777777" w:rsidR="0006673F" w:rsidRPr="00720608" w:rsidRDefault="0006673F" w:rsidP="00E0195B">
            <w:pPr>
              <w:rPr>
                <w:rFonts w:cs="Arial"/>
                <w:color w:val="000000"/>
                <w:sz w:val="18"/>
                <w:szCs w:val="18"/>
                <w:lang w:val="fr-FR" w:eastAsia="de-DE"/>
              </w:rPr>
            </w:pPr>
            <w:r w:rsidRPr="00720608">
              <w:rPr>
                <w:rFonts w:cs="Arial"/>
                <w:color w:val="000000"/>
                <w:sz w:val="18"/>
                <w:szCs w:val="18"/>
                <w:lang w:val="fr-FR" w:eastAsia="de-DE"/>
              </w:rPr>
              <w:t>RI=2</w:t>
            </w:r>
          </w:p>
        </w:tc>
      </w:tr>
    </w:tbl>
    <w:p w14:paraId="2675EC5A" w14:textId="77777777" w:rsidR="0006673F" w:rsidRPr="00720608" w:rsidRDefault="0006673F">
      <w:pPr>
        <w:spacing w:line="260" w:lineRule="atLeast"/>
        <w:rPr>
          <w:rFonts w:eastAsia="Calibri"/>
          <w:b/>
          <w:bCs/>
          <w:lang w:val="fr-FR" w:eastAsia="en-US"/>
        </w:rPr>
      </w:pPr>
    </w:p>
    <w:p w14:paraId="09E0BB20" w14:textId="77777777" w:rsidR="00BD2B21" w:rsidRPr="00E920E6" w:rsidRDefault="00BD2B21">
      <w:pPr>
        <w:spacing w:line="260" w:lineRule="atLeast"/>
        <w:rPr>
          <w:rFonts w:ascii="Times New Roman" w:eastAsia="Calibri" w:hAnsi="Times New Roman" w:cs="Times New Roman"/>
          <w:i/>
          <w:iCs/>
          <w:lang w:val="fr-FR" w:eastAsia="en-US"/>
        </w:rPr>
        <w:sectPr w:rsidR="00BD2B21" w:rsidRPr="00E920E6" w:rsidSect="00993382">
          <w:pgSz w:w="16838" w:h="11906" w:orient="landscape"/>
          <w:pgMar w:top="1446" w:right="1474" w:bottom="1247" w:left="2013" w:header="850" w:footer="850" w:gutter="0"/>
          <w:cols w:space="720"/>
          <w:docGrid w:linePitch="272"/>
        </w:sectPr>
      </w:pPr>
    </w:p>
    <w:p w14:paraId="738DA9E9" w14:textId="6F5EFA01" w:rsidR="0040313D" w:rsidRDefault="00857B95" w:rsidP="0040313D">
      <w:pPr>
        <w:jc w:val="both"/>
      </w:pPr>
      <w:r>
        <w:rPr>
          <w:rFonts w:cs="Arial"/>
          <w:color w:val="000000"/>
          <w:lang w:val="en-US"/>
        </w:rPr>
        <w:t>E</w:t>
      </w:r>
      <w:r w:rsidRPr="00E23CC4">
        <w:rPr>
          <w:rFonts w:cs="Arial"/>
          <w:color w:val="000000"/>
          <w:lang w:val="en-US"/>
        </w:rPr>
        <w:t>fficacy assessment is based on the data submitted for the first authorisation</w:t>
      </w:r>
      <w:r>
        <w:rPr>
          <w:rFonts w:cs="Arial"/>
          <w:color w:val="000000"/>
          <w:lang w:val="en-US"/>
        </w:rPr>
        <w:t>.</w:t>
      </w:r>
      <w:r w:rsidRPr="00BF4510">
        <w:rPr>
          <w:rFonts w:cs="Arial"/>
          <w:color w:val="000000"/>
          <w:lang w:val="en-US"/>
        </w:rPr>
        <w:t xml:space="preserve"> </w:t>
      </w:r>
      <w:r w:rsidRPr="00E23CC4">
        <w:rPr>
          <w:rFonts w:cs="Arial"/>
          <w:color w:val="000000"/>
          <w:lang w:val="en-US"/>
        </w:rPr>
        <w:t>No further studies have been submitted for the renewal</w:t>
      </w:r>
      <w:r>
        <w:rPr>
          <w:rFonts w:cs="Arial"/>
          <w:color w:val="000000"/>
          <w:lang w:val="en-US"/>
        </w:rPr>
        <w:t xml:space="preserve"> of the product FENOX, as efficacy guidance Vol II part B/C are not been amended</w:t>
      </w:r>
    </w:p>
    <w:p w14:paraId="60BFA85D" w14:textId="77777777" w:rsidR="00857B95" w:rsidRDefault="00857B95" w:rsidP="0040313D">
      <w:pPr>
        <w:jc w:val="both"/>
        <w:rPr>
          <w:lang w:val="en-US"/>
        </w:rPr>
      </w:pPr>
    </w:p>
    <w:p w14:paraId="1CBC4F06" w14:textId="46D12685" w:rsidR="0040313D" w:rsidRPr="00CB1966" w:rsidRDefault="0040313D" w:rsidP="0040313D">
      <w:pPr>
        <w:jc w:val="both"/>
        <w:rPr>
          <w:lang w:val="en-US"/>
        </w:rPr>
      </w:pPr>
      <w:r w:rsidRPr="00CB1966">
        <w:rPr>
          <w:lang w:val="en-US"/>
        </w:rPr>
        <w:t>Submitted efficacy data are compliant with the re</w:t>
      </w:r>
      <w:r w:rsidR="00E239B5">
        <w:rPr>
          <w:lang w:val="en-US"/>
        </w:rPr>
        <w:t>quirements and criteria of the BPR guidance part B/C (2018</w:t>
      </w:r>
      <w:r w:rsidRPr="00CB1966">
        <w:rPr>
          <w:lang w:val="en-US"/>
        </w:rPr>
        <w:t>) for the following claim</w:t>
      </w:r>
      <w:r>
        <w:rPr>
          <w:lang w:val="en-US"/>
        </w:rPr>
        <w:t>s</w:t>
      </w:r>
      <w:r w:rsidRPr="00CB1966">
        <w:rPr>
          <w:lang w:val="en-US"/>
        </w:rPr>
        <w:t>:</w:t>
      </w:r>
    </w:p>
    <w:p w14:paraId="7F306AEC" w14:textId="5899FCC1" w:rsidR="0040313D" w:rsidRPr="00CB1966" w:rsidRDefault="0040313D" w:rsidP="0040313D">
      <w:pPr>
        <w:pStyle w:val="Paragraphedeliste"/>
        <w:numPr>
          <w:ilvl w:val="0"/>
          <w:numId w:val="15"/>
        </w:numPr>
        <w:ind w:left="426"/>
        <w:jc w:val="both"/>
        <w:rPr>
          <w:lang w:val="en-US"/>
        </w:rPr>
      </w:pPr>
      <w:r w:rsidRPr="00CB1966">
        <w:rPr>
          <w:lang w:val="en-US"/>
        </w:rPr>
        <w:t xml:space="preserve">Use against </w:t>
      </w:r>
      <w:r w:rsidR="00D05865">
        <w:rPr>
          <w:lang w:val="en-US"/>
        </w:rPr>
        <w:t xml:space="preserve">crawling insects including </w:t>
      </w:r>
      <w:r w:rsidRPr="00CB1966">
        <w:rPr>
          <w:lang w:val="en-US"/>
        </w:rPr>
        <w:t>cockroaches (</w:t>
      </w:r>
      <w:r w:rsidR="00D05865">
        <w:rPr>
          <w:lang w:val="en-US"/>
        </w:rPr>
        <w:t>e.g.</w:t>
      </w:r>
      <w:r w:rsidR="00D05865" w:rsidRPr="00CB1966">
        <w:rPr>
          <w:lang w:val="en-US"/>
        </w:rPr>
        <w:t xml:space="preserve"> </w:t>
      </w:r>
      <w:r w:rsidRPr="00CB1966">
        <w:rPr>
          <w:i/>
          <w:lang w:val="en-US"/>
        </w:rPr>
        <w:t>B.</w:t>
      </w:r>
      <w:r w:rsidR="00E239B5">
        <w:rPr>
          <w:i/>
          <w:lang w:val="en-US"/>
        </w:rPr>
        <w:t> </w:t>
      </w:r>
      <w:r w:rsidRPr="00CB1966">
        <w:rPr>
          <w:i/>
          <w:lang w:val="en-US"/>
        </w:rPr>
        <w:t>germanica, B.</w:t>
      </w:r>
      <w:r w:rsidR="00E239B5">
        <w:rPr>
          <w:i/>
          <w:lang w:val="en-US"/>
        </w:rPr>
        <w:t> </w:t>
      </w:r>
      <w:r w:rsidRPr="00CB1966">
        <w:rPr>
          <w:i/>
          <w:lang w:val="en-US"/>
        </w:rPr>
        <w:t>orientalis</w:t>
      </w:r>
      <w:r w:rsidRPr="00CB1966">
        <w:rPr>
          <w:lang w:val="en-US"/>
        </w:rPr>
        <w:t>);</w:t>
      </w:r>
    </w:p>
    <w:p w14:paraId="7F82E674" w14:textId="3794CDEC" w:rsidR="0040313D" w:rsidRPr="00CB1966" w:rsidRDefault="0040313D" w:rsidP="0040313D">
      <w:pPr>
        <w:pStyle w:val="Paragraphedeliste"/>
        <w:numPr>
          <w:ilvl w:val="0"/>
          <w:numId w:val="15"/>
        </w:numPr>
        <w:ind w:left="426"/>
        <w:jc w:val="both"/>
        <w:rPr>
          <w:lang w:val="en-US"/>
        </w:rPr>
      </w:pPr>
      <w:r w:rsidRPr="00CB1966">
        <w:rPr>
          <w:lang w:val="en-US"/>
        </w:rPr>
        <w:t>Use against stored-</w:t>
      </w:r>
      <w:r w:rsidR="00857B95">
        <w:rPr>
          <w:lang w:val="en-US"/>
        </w:rPr>
        <w:t>goods attacking insects</w:t>
      </w:r>
      <w:r w:rsidRPr="00CB1966">
        <w:rPr>
          <w:lang w:val="en-US"/>
        </w:rPr>
        <w:t xml:space="preserve"> i.e. </w:t>
      </w:r>
      <w:r>
        <w:rPr>
          <w:lang w:val="en-US"/>
        </w:rPr>
        <w:t xml:space="preserve">adult stage of </w:t>
      </w:r>
      <w:r w:rsidRPr="00CB1966">
        <w:rPr>
          <w:i/>
          <w:lang w:val="en-US"/>
        </w:rPr>
        <w:t>T.</w:t>
      </w:r>
      <w:r w:rsidR="00E239B5">
        <w:rPr>
          <w:i/>
          <w:lang w:val="en-US"/>
        </w:rPr>
        <w:t> </w:t>
      </w:r>
      <w:r w:rsidRPr="00CB1966">
        <w:rPr>
          <w:i/>
          <w:lang w:val="en-US"/>
        </w:rPr>
        <w:t>confusum, S.</w:t>
      </w:r>
      <w:r w:rsidR="00E239B5">
        <w:rPr>
          <w:i/>
          <w:lang w:val="en-US"/>
        </w:rPr>
        <w:t> </w:t>
      </w:r>
      <w:r w:rsidRPr="00CB1966">
        <w:rPr>
          <w:i/>
          <w:lang w:val="en-US"/>
        </w:rPr>
        <w:t>oryza</w:t>
      </w:r>
      <w:r>
        <w:rPr>
          <w:i/>
          <w:lang w:val="en-US"/>
        </w:rPr>
        <w:t>e, R.</w:t>
      </w:r>
      <w:r w:rsidR="00E239B5">
        <w:rPr>
          <w:i/>
          <w:lang w:val="en-US"/>
        </w:rPr>
        <w:t> </w:t>
      </w:r>
      <w:r>
        <w:rPr>
          <w:i/>
          <w:lang w:val="en-US"/>
        </w:rPr>
        <w:t xml:space="preserve">dominica, O. surinamensis </w:t>
      </w:r>
      <w:r w:rsidRPr="00267966">
        <w:rPr>
          <w:lang w:val="en-US"/>
        </w:rPr>
        <w:t>and larvae of</w:t>
      </w:r>
      <w:r w:rsidRPr="00CB1966">
        <w:rPr>
          <w:i/>
          <w:lang w:val="en-US"/>
        </w:rPr>
        <w:t xml:space="preserve"> L.</w:t>
      </w:r>
      <w:r w:rsidR="00E239B5">
        <w:rPr>
          <w:i/>
          <w:lang w:val="en-US"/>
        </w:rPr>
        <w:t> </w:t>
      </w:r>
      <w:r w:rsidRPr="00CB1966">
        <w:rPr>
          <w:i/>
          <w:lang w:val="en-US"/>
        </w:rPr>
        <w:t>serricorne</w:t>
      </w:r>
      <w:r w:rsidR="00AA6E21">
        <w:rPr>
          <w:i/>
          <w:lang w:val="en-US"/>
        </w:rPr>
        <w:t>;</w:t>
      </w:r>
    </w:p>
    <w:p w14:paraId="195429AD" w14:textId="03CEC45C" w:rsidR="009D0C0B" w:rsidRPr="0040313D" w:rsidRDefault="0040313D" w:rsidP="00720608">
      <w:pPr>
        <w:pStyle w:val="Paragraphedeliste"/>
        <w:numPr>
          <w:ilvl w:val="0"/>
          <w:numId w:val="15"/>
        </w:numPr>
        <w:spacing w:line="260" w:lineRule="atLeast"/>
        <w:ind w:left="426"/>
        <w:jc w:val="both"/>
        <w:rPr>
          <w:rFonts w:ascii="Times New Roman" w:eastAsia="Calibri" w:hAnsi="Times New Roman" w:cs="Times New Roman"/>
          <w:i/>
          <w:iCs/>
          <w:lang w:val="sv-SE" w:eastAsia="en-US"/>
        </w:rPr>
      </w:pPr>
      <w:r w:rsidRPr="0040313D">
        <w:rPr>
          <w:lang w:val="en-US"/>
        </w:rPr>
        <w:t>Use against</w:t>
      </w:r>
      <w:r w:rsidRPr="00720608">
        <w:rPr>
          <w:lang w:val="sv-SE"/>
        </w:rPr>
        <w:t xml:space="preserve"> </w:t>
      </w:r>
      <w:r w:rsidRPr="0040313D">
        <w:rPr>
          <w:lang w:val="sv-SE"/>
        </w:rPr>
        <w:t xml:space="preserve">bed bugs </w:t>
      </w:r>
      <w:r w:rsidRPr="00720608">
        <w:rPr>
          <w:i/>
          <w:lang w:val="sv-SE"/>
        </w:rPr>
        <w:t>(</w:t>
      </w:r>
      <w:r w:rsidRPr="0040313D">
        <w:rPr>
          <w:i/>
          <w:lang w:val="sv-SE"/>
        </w:rPr>
        <w:t>C</w:t>
      </w:r>
      <w:r w:rsidR="00BC0AA8">
        <w:rPr>
          <w:i/>
          <w:lang w:val="sv-SE"/>
        </w:rPr>
        <w:t>.</w:t>
      </w:r>
      <w:r w:rsidR="00E239B5">
        <w:rPr>
          <w:i/>
          <w:lang w:val="sv-SE"/>
        </w:rPr>
        <w:t> </w:t>
      </w:r>
      <w:r w:rsidRPr="0040313D">
        <w:rPr>
          <w:i/>
          <w:lang w:val="sv-SE"/>
        </w:rPr>
        <w:t>lectularius</w:t>
      </w:r>
      <w:r w:rsidRPr="0040313D">
        <w:rPr>
          <w:lang w:val="sv-SE"/>
        </w:rPr>
        <w:t>).</w:t>
      </w:r>
      <w:r w:rsidRPr="00CB1966">
        <w:rPr>
          <w:lang w:val="sv-SE"/>
        </w:rPr>
        <w:t xml:space="preserve"> </w:t>
      </w:r>
    </w:p>
    <w:p w14:paraId="4CCFA325" w14:textId="77777777" w:rsidR="009D0C0B" w:rsidRDefault="009D0C0B">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D0C0B" w14:paraId="63982286"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54B29F5A" w14:textId="77777777" w:rsidR="009D0C0B" w:rsidRDefault="00FA480B">
            <w:pPr>
              <w:spacing w:line="260" w:lineRule="atLeast"/>
            </w:pPr>
            <w:r>
              <w:rPr>
                <w:rFonts w:eastAsia="Calibri"/>
                <w:b/>
                <w:bCs/>
                <w:lang w:eastAsia="en-US"/>
              </w:rPr>
              <w:t>Conclusion on the efficacy of the product</w:t>
            </w:r>
          </w:p>
        </w:tc>
      </w:tr>
      <w:tr w:rsidR="009D0C0B" w14:paraId="3E536152"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5E715EEC" w14:textId="1C194023" w:rsidR="009D0C0B" w:rsidRDefault="00857B95" w:rsidP="00743417">
            <w:pPr>
              <w:snapToGrid w:val="0"/>
              <w:spacing w:line="260" w:lineRule="atLeast"/>
              <w:jc w:val="both"/>
              <w:rPr>
                <w:rFonts w:eastAsia="Calibri"/>
                <w:b/>
                <w:bCs/>
                <w:lang w:eastAsia="en-US"/>
              </w:rPr>
            </w:pPr>
            <w:r>
              <w:rPr>
                <w:rFonts w:eastAsia="Calibri" w:cs="Arial"/>
                <w:iCs/>
                <w:lang w:eastAsia="en-US"/>
              </w:rPr>
              <w:t>T</w:t>
            </w:r>
            <w:r w:rsidR="0040313D" w:rsidRPr="00267966">
              <w:rPr>
                <w:rFonts w:eastAsia="Calibri" w:cs="Arial"/>
                <w:iCs/>
                <w:lang w:eastAsia="en-US"/>
              </w:rPr>
              <w:t xml:space="preserve">he product FENOX has shown a sufficient efficacy </w:t>
            </w:r>
            <w:r w:rsidR="004C2C28">
              <w:rPr>
                <w:rFonts w:eastAsia="Calibri" w:cs="Arial"/>
                <w:iCs/>
                <w:lang w:eastAsia="en-US"/>
              </w:rPr>
              <w:t xml:space="preserve">against </w:t>
            </w:r>
            <w:r w:rsidR="00D05865" w:rsidRPr="001370D0">
              <w:rPr>
                <w:rFonts w:eastAsia="Calibri" w:cs="Arial"/>
                <w:iCs/>
                <w:lang w:eastAsia="en-US"/>
              </w:rPr>
              <w:t>crawling insects</w:t>
            </w:r>
            <w:r w:rsidR="00D05865">
              <w:rPr>
                <w:rFonts w:eastAsia="Calibri" w:cs="Arial"/>
                <w:iCs/>
                <w:lang w:eastAsia="en-US"/>
              </w:rPr>
              <w:t xml:space="preserve"> including </w:t>
            </w:r>
            <w:r w:rsidR="004C2C28">
              <w:rPr>
                <w:rFonts w:eastAsia="Calibri" w:cs="Arial"/>
                <w:iCs/>
                <w:lang w:eastAsia="en-US"/>
              </w:rPr>
              <w:t>co</w:t>
            </w:r>
            <w:r w:rsidR="0040313D">
              <w:rPr>
                <w:rFonts w:eastAsia="Calibri" w:cs="Arial"/>
                <w:iCs/>
                <w:lang w:eastAsia="en-US"/>
              </w:rPr>
              <w:t xml:space="preserve">ckroaches, bed bugs and </w:t>
            </w:r>
            <w:r w:rsidR="0040313D">
              <w:rPr>
                <w:rFonts w:eastAsia="Calibri" w:cs="Arial"/>
                <w:iCs/>
                <w:lang w:val="en-US" w:eastAsia="en-US"/>
              </w:rPr>
              <w:t>stored-</w:t>
            </w:r>
            <w:r>
              <w:rPr>
                <w:rFonts w:eastAsia="Calibri" w:cs="Arial"/>
                <w:iCs/>
                <w:lang w:val="en-US" w:eastAsia="en-US"/>
              </w:rPr>
              <w:t>goods attackin</w:t>
            </w:r>
            <w:r w:rsidR="00D05865">
              <w:rPr>
                <w:rFonts w:eastAsia="Calibri" w:cs="Arial"/>
                <w:iCs/>
                <w:lang w:val="en-US" w:eastAsia="en-US"/>
              </w:rPr>
              <w:t>g</w:t>
            </w:r>
            <w:r>
              <w:rPr>
                <w:rFonts w:eastAsia="Calibri" w:cs="Arial"/>
                <w:iCs/>
                <w:lang w:val="en-US" w:eastAsia="en-US"/>
              </w:rPr>
              <w:t xml:space="preserve"> insects</w:t>
            </w:r>
            <w:r w:rsidR="0040313D" w:rsidRPr="00BE15BB">
              <w:rPr>
                <w:rFonts w:eastAsia="Calibri" w:cs="Arial"/>
                <w:iCs/>
                <w:lang w:val="en-US" w:eastAsia="en-US"/>
              </w:rPr>
              <w:t xml:space="preserve"> </w:t>
            </w:r>
            <w:r w:rsidR="0040313D">
              <w:rPr>
                <w:rFonts w:eastAsia="Calibri" w:cs="Arial"/>
                <w:iCs/>
                <w:lang w:val="en-US" w:eastAsia="en-US"/>
              </w:rPr>
              <w:t>(</w:t>
            </w:r>
            <w:r w:rsidR="0040313D" w:rsidRPr="00BE15BB">
              <w:rPr>
                <w:rFonts w:eastAsia="Calibri" w:cs="Arial"/>
                <w:iCs/>
                <w:lang w:val="en-US" w:eastAsia="en-US"/>
              </w:rPr>
              <w:t xml:space="preserve">i.e. adult stage of </w:t>
            </w:r>
            <w:r w:rsidR="00A53F93">
              <w:rPr>
                <w:rFonts w:eastAsia="Calibri" w:cs="Arial"/>
                <w:i/>
                <w:iCs/>
                <w:lang w:val="en-US" w:eastAsia="en-US"/>
              </w:rPr>
              <w:t>T. </w:t>
            </w:r>
            <w:r w:rsidR="0040313D" w:rsidRPr="00BE15BB">
              <w:rPr>
                <w:rFonts w:eastAsia="Calibri" w:cs="Arial"/>
                <w:i/>
                <w:iCs/>
                <w:lang w:val="en-US" w:eastAsia="en-US"/>
              </w:rPr>
              <w:t>confusum, S.</w:t>
            </w:r>
            <w:r w:rsidR="00A53F93">
              <w:rPr>
                <w:rFonts w:eastAsia="Calibri" w:cs="Arial"/>
                <w:i/>
                <w:iCs/>
                <w:lang w:val="en-US" w:eastAsia="en-US"/>
              </w:rPr>
              <w:t> </w:t>
            </w:r>
            <w:r w:rsidR="0040313D" w:rsidRPr="00BE15BB">
              <w:rPr>
                <w:rFonts w:eastAsia="Calibri" w:cs="Arial"/>
                <w:i/>
                <w:iCs/>
                <w:lang w:val="en-US" w:eastAsia="en-US"/>
              </w:rPr>
              <w:t>oryzae, R</w:t>
            </w:r>
            <w:r w:rsidR="00A53F93">
              <w:rPr>
                <w:rFonts w:eastAsia="Calibri" w:cs="Arial"/>
                <w:i/>
                <w:iCs/>
                <w:lang w:val="en-US" w:eastAsia="en-US"/>
              </w:rPr>
              <w:t>. </w:t>
            </w:r>
            <w:r w:rsidR="0040313D" w:rsidRPr="00BE15BB">
              <w:rPr>
                <w:rFonts w:eastAsia="Calibri" w:cs="Arial"/>
                <w:i/>
                <w:iCs/>
                <w:lang w:val="en-US" w:eastAsia="en-US"/>
              </w:rPr>
              <w:t>dominica, O.</w:t>
            </w:r>
            <w:r w:rsidR="00A53F93">
              <w:rPr>
                <w:rFonts w:eastAsia="Calibri" w:cs="Arial"/>
                <w:i/>
                <w:iCs/>
                <w:lang w:val="en-US" w:eastAsia="en-US"/>
              </w:rPr>
              <w:t> </w:t>
            </w:r>
            <w:r w:rsidR="0040313D" w:rsidRPr="00BE15BB">
              <w:rPr>
                <w:rFonts w:eastAsia="Calibri" w:cs="Arial"/>
                <w:i/>
                <w:iCs/>
                <w:lang w:val="en-US" w:eastAsia="en-US"/>
              </w:rPr>
              <w:t xml:space="preserve">surinamensis </w:t>
            </w:r>
            <w:r w:rsidR="0040313D" w:rsidRPr="00BE15BB">
              <w:rPr>
                <w:rFonts w:eastAsia="Calibri" w:cs="Arial"/>
                <w:iCs/>
                <w:lang w:val="en-US" w:eastAsia="en-US"/>
              </w:rPr>
              <w:t>and larvae of</w:t>
            </w:r>
            <w:r w:rsidR="0040313D" w:rsidRPr="00BE15BB">
              <w:rPr>
                <w:rFonts w:eastAsia="Calibri" w:cs="Arial"/>
                <w:i/>
                <w:iCs/>
                <w:lang w:val="en-US" w:eastAsia="en-US"/>
              </w:rPr>
              <w:t xml:space="preserve"> L.</w:t>
            </w:r>
            <w:r w:rsidR="00A53F93">
              <w:rPr>
                <w:rFonts w:eastAsia="Calibri" w:cs="Arial"/>
                <w:i/>
                <w:iCs/>
                <w:lang w:val="en-US" w:eastAsia="en-US"/>
              </w:rPr>
              <w:t> </w:t>
            </w:r>
            <w:r w:rsidR="0040313D" w:rsidRPr="00BE15BB">
              <w:rPr>
                <w:rFonts w:eastAsia="Calibri" w:cs="Arial"/>
                <w:i/>
                <w:iCs/>
                <w:lang w:val="en-US" w:eastAsia="en-US"/>
              </w:rPr>
              <w:t>serricorne</w:t>
            </w:r>
            <w:r w:rsidR="0040313D">
              <w:rPr>
                <w:rFonts w:eastAsia="Calibri" w:cs="Arial"/>
                <w:iCs/>
                <w:lang w:val="en-US" w:eastAsia="en-US"/>
              </w:rPr>
              <w:t>)</w:t>
            </w:r>
            <w:r w:rsidR="0040313D" w:rsidRPr="00BE15BB">
              <w:rPr>
                <w:rFonts w:eastAsia="Calibri" w:cs="Arial"/>
                <w:iCs/>
                <w:lang w:val="en-US" w:eastAsia="en-US"/>
              </w:rPr>
              <w:t>,</w:t>
            </w:r>
            <w:r w:rsidR="0040313D">
              <w:rPr>
                <w:rFonts w:eastAsia="Calibri" w:cs="Arial"/>
                <w:iCs/>
                <w:lang w:val="en-US" w:eastAsia="en-US"/>
              </w:rPr>
              <w:t xml:space="preserve"> when applied</w:t>
            </w:r>
            <w:r w:rsidR="0040313D" w:rsidRPr="00BE15BB">
              <w:rPr>
                <w:rFonts w:eastAsia="Calibri" w:cs="Arial"/>
                <w:iCs/>
                <w:lang w:val="en-US" w:eastAsia="en-US"/>
              </w:rPr>
              <w:t xml:space="preserve"> by spraying</w:t>
            </w:r>
            <w:r w:rsidR="0040313D">
              <w:rPr>
                <w:rFonts w:eastAsia="Calibri" w:cs="Arial"/>
                <w:iCs/>
                <w:lang w:val="en-US" w:eastAsia="en-US"/>
              </w:rPr>
              <w:t xml:space="preserve"> at </w:t>
            </w:r>
            <w:r>
              <w:rPr>
                <w:rFonts w:eastAsia="Calibri" w:cs="Arial"/>
                <w:iCs/>
                <w:lang w:eastAsia="en-US"/>
              </w:rPr>
              <w:t xml:space="preserve">the application rate of </w:t>
            </w:r>
            <w:r w:rsidR="00CF55C9">
              <w:rPr>
                <w:rFonts w:eastAsia="Calibri" w:cs="Arial"/>
                <w:iCs/>
                <w:lang w:eastAsia="en-US"/>
              </w:rPr>
              <w:t>0.5</w:t>
            </w:r>
            <w:r w:rsidR="0040313D" w:rsidRPr="00BE15BB">
              <w:rPr>
                <w:rFonts w:eastAsia="Calibri" w:cs="Arial"/>
                <w:iCs/>
                <w:lang w:val="sv-SE" w:eastAsia="en-US"/>
              </w:rPr>
              <w:t xml:space="preserve"> mL </w:t>
            </w:r>
            <w:r w:rsidR="00CF55C9">
              <w:rPr>
                <w:rFonts w:eastAsia="Calibri" w:cs="Arial"/>
                <w:iCs/>
                <w:lang w:val="sv-SE" w:eastAsia="en-US"/>
              </w:rPr>
              <w:t>Fenox</w:t>
            </w:r>
            <w:r w:rsidR="0040313D" w:rsidRPr="00BE15BB">
              <w:rPr>
                <w:rFonts w:eastAsia="Calibri" w:cs="Arial"/>
                <w:iCs/>
                <w:lang w:val="sv-SE" w:eastAsia="en-US"/>
              </w:rPr>
              <w:t xml:space="preserve"> </w:t>
            </w:r>
            <w:r w:rsidR="0040313D">
              <w:rPr>
                <w:rFonts w:eastAsia="Calibri" w:cs="Arial"/>
                <w:iCs/>
                <w:lang w:val="sv-SE" w:eastAsia="en-US"/>
              </w:rPr>
              <w:t xml:space="preserve">diluted </w:t>
            </w:r>
            <w:r w:rsidR="0040313D" w:rsidRPr="00BE15BB">
              <w:rPr>
                <w:rFonts w:eastAsia="Calibri" w:cs="Arial"/>
                <w:iCs/>
                <w:lang w:val="sv-SE" w:eastAsia="en-US"/>
              </w:rPr>
              <w:t>in 5</w:t>
            </w:r>
            <w:r w:rsidR="00CF55C9">
              <w:rPr>
                <w:rFonts w:eastAsia="Calibri" w:cs="Arial"/>
                <w:iCs/>
                <w:lang w:val="sv-SE" w:eastAsia="en-US"/>
              </w:rPr>
              <w:t xml:space="preserve">0 mL water per 1 </w:t>
            </w:r>
            <w:r w:rsidR="0040313D" w:rsidRPr="00BE15BB">
              <w:rPr>
                <w:rFonts w:eastAsia="Calibri" w:cs="Arial"/>
                <w:iCs/>
                <w:lang w:val="sv-SE" w:eastAsia="en-US"/>
              </w:rPr>
              <w:t>m² of treated area</w:t>
            </w:r>
            <w:r w:rsidR="0040313D">
              <w:rPr>
                <w:rFonts w:eastAsia="Calibri" w:cs="Arial"/>
                <w:iCs/>
                <w:lang w:val="sv-SE" w:eastAsia="en-US"/>
              </w:rPr>
              <w:t xml:space="preserve"> </w:t>
            </w:r>
            <w:r w:rsidR="0040313D" w:rsidRPr="00267966">
              <w:rPr>
                <w:rFonts w:eastAsia="Calibri" w:cs="Arial"/>
                <w:iCs/>
                <w:lang w:eastAsia="en-US"/>
              </w:rPr>
              <w:t>(porous and non-porous surfaces)</w:t>
            </w:r>
            <w:r w:rsidR="0040313D">
              <w:rPr>
                <w:rFonts w:eastAsia="Calibri" w:cs="Arial"/>
                <w:iCs/>
                <w:lang w:eastAsia="en-US"/>
              </w:rPr>
              <w:t>.</w:t>
            </w:r>
          </w:p>
        </w:tc>
      </w:tr>
    </w:tbl>
    <w:p w14:paraId="1FC95B9C" w14:textId="77777777" w:rsidR="009D0C0B" w:rsidRDefault="009D0C0B">
      <w:pPr>
        <w:spacing w:line="260" w:lineRule="atLeast"/>
        <w:ind w:left="360"/>
        <w:rPr>
          <w:rFonts w:eastAsia="Calibri"/>
          <w:lang w:eastAsia="en-US"/>
        </w:rPr>
      </w:pPr>
    </w:p>
    <w:p w14:paraId="0ACC3AD4" w14:textId="3CC4A1B7" w:rsidR="009D0C0B" w:rsidRDefault="00FA480B" w:rsidP="00857BE3">
      <w:pPr>
        <w:pStyle w:val="Titre4"/>
        <w:tabs>
          <w:tab w:val="clear" w:pos="3686"/>
          <w:tab w:val="num" w:pos="1134"/>
        </w:tabs>
        <w:ind w:left="851"/>
      </w:pPr>
      <w:bookmarkStart w:id="79" w:name="_Toc118711316"/>
      <w:r>
        <w:t>Occurrence of resistance and resistance management</w:t>
      </w:r>
      <w:bookmarkEnd w:id="79"/>
    </w:p>
    <w:p w14:paraId="5E7CBF7F" w14:textId="6716B008" w:rsidR="00CB0BB5" w:rsidRDefault="00CB0BB5" w:rsidP="00CB0BB5">
      <w:pPr>
        <w:pStyle w:val="Corpsdetexte"/>
        <w:rPr>
          <w:lang w:val="de-DE"/>
        </w:rPr>
      </w:pPr>
    </w:p>
    <w:p w14:paraId="605D75BD" w14:textId="078C8CD9" w:rsidR="00CF55C9" w:rsidRDefault="00CF55C9" w:rsidP="00CF55C9">
      <w:pPr>
        <w:jc w:val="both"/>
        <w:rPr>
          <w:rFonts w:cs="Arial"/>
          <w:iCs/>
          <w:lang w:eastAsia="en-US"/>
        </w:rPr>
      </w:pPr>
      <w:r w:rsidRPr="008A6419">
        <w:rPr>
          <w:rFonts w:cs="Arial"/>
          <w:iCs/>
          <w:lang w:eastAsia="en-US"/>
        </w:rPr>
        <w:t>As described in the Assessment Report</w:t>
      </w:r>
      <w:r>
        <w:rPr>
          <w:rFonts w:cs="Arial"/>
          <w:iCs/>
          <w:lang w:eastAsia="en-US"/>
        </w:rPr>
        <w:t xml:space="preserve"> (Sept. 2013)</w:t>
      </w:r>
      <w:r w:rsidRPr="008A6419">
        <w:rPr>
          <w:rFonts w:cs="Arial"/>
          <w:iCs/>
          <w:lang w:eastAsia="en-US"/>
        </w:rPr>
        <w:t>, etofenprox is an IRAC</w:t>
      </w:r>
      <w:r w:rsidRPr="008A6419">
        <w:rPr>
          <w:rStyle w:val="Appelnotedebasdep"/>
          <w:rFonts w:cs="Arial"/>
          <w:iCs/>
          <w:lang w:eastAsia="en-US"/>
        </w:rPr>
        <w:footnoteReference w:id="6"/>
      </w:r>
      <w:r w:rsidRPr="008A6419">
        <w:rPr>
          <w:rFonts w:cs="Arial"/>
          <w:iCs/>
          <w:lang w:eastAsia="en-US"/>
        </w:rPr>
        <w:t xml:space="preserve"> Mode of Action group 3A insecticide. Resistance to etofenprox and other pyrethroids is documented for several groups of insects.</w:t>
      </w:r>
    </w:p>
    <w:p w14:paraId="7C7AB763" w14:textId="77777777" w:rsidR="00CF55C9" w:rsidRDefault="00CF55C9" w:rsidP="00CF55C9">
      <w:pPr>
        <w:jc w:val="both"/>
        <w:rPr>
          <w:rFonts w:cs="Arial"/>
          <w:iCs/>
          <w:lang w:eastAsia="en-US"/>
        </w:rPr>
      </w:pPr>
      <w:r w:rsidRPr="008A6419">
        <w:rPr>
          <w:rFonts w:cs="Arial"/>
          <w:i/>
          <w:iCs/>
          <w:lang w:eastAsia="en-US"/>
        </w:rPr>
        <w:t>B. germanica</w:t>
      </w:r>
      <w:r w:rsidRPr="008A6419">
        <w:rPr>
          <w:rFonts w:cs="Arial"/>
          <w:iCs/>
          <w:lang w:eastAsia="en-US"/>
        </w:rPr>
        <w:t xml:space="preserve"> belongs to those insect species with the highest numbers of observed resistance cases against pyrethroids worldwide. Resistance cases occurred on all continents under highly diverse climatic conditions. Specifically </w:t>
      </w:r>
      <w:r>
        <w:rPr>
          <w:rFonts w:cs="Arial"/>
          <w:iCs/>
          <w:lang w:eastAsia="en-US"/>
        </w:rPr>
        <w:t xml:space="preserve">for </w:t>
      </w:r>
      <w:r w:rsidRPr="008A6419">
        <w:rPr>
          <w:rFonts w:cs="Arial"/>
          <w:i/>
          <w:iCs/>
          <w:lang w:eastAsia="en-US"/>
        </w:rPr>
        <w:t>B.</w:t>
      </w:r>
      <w:r>
        <w:rPr>
          <w:rFonts w:cs="Arial"/>
          <w:i/>
          <w:iCs/>
          <w:lang w:eastAsia="en-US"/>
        </w:rPr>
        <w:t> </w:t>
      </w:r>
      <w:r w:rsidRPr="008A6419">
        <w:rPr>
          <w:rFonts w:cs="Arial"/>
          <w:i/>
          <w:iCs/>
          <w:lang w:eastAsia="en-US"/>
        </w:rPr>
        <w:t>germanica</w:t>
      </w:r>
      <w:r w:rsidRPr="008A6419">
        <w:rPr>
          <w:rFonts w:cs="Arial"/>
          <w:iCs/>
          <w:lang w:eastAsia="en-US"/>
        </w:rPr>
        <w:t>, a resistance mechanism against etofenprox (and other pyrethroids) has been described in the literature</w:t>
      </w:r>
      <w:r>
        <w:rPr>
          <w:rStyle w:val="Appelnotedebasdep"/>
          <w:rFonts w:cs="Arial"/>
          <w:iCs/>
          <w:lang w:eastAsia="en-US"/>
        </w:rPr>
        <w:footnoteReference w:id="7"/>
      </w:r>
      <w:r w:rsidRPr="008A6419">
        <w:rPr>
          <w:rFonts w:cs="Arial"/>
          <w:iCs/>
          <w:lang w:eastAsia="en-US"/>
        </w:rPr>
        <w:t>.</w:t>
      </w:r>
    </w:p>
    <w:p w14:paraId="0ADA481B" w14:textId="77777777" w:rsidR="00CF55C9" w:rsidRDefault="00CF55C9" w:rsidP="00CF55C9">
      <w:pPr>
        <w:jc w:val="both"/>
        <w:rPr>
          <w:rFonts w:cs="Arial"/>
          <w:iCs/>
          <w:lang w:eastAsia="en-US"/>
        </w:rPr>
      </w:pPr>
      <w:r>
        <w:rPr>
          <w:rFonts w:cs="Arial"/>
          <w:iCs/>
          <w:lang w:eastAsia="en-US"/>
        </w:rPr>
        <w:t>No resistance to etofenprox is reported in the scientific literature for ants.</w:t>
      </w:r>
    </w:p>
    <w:p w14:paraId="52107497" w14:textId="77777777" w:rsidR="00CB0BB5" w:rsidRDefault="00CF55C9" w:rsidP="00CF55C9">
      <w:pPr>
        <w:jc w:val="both"/>
        <w:rPr>
          <w:rFonts w:cs="Arial"/>
          <w:iCs/>
          <w:lang w:eastAsia="en-US"/>
        </w:rPr>
      </w:pPr>
      <w:r>
        <w:rPr>
          <w:rFonts w:cs="Arial"/>
          <w:iCs/>
          <w:lang w:eastAsia="en-US"/>
        </w:rPr>
        <w:t>Regarding ticks, p</w:t>
      </w:r>
      <w:r w:rsidRPr="003272E2">
        <w:rPr>
          <w:rFonts w:cs="Arial"/>
          <w:iCs/>
          <w:lang w:eastAsia="en-US"/>
        </w:rPr>
        <w:t xml:space="preserve">opulations of </w:t>
      </w:r>
      <w:r w:rsidRPr="0050069B">
        <w:rPr>
          <w:rFonts w:cs="Arial"/>
          <w:i/>
          <w:iCs/>
          <w:lang w:eastAsia="en-US"/>
        </w:rPr>
        <w:t>Rhipicephalus sanguineus</w:t>
      </w:r>
      <w:r w:rsidRPr="003272E2">
        <w:rPr>
          <w:rFonts w:cs="Arial"/>
          <w:iCs/>
          <w:lang w:eastAsia="en-US"/>
        </w:rPr>
        <w:t xml:space="preserve"> s.l. have been reported to exhibit sodium channel target site insensitivity to permethrin and etofenprox, which is likely due to the prolonged use of pyrethroids against many pests in and around the home</w:t>
      </w:r>
      <w:r>
        <w:rPr>
          <w:rStyle w:val="Appelnotedebasdep"/>
          <w:rFonts w:cs="Arial"/>
          <w:i/>
          <w:iCs/>
          <w:lang w:eastAsia="en-US"/>
        </w:rPr>
        <w:footnoteReference w:id="8"/>
      </w:r>
      <w:r>
        <w:rPr>
          <w:rFonts w:cs="Arial"/>
          <w:iCs/>
          <w:lang w:eastAsia="en-US"/>
        </w:rPr>
        <w:t xml:space="preserve">. </w:t>
      </w:r>
    </w:p>
    <w:p w14:paraId="730CE017" w14:textId="60FFD80E" w:rsidR="00CF55C9" w:rsidRDefault="00CF55C9" w:rsidP="00CF55C9">
      <w:pPr>
        <w:jc w:val="both"/>
        <w:rPr>
          <w:rFonts w:cs="Arial"/>
          <w:iCs/>
          <w:lang w:eastAsia="en-US"/>
        </w:rPr>
      </w:pPr>
      <w:r w:rsidRPr="003B71E4">
        <w:rPr>
          <w:rFonts w:cs="Arial"/>
          <w:iCs/>
          <w:lang w:eastAsia="en-US"/>
        </w:rPr>
        <w:t>Resistance is also reported for bed bugs</w:t>
      </w:r>
      <w:r w:rsidRPr="003B71E4">
        <w:rPr>
          <w:rFonts w:cs="Arial"/>
          <w:iCs/>
          <w:vertAlign w:val="superscript"/>
          <w:lang w:eastAsia="en-US"/>
        </w:rPr>
        <w:footnoteReference w:id="9"/>
      </w:r>
      <w:r w:rsidRPr="003B71E4">
        <w:rPr>
          <w:rFonts w:cs="Arial"/>
          <w:iCs/>
          <w:vertAlign w:val="superscript"/>
          <w:lang w:eastAsia="en-US"/>
        </w:rPr>
        <w:footnoteReference w:id="10"/>
      </w:r>
      <w:r w:rsidRPr="003B71E4">
        <w:rPr>
          <w:rFonts w:cs="Arial"/>
          <w:iCs/>
          <w:lang w:eastAsia="en-US"/>
        </w:rPr>
        <w:t xml:space="preserve"> and mosquitoes belonging to </w:t>
      </w:r>
      <w:r w:rsidRPr="003B71E4">
        <w:rPr>
          <w:rFonts w:cs="Arial"/>
          <w:i/>
          <w:lang w:eastAsia="en-US"/>
        </w:rPr>
        <w:t xml:space="preserve">Aedes </w:t>
      </w:r>
      <w:r w:rsidRPr="003B71E4">
        <w:rPr>
          <w:rFonts w:cs="Arial"/>
          <w:iCs/>
          <w:lang w:eastAsia="en-US"/>
        </w:rPr>
        <w:t>spp.</w:t>
      </w:r>
      <w:r w:rsidRPr="003B71E4">
        <w:rPr>
          <w:rFonts w:cs="Arial"/>
          <w:i/>
          <w:iCs/>
          <w:lang w:val="en-US" w:eastAsia="en-US"/>
        </w:rPr>
        <w:t xml:space="preserve"> Anopheles </w:t>
      </w:r>
      <w:r w:rsidRPr="003B71E4">
        <w:rPr>
          <w:rFonts w:cs="Arial"/>
          <w:iCs/>
          <w:lang w:val="en-US" w:eastAsia="en-US"/>
        </w:rPr>
        <w:t>spp</w:t>
      </w:r>
      <w:r w:rsidRPr="003B71E4">
        <w:rPr>
          <w:rFonts w:cs="Arial"/>
          <w:i/>
          <w:iCs/>
          <w:lang w:eastAsia="en-US"/>
        </w:rPr>
        <w:t xml:space="preserve">. </w:t>
      </w:r>
      <w:r w:rsidRPr="003B71E4">
        <w:rPr>
          <w:rFonts w:cs="Arial"/>
          <w:iCs/>
          <w:lang w:eastAsia="en-US"/>
        </w:rPr>
        <w:t xml:space="preserve">and </w:t>
      </w:r>
      <w:r w:rsidRPr="003B71E4">
        <w:rPr>
          <w:rFonts w:cs="Arial"/>
          <w:i/>
          <w:iCs/>
          <w:lang w:val="en-US" w:eastAsia="en-US"/>
        </w:rPr>
        <w:t>Culex</w:t>
      </w:r>
      <w:r w:rsidRPr="003B71E4">
        <w:rPr>
          <w:rFonts w:cs="Arial"/>
          <w:iCs/>
          <w:lang w:val="en-US" w:eastAsia="en-US"/>
        </w:rPr>
        <w:t xml:space="preserve"> spp</w:t>
      </w:r>
      <w:r w:rsidR="00743417">
        <w:rPr>
          <w:rFonts w:cs="Arial"/>
          <w:iCs/>
          <w:lang w:val="en-US" w:eastAsia="en-US"/>
        </w:rPr>
        <w:t>.</w:t>
      </w:r>
      <w:r w:rsidRPr="003B71E4">
        <w:rPr>
          <w:rFonts w:cs="Arial"/>
          <w:iCs/>
          <w:vertAlign w:val="superscript"/>
          <w:lang w:eastAsia="en-US"/>
        </w:rPr>
        <w:footnoteReference w:id="11"/>
      </w:r>
      <w:r w:rsidRPr="003B71E4">
        <w:rPr>
          <w:rFonts w:cs="Arial"/>
          <w:iCs/>
          <w:vertAlign w:val="superscript"/>
          <w:lang w:eastAsia="en-US"/>
        </w:rPr>
        <w:footnoteReference w:id="12"/>
      </w:r>
      <w:r w:rsidRPr="003B71E4">
        <w:rPr>
          <w:rFonts w:cs="Arial"/>
          <w:iCs/>
          <w:vertAlign w:val="superscript"/>
          <w:lang w:eastAsia="en-US"/>
        </w:rPr>
        <w:footnoteReference w:id="13"/>
      </w:r>
      <w:r w:rsidRPr="003B71E4">
        <w:rPr>
          <w:rFonts w:cs="Arial"/>
          <w:i/>
          <w:iCs/>
          <w:vertAlign w:val="superscript"/>
          <w:lang w:val="en-US" w:eastAsia="en-US"/>
        </w:rPr>
        <w:footnoteReference w:id="14"/>
      </w:r>
      <w:r w:rsidRPr="003B71E4">
        <w:rPr>
          <w:rFonts w:cs="Arial"/>
          <w:i/>
          <w:iCs/>
          <w:vertAlign w:val="superscript"/>
          <w:lang w:val="en-US" w:eastAsia="en-US"/>
        </w:rPr>
        <w:footnoteReference w:id="15"/>
      </w:r>
      <w:r w:rsidRPr="003B71E4">
        <w:rPr>
          <w:rFonts w:cs="Arial"/>
          <w:iCs/>
          <w:vertAlign w:val="superscript"/>
          <w:lang w:val="en-US" w:eastAsia="en-US"/>
        </w:rPr>
        <w:footnoteReference w:id="16"/>
      </w:r>
      <w:r w:rsidRPr="003B71E4">
        <w:rPr>
          <w:rFonts w:cs="Arial"/>
          <w:iCs/>
          <w:vertAlign w:val="superscript"/>
          <w:lang w:val="en-US" w:eastAsia="en-US"/>
        </w:rPr>
        <w:footnoteReference w:id="17"/>
      </w:r>
      <w:r w:rsidRPr="003B71E4">
        <w:rPr>
          <w:rFonts w:cs="Arial"/>
          <w:iCs/>
          <w:vertAlign w:val="superscript"/>
          <w:lang w:val="en-US" w:eastAsia="en-US"/>
        </w:rPr>
        <w:footnoteReference w:id="18"/>
      </w:r>
      <w:r w:rsidRPr="003B71E4">
        <w:rPr>
          <w:rFonts w:cs="Arial"/>
          <w:iCs/>
          <w:vertAlign w:val="superscript"/>
          <w:lang w:val="en-US" w:eastAsia="en-US"/>
        </w:rPr>
        <w:footnoteReference w:id="19"/>
      </w:r>
      <w:r w:rsidRPr="003B71E4">
        <w:rPr>
          <w:rFonts w:cs="Arial"/>
          <w:iCs/>
          <w:lang w:eastAsia="en-US"/>
        </w:rPr>
        <w:t>.</w:t>
      </w:r>
    </w:p>
    <w:p w14:paraId="4FFDB99B" w14:textId="77777777" w:rsidR="00CF55C9" w:rsidRPr="003B71E4" w:rsidRDefault="00CF55C9" w:rsidP="00CF55C9">
      <w:pPr>
        <w:jc w:val="both"/>
        <w:rPr>
          <w:rFonts w:cs="Arial"/>
          <w:iCs/>
          <w:lang w:eastAsia="en-US"/>
        </w:rPr>
      </w:pPr>
    </w:p>
    <w:p w14:paraId="53C654D6" w14:textId="77777777" w:rsidR="00CF55C9" w:rsidRPr="008A6419" w:rsidRDefault="00CF55C9" w:rsidP="00CF55C9">
      <w:pPr>
        <w:jc w:val="both"/>
        <w:rPr>
          <w:rFonts w:cs="Arial"/>
          <w:iCs/>
          <w:lang w:eastAsia="en-US"/>
        </w:rPr>
      </w:pPr>
      <w:r w:rsidRPr="008A6419">
        <w:rPr>
          <w:rFonts w:cs="Arial"/>
          <w:iCs/>
          <w:lang w:eastAsia="en-US"/>
        </w:rPr>
        <w:t xml:space="preserve">Resistance against one chemical belonging to a specific group of chemicals is known to confer cross-resistance against other compounds belonging to the same group. The use of etofenprox will therefore have an impact on the resistance development against other pyrethroid insecticides and </w:t>
      </w:r>
      <w:r w:rsidRPr="00A46261">
        <w:rPr>
          <w:rFonts w:cs="Arial"/>
          <w:i/>
          <w:iCs/>
          <w:lang w:eastAsia="en-US"/>
        </w:rPr>
        <w:t>vice versa</w:t>
      </w:r>
      <w:r w:rsidRPr="008A6419">
        <w:rPr>
          <w:rFonts w:cs="Arial"/>
          <w:iCs/>
          <w:lang w:eastAsia="en-US"/>
        </w:rPr>
        <w:t>.</w:t>
      </w:r>
      <w:r w:rsidRPr="008A6419">
        <w:rPr>
          <w:rFonts w:cs="Arial"/>
        </w:rPr>
        <w:t xml:space="preserve"> </w:t>
      </w:r>
      <w:r w:rsidRPr="008A6419">
        <w:rPr>
          <w:rFonts w:cs="Arial"/>
          <w:iCs/>
          <w:lang w:eastAsia="en-US"/>
        </w:rPr>
        <w:t>If these insecticides are used repeatedly, the resistant individuals may eventually dominate the pest insect population. These resistant insects may not be controlled by etofenprox or by other group 3A insecticides.</w:t>
      </w:r>
    </w:p>
    <w:p w14:paraId="7AB1744C" w14:textId="77777777" w:rsidR="00CF55C9" w:rsidRPr="008A6419" w:rsidRDefault="00CF55C9" w:rsidP="00CF55C9">
      <w:pPr>
        <w:jc w:val="both"/>
        <w:rPr>
          <w:rFonts w:cs="Arial"/>
          <w:iCs/>
          <w:lang w:eastAsia="en-US"/>
        </w:rPr>
      </w:pPr>
    </w:p>
    <w:p w14:paraId="04C790A8" w14:textId="77777777" w:rsidR="00CF55C9" w:rsidRDefault="00CF55C9" w:rsidP="00CF55C9">
      <w:pPr>
        <w:jc w:val="both"/>
        <w:rPr>
          <w:rFonts w:cs="Arial"/>
          <w:iCs/>
        </w:rPr>
      </w:pPr>
      <w:r w:rsidRPr="00485652">
        <w:rPr>
          <w:rFonts w:cs="Arial"/>
          <w:iCs/>
        </w:rPr>
        <w:t>To ensure a satisfactory level of efficacy and avoid the development of resistance the recommendations proposed in the SPC have to be implemented.</w:t>
      </w:r>
    </w:p>
    <w:p w14:paraId="7705390C" w14:textId="77777777" w:rsidR="00CF55C9" w:rsidRDefault="00CF55C9" w:rsidP="00CF55C9">
      <w:pPr>
        <w:jc w:val="both"/>
        <w:rPr>
          <w:rFonts w:cs="Arial"/>
          <w:iCs/>
        </w:rPr>
      </w:pPr>
    </w:p>
    <w:p w14:paraId="1E6A6E28" w14:textId="77777777" w:rsidR="00CF55C9" w:rsidRPr="00485652" w:rsidRDefault="00CF55C9" w:rsidP="00CF55C9">
      <w:pPr>
        <w:jc w:val="both"/>
        <w:rPr>
          <w:rFonts w:cs="Arial"/>
          <w:iCs/>
        </w:rPr>
      </w:pPr>
      <w:r w:rsidRPr="00485652">
        <w:rPr>
          <w:rFonts w:cs="Arial"/>
          <w:iCs/>
        </w:rPr>
        <w:t xml:space="preserve">A monitoring of scientific literature related to the resistance of the </w:t>
      </w:r>
      <w:r>
        <w:rPr>
          <w:rFonts w:cs="Arial"/>
          <w:iCs/>
        </w:rPr>
        <w:t>target organisms</w:t>
      </w:r>
      <w:r w:rsidRPr="00485652">
        <w:rPr>
          <w:rFonts w:cs="Arial"/>
          <w:iCs/>
        </w:rPr>
        <w:t xml:space="preserve"> to the active substance </w:t>
      </w:r>
      <w:r>
        <w:rPr>
          <w:rFonts w:cs="Arial"/>
          <w:iCs/>
        </w:rPr>
        <w:t>etofenprox</w:t>
      </w:r>
      <w:r w:rsidRPr="00485652">
        <w:rPr>
          <w:rFonts w:cs="Arial"/>
          <w:iCs/>
        </w:rPr>
        <w:t xml:space="preserve"> is requested at the renewal.</w:t>
      </w:r>
    </w:p>
    <w:p w14:paraId="7410C47A" w14:textId="77777777" w:rsidR="00CF55C9" w:rsidRPr="008A6419" w:rsidRDefault="00CF55C9" w:rsidP="00CF55C9">
      <w:pPr>
        <w:jc w:val="both"/>
        <w:rPr>
          <w:rFonts w:cs="Arial"/>
        </w:rPr>
      </w:pPr>
    </w:p>
    <w:p w14:paraId="424E7541" w14:textId="77777777" w:rsidR="00CF55C9" w:rsidRPr="008A6419" w:rsidRDefault="00CF55C9" w:rsidP="00CF55C9">
      <w:pPr>
        <w:jc w:val="both"/>
      </w:pPr>
      <w:r w:rsidRPr="008A6419">
        <w:rPr>
          <w:rFonts w:cs="Arial"/>
          <w:lang w:eastAsia="en-US"/>
        </w:rPr>
        <w:t>The authorization holder should report any observed resistance incidents to the Competent Authorities (CA) or other appointed bodies involved in resistance management.</w:t>
      </w:r>
    </w:p>
    <w:p w14:paraId="1C53E929" w14:textId="77777777" w:rsidR="009D0C0B" w:rsidRDefault="009D0C0B" w:rsidP="00857BE3">
      <w:pPr>
        <w:tabs>
          <w:tab w:val="num" w:pos="1134"/>
        </w:tabs>
        <w:spacing w:line="260" w:lineRule="atLeast"/>
        <w:ind w:left="851"/>
        <w:rPr>
          <w:rFonts w:ascii="Times New Roman" w:eastAsia="Calibri" w:hAnsi="Times New Roman" w:cs="Times New Roman"/>
          <w:i/>
          <w:iCs/>
          <w:szCs w:val="24"/>
          <w:lang w:eastAsia="en-US"/>
        </w:rPr>
      </w:pPr>
    </w:p>
    <w:p w14:paraId="5A249B6A"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80" w:name="_Toc118711317"/>
      <w:r>
        <w:t>Known limitations</w:t>
      </w:r>
      <w:bookmarkEnd w:id="80"/>
    </w:p>
    <w:p w14:paraId="2E36FD9F" w14:textId="4CAC466F" w:rsidR="009D0C0B" w:rsidRDefault="0043418B" w:rsidP="00BD2B21">
      <w:pPr>
        <w:tabs>
          <w:tab w:val="num" w:pos="1134"/>
        </w:tabs>
        <w:spacing w:line="260" w:lineRule="atLeast"/>
        <w:jc w:val="both"/>
        <w:rPr>
          <w:rFonts w:eastAsia="Calibri" w:cs="Times New Roman"/>
          <w:iCs/>
          <w:szCs w:val="24"/>
          <w:lang w:eastAsia="en-US"/>
        </w:rPr>
      </w:pPr>
      <w:r w:rsidRPr="00BD2B21">
        <w:rPr>
          <w:rFonts w:eastAsia="Calibri" w:cs="Times New Roman"/>
          <w:iCs/>
          <w:szCs w:val="24"/>
          <w:lang w:eastAsia="en-US"/>
        </w:rPr>
        <w:t>None</w:t>
      </w:r>
    </w:p>
    <w:p w14:paraId="2A00F820" w14:textId="77777777" w:rsidR="0043418B" w:rsidRPr="00BD2B21" w:rsidRDefault="0043418B" w:rsidP="00BD2B21">
      <w:pPr>
        <w:tabs>
          <w:tab w:val="num" w:pos="1134"/>
        </w:tabs>
        <w:spacing w:line="260" w:lineRule="atLeast"/>
        <w:rPr>
          <w:rFonts w:eastAsia="Calibri" w:cs="Times New Roman"/>
          <w:iCs/>
          <w:szCs w:val="24"/>
          <w:lang w:eastAsia="en-US"/>
        </w:rPr>
      </w:pPr>
    </w:p>
    <w:p w14:paraId="0EAC87C5" w14:textId="77777777" w:rsidR="009D0C0B" w:rsidRDefault="00FA480B" w:rsidP="00857BE3">
      <w:pPr>
        <w:pStyle w:val="Titre4"/>
        <w:tabs>
          <w:tab w:val="clear" w:pos="3686"/>
          <w:tab w:val="num" w:pos="1134"/>
        </w:tabs>
        <w:ind w:left="851"/>
        <w:rPr>
          <w:rFonts w:ascii="Times New Roman" w:hAnsi="Times New Roman" w:cs="Times New Roman"/>
          <w:i/>
          <w:iCs/>
          <w:lang w:eastAsia="en-US"/>
        </w:rPr>
      </w:pPr>
      <w:bookmarkStart w:id="81" w:name="_Toc118711318"/>
      <w:r>
        <w:t>Evaluation of the label claims</w:t>
      </w:r>
      <w:bookmarkEnd w:id="81"/>
    </w:p>
    <w:p w14:paraId="1E4CDCDE" w14:textId="1BE48BC0" w:rsidR="00857B95" w:rsidRPr="00E23CC4" w:rsidRDefault="00857B95" w:rsidP="00857B95">
      <w:pPr>
        <w:jc w:val="both"/>
        <w:rPr>
          <w:rFonts w:cs="Arial"/>
          <w:lang w:val="en-US"/>
        </w:rPr>
      </w:pPr>
      <w:r>
        <w:rPr>
          <w:rFonts w:cs="Arial"/>
          <w:iCs/>
          <w:lang w:eastAsia="en-US"/>
        </w:rPr>
        <w:t>See Efficacy conclusion above</w:t>
      </w:r>
      <w:r w:rsidR="00743417">
        <w:rPr>
          <w:rFonts w:cs="Arial"/>
          <w:iCs/>
          <w:lang w:eastAsia="en-US"/>
        </w:rPr>
        <w:t>.</w:t>
      </w:r>
    </w:p>
    <w:p w14:paraId="5AF6976F" w14:textId="77777777" w:rsidR="009D0C0B" w:rsidRPr="00BD2B21" w:rsidRDefault="009D0C0B" w:rsidP="00857BE3">
      <w:pPr>
        <w:tabs>
          <w:tab w:val="num" w:pos="1134"/>
        </w:tabs>
        <w:spacing w:line="260" w:lineRule="atLeast"/>
        <w:ind w:left="851"/>
        <w:jc w:val="both"/>
        <w:rPr>
          <w:rFonts w:ascii="Times New Roman" w:eastAsia="Calibri" w:hAnsi="Times New Roman" w:cs="Arial"/>
          <w:bCs/>
          <w:i/>
          <w:iCs/>
          <w:caps/>
          <w:szCs w:val="28"/>
          <w:lang w:val="en-US" w:eastAsia="en-US"/>
        </w:rPr>
      </w:pPr>
    </w:p>
    <w:p w14:paraId="54958B81" w14:textId="39BBC400" w:rsidR="0043418B" w:rsidRDefault="00FA480B" w:rsidP="0043418B">
      <w:pPr>
        <w:pStyle w:val="Titre4"/>
        <w:tabs>
          <w:tab w:val="clear" w:pos="3686"/>
          <w:tab w:val="num" w:pos="1134"/>
        </w:tabs>
        <w:ind w:left="851"/>
      </w:pPr>
      <w:bookmarkStart w:id="82" w:name="_Toc118711319"/>
      <w:r>
        <w:t>Relevant information if the product is intended to be authorised for use with other biocidal product(s)</w:t>
      </w:r>
      <w:bookmarkEnd w:id="82"/>
    </w:p>
    <w:p w14:paraId="535DF5FE" w14:textId="1D92AC57" w:rsidR="0043418B" w:rsidRDefault="0043418B" w:rsidP="00BD2B21">
      <w:pPr>
        <w:pStyle w:val="Corpsdetexte"/>
        <w:rPr>
          <w:rFonts w:eastAsia="Calibri" w:cs="Arial"/>
          <w:lang w:val="en-US" w:eastAsia="sv-SE"/>
        </w:rPr>
      </w:pPr>
      <w:r w:rsidRPr="00BD2B21">
        <w:rPr>
          <w:rFonts w:eastAsia="Calibri" w:cs="Arial"/>
          <w:lang w:val="en-US" w:eastAsia="sv-SE"/>
        </w:rPr>
        <w:t>FENOX is not intended to be used with other biocidal products.</w:t>
      </w:r>
    </w:p>
    <w:p w14:paraId="1EEA4C7D" w14:textId="57230D5A" w:rsidR="00CB0BB5" w:rsidRDefault="00CB0BB5" w:rsidP="00BD2B21">
      <w:pPr>
        <w:pStyle w:val="Corpsdetexte"/>
        <w:rPr>
          <w:rFonts w:eastAsia="Calibri" w:cs="Arial"/>
          <w:lang w:val="en-US" w:eastAsia="sv-SE"/>
        </w:rPr>
      </w:pPr>
    </w:p>
    <w:p w14:paraId="76C4099D" w14:textId="77777777" w:rsidR="00CB0BB5" w:rsidRDefault="00CB0BB5" w:rsidP="00BD2B21">
      <w:pPr>
        <w:pStyle w:val="Corpsdetexte"/>
        <w:rPr>
          <w:rFonts w:eastAsia="Calibri" w:cs="Arial"/>
          <w:lang w:val="en-US" w:eastAsia="sv-SE"/>
        </w:rPr>
      </w:pPr>
    </w:p>
    <w:p w14:paraId="7BACA55C" w14:textId="0F6536CC" w:rsidR="009D0C0B" w:rsidRDefault="00FA480B" w:rsidP="00CB0BB5">
      <w:pPr>
        <w:pStyle w:val="Titre3"/>
        <w:keepNext w:val="0"/>
        <w:suppressAutoHyphens w:val="0"/>
        <w:rPr>
          <w:rFonts w:ascii="Times New Roman" w:eastAsia="Calibri" w:hAnsi="Times New Roman" w:cs="Times New Roman"/>
          <w:i/>
          <w:iCs/>
          <w:lang w:eastAsia="en-US"/>
        </w:rPr>
      </w:pPr>
      <w:bookmarkStart w:id="83" w:name="_Toc118711320"/>
      <w:r>
        <w:t>Risk assessment for human health</w:t>
      </w:r>
      <w:bookmarkEnd w:id="83"/>
    </w:p>
    <w:p w14:paraId="641A66C8" w14:textId="77777777" w:rsidR="009D0C0B" w:rsidRDefault="00FA480B" w:rsidP="00857BE3">
      <w:pPr>
        <w:pStyle w:val="Titre4"/>
        <w:tabs>
          <w:tab w:val="clear" w:pos="3686"/>
          <w:tab w:val="left" w:pos="1134"/>
        </w:tabs>
        <w:ind w:left="851"/>
        <w:rPr>
          <w:b/>
          <w:i/>
          <w:szCs w:val="22"/>
          <w:lang w:eastAsia="en-US"/>
        </w:rPr>
      </w:pPr>
      <w:bookmarkStart w:id="84" w:name="_Toc118711321"/>
      <w:r>
        <w:t>Assessment of effects on Human Health</w:t>
      </w:r>
      <w:bookmarkEnd w:id="84"/>
      <w:r>
        <w:t xml:space="preserve"> </w:t>
      </w:r>
    </w:p>
    <w:p w14:paraId="63E600CA"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14:paraId="1E5CDA78" w14:textId="77777777" w:rsidR="009D0C0B" w:rsidRDefault="009D0C0B">
      <w:pPr>
        <w:spacing w:line="260" w:lineRule="atLeast"/>
        <w:rPr>
          <w:rFonts w:ascii="Times New Roman" w:eastAsia="Calibri" w:hAnsi="Times New Roman" w:cs="Times New Roman"/>
          <w:i/>
          <w:iCs/>
          <w:lang w:eastAsia="en-US"/>
        </w:rPr>
      </w:pPr>
    </w:p>
    <w:tbl>
      <w:tblPr>
        <w:tblW w:w="9224" w:type="dxa"/>
        <w:tblInd w:w="108" w:type="dxa"/>
        <w:tblLayout w:type="fixed"/>
        <w:tblLook w:val="0000" w:firstRow="0" w:lastRow="0" w:firstColumn="0" w:lastColumn="0" w:noHBand="0" w:noVBand="0"/>
      </w:tblPr>
      <w:tblGrid>
        <w:gridCol w:w="1418"/>
        <w:gridCol w:w="1276"/>
        <w:gridCol w:w="1842"/>
        <w:gridCol w:w="1985"/>
        <w:gridCol w:w="1562"/>
        <w:gridCol w:w="1141"/>
      </w:tblGrid>
      <w:tr w:rsidR="009D0C0B" w14:paraId="7F8D2BC8" w14:textId="77777777" w:rsidTr="00CB0BB5">
        <w:tc>
          <w:tcPr>
            <w:tcW w:w="9224" w:type="dxa"/>
            <w:gridSpan w:val="6"/>
            <w:tcBorders>
              <w:top w:val="single" w:sz="4" w:space="0" w:color="000000"/>
              <w:left w:val="single" w:sz="4" w:space="0" w:color="000000"/>
              <w:bottom w:val="single" w:sz="4" w:space="0" w:color="000000"/>
              <w:right w:val="single" w:sz="4" w:space="0" w:color="000000"/>
            </w:tcBorders>
            <w:shd w:val="clear" w:color="auto" w:fill="FFFFCC"/>
          </w:tcPr>
          <w:p w14:paraId="6F85EACA" w14:textId="77777777" w:rsidR="009D0C0B" w:rsidRDefault="00FA480B">
            <w:pPr>
              <w:spacing w:line="260" w:lineRule="atLeast"/>
              <w:jc w:val="center"/>
            </w:pPr>
            <w:r>
              <w:rPr>
                <w:rFonts w:eastAsia="Calibri"/>
                <w:b/>
                <w:lang w:eastAsia="en-US"/>
              </w:rPr>
              <w:t>Summary table of animal studies on skin corrosion /irritation</w:t>
            </w:r>
          </w:p>
        </w:tc>
      </w:tr>
      <w:tr w:rsidR="009D0C0B" w14:paraId="247F822D" w14:textId="77777777" w:rsidTr="00CB0BB5">
        <w:tc>
          <w:tcPr>
            <w:tcW w:w="1418" w:type="dxa"/>
            <w:tcBorders>
              <w:top w:val="single" w:sz="4" w:space="0" w:color="000000"/>
              <w:left w:val="single" w:sz="4" w:space="0" w:color="000000"/>
              <w:bottom w:val="single" w:sz="4" w:space="0" w:color="000000"/>
            </w:tcBorders>
            <w:shd w:val="clear" w:color="auto" w:fill="auto"/>
          </w:tcPr>
          <w:p w14:paraId="65D5A724" w14:textId="77777777" w:rsidR="009D0C0B" w:rsidRDefault="00FA480B">
            <w:pPr>
              <w:keepNext/>
              <w:widowControl w:val="0"/>
              <w:tabs>
                <w:tab w:val="center" w:pos="4536"/>
                <w:tab w:val="right" w:pos="9072"/>
              </w:tabs>
              <w:spacing w:line="260" w:lineRule="atLeast"/>
              <w:rPr>
                <w:rFonts w:eastAsia="Calibri"/>
                <w:b/>
                <w:bCs/>
                <w:color w:val="000000"/>
                <w:sz w:val="18"/>
                <w:szCs w:val="18"/>
                <w:lang w:eastAsia="en-GB"/>
              </w:rPr>
            </w:pPr>
            <w:r>
              <w:rPr>
                <w:rFonts w:eastAsia="Calibri"/>
                <w:b/>
                <w:bCs/>
                <w:color w:val="000000"/>
                <w:sz w:val="18"/>
                <w:szCs w:val="18"/>
                <w:lang w:eastAsia="en-GB"/>
              </w:rPr>
              <w:t>Method,</w:t>
            </w:r>
            <w:r>
              <w:rPr>
                <w:rFonts w:eastAsia="Calibri"/>
                <w:b/>
                <w:bCs/>
                <w:color w:val="000000"/>
                <w:sz w:val="18"/>
                <w:szCs w:val="18"/>
                <w:lang w:eastAsia="en-GB"/>
              </w:rPr>
              <w:br/>
              <w:t xml:space="preserve">Guideline, </w:t>
            </w:r>
          </w:p>
          <w:p w14:paraId="507A0A49" w14:textId="77777777" w:rsidR="009D0C0B" w:rsidRDefault="00FA480B">
            <w:pPr>
              <w:spacing w:line="260" w:lineRule="atLeast"/>
              <w:rPr>
                <w:rFonts w:eastAsia="Calibri"/>
                <w:b/>
                <w:lang w:eastAsia="en-US"/>
              </w:rPr>
            </w:pPr>
            <w:r>
              <w:rPr>
                <w:rFonts w:eastAsia="Calibri"/>
                <w:b/>
                <w:bCs/>
                <w:color w:val="000000"/>
                <w:sz w:val="18"/>
                <w:szCs w:val="18"/>
                <w:lang w:eastAsia="en-GB"/>
              </w:rPr>
              <w:t>GLP status, Reliability</w:t>
            </w:r>
          </w:p>
        </w:tc>
        <w:tc>
          <w:tcPr>
            <w:tcW w:w="1276" w:type="dxa"/>
            <w:tcBorders>
              <w:top w:val="single" w:sz="4" w:space="0" w:color="000000"/>
              <w:left w:val="single" w:sz="4" w:space="0" w:color="000000"/>
              <w:bottom w:val="single" w:sz="4" w:space="0" w:color="000000"/>
            </w:tcBorders>
            <w:shd w:val="clear" w:color="auto" w:fill="auto"/>
          </w:tcPr>
          <w:p w14:paraId="74E9762C" w14:textId="77777777" w:rsidR="009D0C0B" w:rsidRDefault="00FA480B">
            <w:pPr>
              <w:spacing w:line="260" w:lineRule="atLeast"/>
              <w:rPr>
                <w:rFonts w:eastAsia="Calibri"/>
                <w:b/>
                <w:lang w:eastAsia="en-US"/>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1842" w:type="dxa"/>
            <w:tcBorders>
              <w:top w:val="single" w:sz="4" w:space="0" w:color="000000"/>
              <w:left w:val="single" w:sz="4" w:space="0" w:color="000000"/>
              <w:bottom w:val="single" w:sz="4" w:space="0" w:color="000000"/>
            </w:tcBorders>
            <w:shd w:val="clear" w:color="auto" w:fill="auto"/>
          </w:tcPr>
          <w:p w14:paraId="3B676627" w14:textId="77777777" w:rsidR="009D0C0B" w:rsidRDefault="00FA480B">
            <w:pPr>
              <w:spacing w:line="260" w:lineRule="atLeast"/>
              <w:rPr>
                <w:rFonts w:eastAsia="Calibri"/>
                <w:b/>
                <w:lang w:eastAsia="en-US"/>
              </w:rPr>
            </w:pPr>
            <w:r>
              <w:rPr>
                <w:rFonts w:eastAsia="Calibri"/>
                <w:b/>
                <w:lang w:eastAsia="en-US"/>
              </w:rPr>
              <w:t xml:space="preserve">Test substance, Vehicle, Dose levels, </w:t>
            </w:r>
            <w:r>
              <w:rPr>
                <w:rFonts w:eastAsia="Calibri"/>
                <w:b/>
                <w:lang w:eastAsia="en-US"/>
              </w:rPr>
              <w:br/>
              <w:t>Duration of exposure</w:t>
            </w:r>
          </w:p>
        </w:tc>
        <w:tc>
          <w:tcPr>
            <w:tcW w:w="1985" w:type="dxa"/>
            <w:tcBorders>
              <w:top w:val="single" w:sz="4" w:space="0" w:color="000000"/>
              <w:left w:val="single" w:sz="4" w:space="0" w:color="000000"/>
              <w:bottom w:val="single" w:sz="4" w:space="0" w:color="000000"/>
            </w:tcBorders>
            <w:shd w:val="clear" w:color="auto" w:fill="auto"/>
          </w:tcPr>
          <w:p w14:paraId="08C6BCDD" w14:textId="77777777" w:rsidR="009D0C0B" w:rsidRDefault="00FA480B">
            <w:pPr>
              <w:spacing w:line="260" w:lineRule="atLeast"/>
              <w:rPr>
                <w:rFonts w:eastAsia="Calibri"/>
                <w:i/>
                <w:lang w:eastAsia="en-US"/>
              </w:rPr>
            </w:pPr>
            <w:r>
              <w:rPr>
                <w:rFonts w:eastAsia="Calibri"/>
                <w:b/>
                <w:lang w:eastAsia="en-US"/>
              </w:rPr>
              <w:t>Results</w:t>
            </w:r>
          </w:p>
          <w:p w14:paraId="4B4823D4" w14:textId="77777777" w:rsidR="009D0C0B" w:rsidRDefault="00FA480B">
            <w:pPr>
              <w:spacing w:line="260" w:lineRule="atLeast"/>
              <w:rPr>
                <w:rFonts w:eastAsia="Calibri"/>
                <w:i/>
                <w:lang w:eastAsia="en-US"/>
              </w:rPr>
            </w:pPr>
            <w:r>
              <w:rPr>
                <w:rFonts w:eastAsia="Calibri"/>
                <w:i/>
                <w:lang w:eastAsia="en-US"/>
              </w:rPr>
              <w:t>Average score</w:t>
            </w:r>
            <w:r>
              <w:rPr>
                <w:rFonts w:eastAsia="Calibri"/>
                <w:b/>
                <w:lang w:eastAsia="en-US"/>
              </w:rPr>
              <w:t xml:space="preserve"> </w:t>
            </w:r>
            <w:r>
              <w:rPr>
                <w:rFonts w:eastAsia="Calibri"/>
                <w:i/>
                <w:lang w:eastAsia="en-US"/>
              </w:rPr>
              <w:t>(24, 48, 72h)/</w:t>
            </w:r>
          </w:p>
          <w:p w14:paraId="2993690A" w14:textId="77777777" w:rsidR="009D0C0B" w:rsidRDefault="00FA480B">
            <w:pPr>
              <w:spacing w:line="260" w:lineRule="atLeast"/>
              <w:rPr>
                <w:rFonts w:eastAsia="Calibri"/>
                <w:i/>
                <w:lang w:eastAsia="en-US"/>
              </w:rPr>
            </w:pPr>
            <w:r>
              <w:rPr>
                <w:rFonts w:eastAsia="Calibri"/>
                <w:i/>
                <w:lang w:eastAsia="en-US"/>
              </w:rPr>
              <w:t>observations and time point of onset,  reversibility; other adverse local / systemic effects,  histopathological</w:t>
            </w:r>
          </w:p>
          <w:p w14:paraId="5CB488D5" w14:textId="5703E325" w:rsidR="009D0C0B" w:rsidRDefault="00FA480B" w:rsidP="00CB0BB5">
            <w:pPr>
              <w:spacing w:line="260" w:lineRule="atLeast"/>
              <w:rPr>
                <w:rFonts w:eastAsia="Calibri"/>
                <w:b/>
                <w:i/>
                <w:lang w:eastAsia="en-US"/>
              </w:rPr>
            </w:pPr>
            <w:r>
              <w:rPr>
                <w:rFonts w:eastAsia="Calibri"/>
                <w:i/>
                <w:lang w:eastAsia="en-US"/>
              </w:rPr>
              <w:t>findings</w:t>
            </w:r>
          </w:p>
        </w:tc>
        <w:tc>
          <w:tcPr>
            <w:tcW w:w="1562" w:type="dxa"/>
            <w:tcBorders>
              <w:top w:val="single" w:sz="4" w:space="0" w:color="000000"/>
              <w:left w:val="single" w:sz="4" w:space="0" w:color="000000"/>
              <w:bottom w:val="single" w:sz="4" w:space="0" w:color="000000"/>
            </w:tcBorders>
            <w:shd w:val="clear" w:color="auto" w:fill="auto"/>
          </w:tcPr>
          <w:p w14:paraId="14F234CA" w14:textId="77777777" w:rsidR="009D0C0B" w:rsidRDefault="00FA480B">
            <w:pPr>
              <w:spacing w:line="260" w:lineRule="atLeast"/>
              <w:rPr>
                <w:rFonts w:eastAsia="Calibri"/>
                <w:b/>
                <w:lang w:eastAsia="en-US"/>
              </w:rPr>
            </w:pPr>
            <w:r>
              <w:rPr>
                <w:rFonts w:eastAsia="Calibri"/>
                <w:b/>
                <w:lang w:eastAsia="en-US"/>
              </w:rPr>
              <w:t xml:space="preserve">Remarks </w:t>
            </w:r>
            <w:r>
              <w:rPr>
                <w:rFonts w:eastAsia="Calibri"/>
                <w:i/>
                <w:lang w:eastAsia="en-US"/>
              </w:rPr>
              <w:t>(e.g. major deviations)</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ADFE1F5" w14:textId="77777777" w:rsidR="009D0C0B" w:rsidRDefault="00FA480B">
            <w:pPr>
              <w:spacing w:line="260" w:lineRule="atLeast"/>
              <w:rPr>
                <w:rFonts w:eastAsia="Calibri"/>
                <w:b/>
                <w:lang w:eastAsia="en-US"/>
              </w:rPr>
            </w:pPr>
            <w:r>
              <w:rPr>
                <w:rFonts w:eastAsia="Calibri"/>
                <w:b/>
                <w:lang w:eastAsia="en-US"/>
              </w:rPr>
              <w:t xml:space="preserve">Reference </w:t>
            </w:r>
          </w:p>
          <w:p w14:paraId="69EC2CCC" w14:textId="77777777" w:rsidR="009D0C0B" w:rsidRDefault="009D0C0B">
            <w:pPr>
              <w:spacing w:line="260" w:lineRule="atLeast"/>
              <w:rPr>
                <w:rFonts w:eastAsia="Calibri"/>
                <w:b/>
                <w:lang w:eastAsia="en-US"/>
              </w:rPr>
            </w:pPr>
          </w:p>
        </w:tc>
      </w:tr>
      <w:tr w:rsidR="009D0C0B" w14:paraId="2D661C6D" w14:textId="77777777" w:rsidTr="00CB0BB5">
        <w:tc>
          <w:tcPr>
            <w:tcW w:w="1418" w:type="dxa"/>
            <w:tcBorders>
              <w:top w:val="single" w:sz="4" w:space="0" w:color="000000"/>
              <w:left w:val="single" w:sz="4" w:space="0" w:color="000000"/>
              <w:bottom w:val="single" w:sz="4" w:space="0" w:color="000000"/>
            </w:tcBorders>
            <w:shd w:val="clear" w:color="auto" w:fill="auto"/>
          </w:tcPr>
          <w:p w14:paraId="1EB58819" w14:textId="77777777" w:rsidR="00CB49DC" w:rsidRDefault="00CB49DC">
            <w:pPr>
              <w:snapToGrid w:val="0"/>
              <w:spacing w:line="260" w:lineRule="atLeast"/>
              <w:rPr>
                <w:rFonts w:eastAsia="Calibri"/>
                <w:b/>
                <w:lang w:eastAsia="en-US"/>
              </w:rPr>
            </w:pPr>
            <w:r>
              <w:rPr>
                <w:rFonts w:eastAsia="Calibri"/>
                <w:b/>
                <w:lang w:eastAsia="en-US"/>
              </w:rPr>
              <w:t>OECD 404</w:t>
            </w:r>
          </w:p>
          <w:p w14:paraId="4AB1B9AF" w14:textId="33FB8C19" w:rsidR="009D0C0B" w:rsidRDefault="00CB49DC">
            <w:pPr>
              <w:snapToGrid w:val="0"/>
              <w:spacing w:line="260" w:lineRule="atLeast"/>
              <w:rPr>
                <w:rFonts w:eastAsia="Calibri"/>
                <w:b/>
                <w:lang w:eastAsia="en-US"/>
              </w:rPr>
            </w:pPr>
            <w:r>
              <w:rPr>
                <w:rFonts w:eastAsia="Calibri"/>
                <w:b/>
                <w:lang w:eastAsia="en-US"/>
              </w:rPr>
              <w:t>Relibility 1</w:t>
            </w:r>
          </w:p>
        </w:tc>
        <w:tc>
          <w:tcPr>
            <w:tcW w:w="1276" w:type="dxa"/>
            <w:tcBorders>
              <w:top w:val="single" w:sz="4" w:space="0" w:color="000000"/>
              <w:left w:val="single" w:sz="4" w:space="0" w:color="000000"/>
              <w:bottom w:val="single" w:sz="4" w:space="0" w:color="000000"/>
            </w:tcBorders>
            <w:shd w:val="clear" w:color="auto" w:fill="auto"/>
          </w:tcPr>
          <w:p w14:paraId="0E88459A" w14:textId="77777777" w:rsidR="00CB49DC" w:rsidRDefault="00CB49DC">
            <w:pPr>
              <w:snapToGrid w:val="0"/>
              <w:spacing w:line="260" w:lineRule="atLeast"/>
              <w:rPr>
                <w:rFonts w:ascii="Arial" w:hAnsi="Arial" w:cs="Arial"/>
                <w:lang w:val="en-US"/>
              </w:rPr>
            </w:pPr>
            <w:r w:rsidRPr="009E5805">
              <w:rPr>
                <w:rFonts w:ascii="Arial" w:hAnsi="Arial" w:cs="Arial"/>
                <w:lang w:val="en-US"/>
              </w:rPr>
              <w:t>New Zealand rabbits</w:t>
            </w:r>
          </w:p>
          <w:p w14:paraId="1F2D5767" w14:textId="33BC0C92" w:rsidR="009D0C0B" w:rsidRDefault="00CB49DC">
            <w:pPr>
              <w:snapToGrid w:val="0"/>
              <w:spacing w:line="260" w:lineRule="atLeast"/>
              <w:rPr>
                <w:rFonts w:eastAsia="Calibri"/>
                <w:lang w:eastAsia="en-US"/>
              </w:rPr>
            </w:pPr>
            <w:r>
              <w:rPr>
                <w:rFonts w:ascii="Arial" w:hAnsi="Arial" w:cs="Arial"/>
                <w:lang w:val="en-US"/>
              </w:rPr>
              <w:t>3</w:t>
            </w:r>
          </w:p>
        </w:tc>
        <w:tc>
          <w:tcPr>
            <w:tcW w:w="1842" w:type="dxa"/>
            <w:tcBorders>
              <w:top w:val="single" w:sz="4" w:space="0" w:color="000000"/>
              <w:left w:val="single" w:sz="4" w:space="0" w:color="000000"/>
              <w:bottom w:val="single" w:sz="4" w:space="0" w:color="000000"/>
            </w:tcBorders>
            <w:shd w:val="clear" w:color="auto" w:fill="auto"/>
          </w:tcPr>
          <w:p w14:paraId="4C50BF7C" w14:textId="0C0CB342" w:rsidR="00CB49DC" w:rsidRDefault="00CB49DC">
            <w:pPr>
              <w:snapToGrid w:val="0"/>
              <w:spacing w:line="260" w:lineRule="atLeast"/>
              <w:rPr>
                <w:rFonts w:eastAsia="Calibri"/>
                <w:lang w:eastAsia="en-US"/>
              </w:rPr>
            </w:pPr>
            <w:r>
              <w:rPr>
                <w:rFonts w:eastAsia="Calibri"/>
                <w:lang w:eastAsia="en-US"/>
              </w:rPr>
              <w:t>Fenox</w:t>
            </w:r>
          </w:p>
          <w:p w14:paraId="70CB8ED3" w14:textId="77777777" w:rsidR="00CB49DC" w:rsidRPr="00CB49DC" w:rsidRDefault="00CB49DC" w:rsidP="00CB49DC">
            <w:pPr>
              <w:snapToGrid w:val="0"/>
              <w:spacing w:line="260" w:lineRule="atLeast"/>
              <w:rPr>
                <w:rFonts w:eastAsia="Calibri"/>
                <w:lang w:eastAsia="en-US"/>
              </w:rPr>
            </w:pPr>
            <w:r w:rsidRPr="00CB49DC">
              <w:rPr>
                <w:rFonts w:eastAsia="Calibri"/>
                <w:lang w:eastAsia="en-US"/>
              </w:rPr>
              <w:t>0.5 ml</w:t>
            </w:r>
          </w:p>
          <w:p w14:paraId="297EC251" w14:textId="4C332B30" w:rsidR="009D0C0B" w:rsidRPr="00CB49DC" w:rsidRDefault="00CB49DC" w:rsidP="00CB49DC">
            <w:pPr>
              <w:snapToGrid w:val="0"/>
              <w:spacing w:line="260" w:lineRule="atLeast"/>
              <w:rPr>
                <w:rFonts w:eastAsia="Calibri"/>
                <w:lang w:eastAsia="en-US"/>
              </w:rPr>
            </w:pPr>
            <w:r w:rsidRPr="00CB49DC">
              <w:rPr>
                <w:rFonts w:eastAsia="Calibri"/>
                <w:lang w:eastAsia="en-US"/>
              </w:rPr>
              <w:t>Semi occlusive dressing during 4 hours on an undamaged skin area</w:t>
            </w:r>
          </w:p>
        </w:tc>
        <w:tc>
          <w:tcPr>
            <w:tcW w:w="1985" w:type="dxa"/>
            <w:tcBorders>
              <w:top w:val="single" w:sz="4" w:space="0" w:color="000000"/>
              <w:left w:val="single" w:sz="4" w:space="0" w:color="000000"/>
              <w:bottom w:val="single" w:sz="4" w:space="0" w:color="000000"/>
            </w:tcBorders>
            <w:shd w:val="clear" w:color="auto" w:fill="auto"/>
          </w:tcPr>
          <w:p w14:paraId="5788EBE2" w14:textId="77777777" w:rsidR="00CB49DC" w:rsidRDefault="00CB49DC" w:rsidP="00CB49DC">
            <w:pPr>
              <w:snapToGrid w:val="0"/>
              <w:spacing w:line="260" w:lineRule="atLeast"/>
              <w:rPr>
                <w:rFonts w:eastAsia="Calibri"/>
                <w:lang w:eastAsia="en-US"/>
              </w:rPr>
            </w:pPr>
            <w:r>
              <w:rPr>
                <w:rFonts w:eastAsia="Calibri"/>
                <w:lang w:eastAsia="en-US"/>
              </w:rPr>
              <w:t xml:space="preserve">Skin reaction appreciated 1 hour, 24, 48 and 72 hours after removal of the patch. </w:t>
            </w:r>
          </w:p>
          <w:p w14:paraId="3ACE2268" w14:textId="77777777" w:rsidR="00CB49DC" w:rsidRDefault="00CB49DC" w:rsidP="00CB49DC">
            <w:pPr>
              <w:snapToGrid w:val="0"/>
              <w:spacing w:line="260" w:lineRule="atLeast"/>
              <w:rPr>
                <w:rFonts w:eastAsia="Calibri"/>
                <w:lang w:eastAsia="en-US"/>
              </w:rPr>
            </w:pPr>
            <w:r>
              <w:rPr>
                <w:rFonts w:eastAsia="Calibri"/>
                <w:lang w:eastAsia="en-US"/>
              </w:rPr>
              <w:t>Mean score 24-48 and72h:</w:t>
            </w:r>
          </w:p>
          <w:p w14:paraId="110AB970" w14:textId="77777777" w:rsidR="00CB49DC" w:rsidRDefault="00CB49DC" w:rsidP="00CB49DC">
            <w:pPr>
              <w:snapToGrid w:val="0"/>
              <w:spacing w:line="260" w:lineRule="atLeast"/>
              <w:rPr>
                <w:rFonts w:eastAsia="Calibri"/>
                <w:lang w:eastAsia="en-US"/>
              </w:rPr>
            </w:pPr>
          </w:p>
          <w:p w14:paraId="6378C65E" w14:textId="77777777" w:rsidR="00CB49DC" w:rsidRDefault="00CB49DC" w:rsidP="00CB49DC">
            <w:pPr>
              <w:snapToGrid w:val="0"/>
              <w:spacing w:line="260" w:lineRule="atLeast"/>
              <w:rPr>
                <w:rFonts w:eastAsia="Calibri"/>
                <w:lang w:eastAsia="en-US"/>
              </w:rPr>
            </w:pPr>
            <w:r>
              <w:rPr>
                <w:rFonts w:eastAsia="Calibri"/>
                <w:lang w:eastAsia="en-US"/>
              </w:rPr>
              <w:t xml:space="preserve">Erythema and eschar: </w:t>
            </w:r>
          </w:p>
          <w:p w14:paraId="2B5EE555" w14:textId="42775768" w:rsidR="00CB49DC" w:rsidRDefault="00CB49DC" w:rsidP="00CB49DC">
            <w:pPr>
              <w:snapToGrid w:val="0"/>
              <w:spacing w:line="260" w:lineRule="atLeast"/>
              <w:rPr>
                <w:rFonts w:eastAsia="Calibri"/>
                <w:lang w:eastAsia="en-US"/>
              </w:rPr>
            </w:pPr>
            <w:r w:rsidRPr="00B0762D">
              <w:rPr>
                <w:rFonts w:eastAsia="Calibri"/>
                <w:lang w:eastAsia="en-US"/>
              </w:rPr>
              <w:t xml:space="preserve">Animal 1: </w:t>
            </w:r>
            <w:r w:rsidR="00D61FF8">
              <w:rPr>
                <w:rFonts w:eastAsia="Calibri"/>
                <w:lang w:eastAsia="en-US"/>
              </w:rPr>
              <w:t>1</w:t>
            </w:r>
          </w:p>
          <w:p w14:paraId="7290B7E8" w14:textId="32C6AA8A" w:rsidR="00CB49DC" w:rsidRDefault="00CB49DC" w:rsidP="00CB49DC">
            <w:pPr>
              <w:snapToGrid w:val="0"/>
              <w:spacing w:line="260" w:lineRule="atLeast"/>
              <w:rPr>
                <w:rFonts w:eastAsia="Calibri"/>
                <w:lang w:eastAsia="en-US"/>
              </w:rPr>
            </w:pPr>
            <w:r>
              <w:rPr>
                <w:rFonts w:eastAsia="Calibri"/>
                <w:lang w:eastAsia="en-US"/>
              </w:rPr>
              <w:t xml:space="preserve">Animal 2: </w:t>
            </w:r>
            <w:r w:rsidR="00D61FF8">
              <w:rPr>
                <w:rFonts w:eastAsia="Calibri"/>
                <w:lang w:eastAsia="en-US"/>
              </w:rPr>
              <w:t>1</w:t>
            </w:r>
          </w:p>
          <w:p w14:paraId="34EC2ACE" w14:textId="77777777" w:rsidR="00CB49DC" w:rsidRDefault="00CB49DC" w:rsidP="00CB49DC">
            <w:pPr>
              <w:snapToGrid w:val="0"/>
              <w:spacing w:line="260" w:lineRule="atLeast"/>
              <w:rPr>
                <w:rFonts w:eastAsia="Calibri"/>
                <w:lang w:eastAsia="en-US"/>
              </w:rPr>
            </w:pPr>
            <w:r>
              <w:rPr>
                <w:rFonts w:eastAsia="Calibri"/>
                <w:lang w:eastAsia="en-US"/>
              </w:rPr>
              <w:t>Animal 3: 1</w:t>
            </w:r>
          </w:p>
          <w:p w14:paraId="6332ED7C" w14:textId="77777777" w:rsidR="00CB49DC" w:rsidRDefault="00CB49DC" w:rsidP="00CB49DC">
            <w:pPr>
              <w:snapToGrid w:val="0"/>
              <w:spacing w:line="260" w:lineRule="atLeast"/>
              <w:rPr>
                <w:rFonts w:eastAsia="Calibri"/>
                <w:lang w:eastAsia="en-US"/>
              </w:rPr>
            </w:pPr>
          </w:p>
          <w:p w14:paraId="33CDA748" w14:textId="40DE3055" w:rsidR="00CB49DC" w:rsidRDefault="00CB49DC" w:rsidP="00CB49DC">
            <w:pPr>
              <w:snapToGrid w:val="0"/>
              <w:spacing w:line="260" w:lineRule="atLeast"/>
              <w:rPr>
                <w:rFonts w:eastAsia="Calibri"/>
                <w:lang w:eastAsia="en-US"/>
              </w:rPr>
            </w:pPr>
            <w:r w:rsidRPr="00ED404C">
              <w:rPr>
                <w:rFonts w:eastAsia="Calibri"/>
                <w:lang w:eastAsia="en-US"/>
              </w:rPr>
              <w:t xml:space="preserve">reaction was reversible </w:t>
            </w:r>
            <w:r w:rsidR="00D61FF8">
              <w:rPr>
                <w:rFonts w:eastAsia="Calibri"/>
                <w:lang w:eastAsia="en-US"/>
              </w:rPr>
              <w:t>on</w:t>
            </w:r>
            <w:r w:rsidRPr="00ED404C">
              <w:rPr>
                <w:rFonts w:eastAsia="Calibri"/>
                <w:lang w:eastAsia="en-US"/>
              </w:rPr>
              <w:t xml:space="preserve"> day</w:t>
            </w:r>
            <w:r w:rsidR="00D61FF8">
              <w:rPr>
                <w:rFonts w:eastAsia="Calibri"/>
                <w:lang w:eastAsia="en-US"/>
              </w:rPr>
              <w:t xml:space="preserve"> 7</w:t>
            </w:r>
          </w:p>
          <w:p w14:paraId="73974AF2" w14:textId="77777777" w:rsidR="00CB49DC" w:rsidRDefault="00CB49DC" w:rsidP="00CB49DC">
            <w:pPr>
              <w:snapToGrid w:val="0"/>
              <w:spacing w:line="260" w:lineRule="atLeast"/>
              <w:rPr>
                <w:rFonts w:eastAsia="Calibri"/>
                <w:lang w:eastAsia="en-US"/>
              </w:rPr>
            </w:pPr>
          </w:p>
          <w:p w14:paraId="0E23254C" w14:textId="77777777" w:rsidR="00CB49DC" w:rsidRDefault="00CB49DC" w:rsidP="00CB49DC">
            <w:pPr>
              <w:snapToGrid w:val="0"/>
              <w:spacing w:line="260" w:lineRule="atLeast"/>
              <w:rPr>
                <w:rFonts w:eastAsia="Calibri"/>
                <w:lang w:eastAsia="en-US"/>
              </w:rPr>
            </w:pPr>
            <w:r>
              <w:rPr>
                <w:rFonts w:eastAsia="Calibri"/>
                <w:lang w:eastAsia="en-US"/>
              </w:rPr>
              <w:t xml:space="preserve">Oedema formation: </w:t>
            </w:r>
          </w:p>
          <w:p w14:paraId="755A7FFD" w14:textId="5CA17C22" w:rsidR="00CB49DC" w:rsidRDefault="00CB49DC" w:rsidP="00CB49DC">
            <w:pPr>
              <w:snapToGrid w:val="0"/>
              <w:spacing w:line="260" w:lineRule="atLeast"/>
              <w:rPr>
                <w:rFonts w:eastAsia="Calibri"/>
                <w:lang w:eastAsia="en-US"/>
              </w:rPr>
            </w:pPr>
            <w:r w:rsidRPr="00D425DB">
              <w:rPr>
                <w:rFonts w:eastAsia="Calibri"/>
                <w:lang w:eastAsia="en-US"/>
              </w:rPr>
              <w:t xml:space="preserve">Animal 1: </w:t>
            </w:r>
            <w:r>
              <w:rPr>
                <w:rFonts w:eastAsia="Calibri"/>
                <w:lang w:eastAsia="en-US"/>
              </w:rPr>
              <w:t>0</w:t>
            </w:r>
            <w:r w:rsidR="00D61FF8">
              <w:rPr>
                <w:rFonts w:eastAsia="Calibri"/>
                <w:lang w:eastAsia="en-US"/>
              </w:rPr>
              <w:t>.33</w:t>
            </w:r>
          </w:p>
          <w:p w14:paraId="2BED13A2" w14:textId="77777777" w:rsidR="00CB49DC" w:rsidRDefault="00CB49DC" w:rsidP="00CB49DC">
            <w:pPr>
              <w:snapToGrid w:val="0"/>
              <w:spacing w:line="260" w:lineRule="atLeast"/>
              <w:rPr>
                <w:rFonts w:eastAsia="Calibri"/>
                <w:lang w:eastAsia="en-US"/>
              </w:rPr>
            </w:pPr>
            <w:r>
              <w:rPr>
                <w:rFonts w:eastAsia="Calibri"/>
                <w:lang w:eastAsia="en-US"/>
              </w:rPr>
              <w:t>Animal 2: 0</w:t>
            </w:r>
          </w:p>
          <w:p w14:paraId="4116F81B" w14:textId="77777777" w:rsidR="00CB49DC" w:rsidRDefault="00CB49DC" w:rsidP="00CB49DC">
            <w:pPr>
              <w:snapToGrid w:val="0"/>
              <w:spacing w:line="260" w:lineRule="atLeast"/>
              <w:rPr>
                <w:rFonts w:eastAsia="Calibri"/>
                <w:lang w:eastAsia="en-US"/>
              </w:rPr>
            </w:pPr>
            <w:r>
              <w:rPr>
                <w:rFonts w:eastAsia="Calibri"/>
                <w:lang w:eastAsia="en-US"/>
              </w:rPr>
              <w:t>Animal 3: 0.33</w:t>
            </w:r>
          </w:p>
          <w:p w14:paraId="49BCD034" w14:textId="77777777" w:rsidR="009D0C0B" w:rsidRDefault="009D0C0B">
            <w:pPr>
              <w:snapToGrid w:val="0"/>
              <w:spacing w:line="260" w:lineRule="atLeast"/>
              <w:rPr>
                <w:rFonts w:eastAsia="Calibri"/>
                <w:lang w:eastAsia="en-US"/>
              </w:rPr>
            </w:pPr>
          </w:p>
          <w:p w14:paraId="7EF1643B" w14:textId="46E4F0B4" w:rsidR="00CB49DC" w:rsidRDefault="00CB49DC" w:rsidP="00CB0BB5">
            <w:pPr>
              <w:snapToGrid w:val="0"/>
              <w:spacing w:line="260" w:lineRule="atLeast"/>
              <w:rPr>
                <w:rFonts w:eastAsia="Calibri"/>
                <w:lang w:eastAsia="en-US"/>
              </w:rPr>
            </w:pPr>
            <w:r w:rsidRPr="00ED404C">
              <w:rPr>
                <w:rFonts w:eastAsia="Calibri"/>
                <w:lang w:eastAsia="en-US"/>
              </w:rPr>
              <w:t xml:space="preserve">reaction was totally reversible </w:t>
            </w:r>
            <w:r w:rsidR="00D61FF8">
              <w:rPr>
                <w:rFonts w:eastAsia="Calibri"/>
                <w:lang w:eastAsia="en-US"/>
              </w:rPr>
              <w:t>on day 3</w:t>
            </w:r>
            <w:r w:rsidRPr="00ED404C">
              <w:rPr>
                <w:rFonts w:eastAsia="Calibri"/>
                <w:lang w:eastAsia="en-US"/>
              </w:rPr>
              <w:t xml:space="preserve">. </w:t>
            </w:r>
          </w:p>
        </w:tc>
        <w:tc>
          <w:tcPr>
            <w:tcW w:w="1562" w:type="dxa"/>
            <w:tcBorders>
              <w:top w:val="single" w:sz="4" w:space="0" w:color="000000"/>
              <w:left w:val="single" w:sz="4" w:space="0" w:color="000000"/>
              <w:bottom w:val="single" w:sz="4" w:space="0" w:color="000000"/>
            </w:tcBorders>
            <w:shd w:val="clear" w:color="auto" w:fill="auto"/>
          </w:tcPr>
          <w:p w14:paraId="402AAFBE" w14:textId="2A8413B8" w:rsidR="00CB49DC" w:rsidRDefault="00CB49DC" w:rsidP="00CB49DC">
            <w:pPr>
              <w:snapToGrid w:val="0"/>
              <w:spacing w:line="260" w:lineRule="atLeast"/>
              <w:rPr>
                <w:rFonts w:eastAsia="Calibri"/>
                <w:lang w:eastAsia="en-US"/>
              </w:rPr>
            </w:pPr>
            <w:r w:rsidRPr="00ED404C">
              <w:rPr>
                <w:rFonts w:eastAsia="Calibri"/>
                <w:lang w:eastAsia="en-US"/>
              </w:rPr>
              <w:t xml:space="preserve">Dryness of the skin was noted in </w:t>
            </w:r>
            <w:r>
              <w:rPr>
                <w:rFonts w:eastAsia="Calibri"/>
                <w:lang w:eastAsia="en-US"/>
              </w:rPr>
              <w:t>all</w:t>
            </w:r>
            <w:r w:rsidRPr="00ED404C">
              <w:rPr>
                <w:rFonts w:eastAsia="Calibri"/>
                <w:lang w:eastAsia="en-US"/>
              </w:rPr>
              <w:t xml:space="preserve"> animal on day </w:t>
            </w:r>
            <w:r w:rsidR="00D61FF8">
              <w:rPr>
                <w:rFonts w:eastAsia="Calibri"/>
                <w:lang w:eastAsia="en-US"/>
              </w:rPr>
              <w:t>7</w:t>
            </w:r>
            <w:r w:rsidRPr="00ED404C">
              <w:rPr>
                <w:rFonts w:eastAsia="Calibri"/>
                <w:lang w:eastAsia="en-US"/>
              </w:rPr>
              <w:t xml:space="preserve"> and </w:t>
            </w:r>
            <w:r w:rsidR="00D61FF8">
              <w:rPr>
                <w:rFonts w:eastAsia="Calibri"/>
                <w:lang w:eastAsia="en-US"/>
              </w:rPr>
              <w:t>totally reversible on day 14 in 2 animals. Still noted on day 14 in the last one.</w:t>
            </w:r>
          </w:p>
          <w:p w14:paraId="0D9F1E3A" w14:textId="77777777" w:rsidR="009D0C0B" w:rsidRDefault="009D0C0B">
            <w:pPr>
              <w:snapToGrid w:val="0"/>
              <w:spacing w:line="260" w:lineRule="atLeast"/>
              <w:rPr>
                <w:rFonts w:eastAsia="Calibri"/>
                <w:lang w:eastAsia="en-US"/>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C57550A" w14:textId="5B4B5A47" w:rsidR="009D0C0B" w:rsidRDefault="00284BEF">
            <w:pPr>
              <w:snapToGrid w:val="0"/>
              <w:spacing w:line="260" w:lineRule="atLeast"/>
              <w:rPr>
                <w:rFonts w:eastAsia="Calibri"/>
                <w:lang w:eastAsia="en-US"/>
              </w:rPr>
            </w:pPr>
            <w:r>
              <w:rPr>
                <w:rFonts w:eastAsia="Calibri"/>
                <w:lang w:eastAsia="en-US"/>
              </w:rPr>
              <w:t>Richeux, 2013</w:t>
            </w:r>
          </w:p>
        </w:tc>
      </w:tr>
    </w:tbl>
    <w:p w14:paraId="415D597D" w14:textId="32126BDA"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D61FF8" w14:paraId="37F2E8A6" w14:textId="77777777" w:rsidTr="000445B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55B265A9" w14:textId="77777777" w:rsidR="00D61FF8" w:rsidRDefault="00D61FF8" w:rsidP="000445BF">
            <w:pPr>
              <w:spacing w:line="260" w:lineRule="atLeast"/>
            </w:pPr>
            <w:r>
              <w:rPr>
                <w:rFonts w:eastAsia="Calibri"/>
                <w:b/>
                <w:bCs/>
                <w:lang w:eastAsia="en-US"/>
              </w:rPr>
              <w:t>Conclusion used in Risk Assessment – Skin corrosion and irritation</w:t>
            </w:r>
          </w:p>
        </w:tc>
      </w:tr>
      <w:tr w:rsidR="00D61FF8" w14:paraId="716DFEF4" w14:textId="77777777" w:rsidTr="000445BF">
        <w:trPr>
          <w:trHeight w:val="298"/>
        </w:trPr>
        <w:tc>
          <w:tcPr>
            <w:tcW w:w="2380" w:type="dxa"/>
            <w:tcBorders>
              <w:top w:val="single" w:sz="6" w:space="0" w:color="000000"/>
              <w:left w:val="single" w:sz="4" w:space="0" w:color="000000"/>
              <w:bottom w:val="single" w:sz="6" w:space="0" w:color="000000"/>
            </w:tcBorders>
            <w:shd w:val="clear" w:color="auto" w:fill="auto"/>
          </w:tcPr>
          <w:p w14:paraId="7CD4037D" w14:textId="77777777" w:rsidR="00D61FF8" w:rsidRDefault="00D61FF8" w:rsidP="000445BF">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C96D4C8" w14:textId="77777777" w:rsidR="00D61FF8" w:rsidRDefault="00D61FF8" w:rsidP="000445BF">
            <w:pPr>
              <w:snapToGrid w:val="0"/>
              <w:spacing w:line="260" w:lineRule="atLeast"/>
              <w:rPr>
                <w:rFonts w:eastAsia="Calibri"/>
                <w:lang w:eastAsia="en-US"/>
              </w:rPr>
            </w:pPr>
            <w:r>
              <w:rPr>
                <w:rFonts w:eastAsia="Calibri"/>
                <w:lang w:eastAsia="en-US"/>
              </w:rPr>
              <w:t>Not classified</w:t>
            </w:r>
          </w:p>
        </w:tc>
      </w:tr>
      <w:tr w:rsidR="00D61FF8" w14:paraId="7ED51B55" w14:textId="77777777" w:rsidTr="000445BF">
        <w:tc>
          <w:tcPr>
            <w:tcW w:w="2380" w:type="dxa"/>
            <w:tcBorders>
              <w:top w:val="single" w:sz="6" w:space="0" w:color="000000"/>
              <w:left w:val="single" w:sz="4" w:space="0" w:color="000000"/>
              <w:bottom w:val="single" w:sz="6" w:space="0" w:color="000000"/>
            </w:tcBorders>
            <w:shd w:val="clear" w:color="auto" w:fill="auto"/>
          </w:tcPr>
          <w:p w14:paraId="23DAD20D" w14:textId="77777777" w:rsidR="00D61FF8" w:rsidRDefault="00D61FF8" w:rsidP="000445BF">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CB8F67F" w14:textId="77777777" w:rsidR="00D61FF8" w:rsidRDefault="00D61FF8" w:rsidP="000445BF">
            <w:pPr>
              <w:snapToGrid w:val="0"/>
              <w:spacing w:line="260" w:lineRule="atLeast"/>
              <w:rPr>
                <w:rFonts w:eastAsia="Calibri"/>
                <w:lang w:eastAsia="en-US"/>
              </w:rPr>
            </w:pPr>
            <w:r>
              <w:rPr>
                <w:rFonts w:eastAsia="Calibri"/>
                <w:lang w:eastAsia="en-US"/>
              </w:rPr>
              <w:t>Mean score of reaction and observed effects are compared to CLP regulation criteria.</w:t>
            </w:r>
          </w:p>
        </w:tc>
      </w:tr>
      <w:tr w:rsidR="00D61FF8" w14:paraId="109E7834" w14:textId="77777777" w:rsidTr="000445BF">
        <w:tc>
          <w:tcPr>
            <w:tcW w:w="2380" w:type="dxa"/>
            <w:tcBorders>
              <w:top w:val="single" w:sz="6" w:space="0" w:color="000000"/>
              <w:left w:val="single" w:sz="4" w:space="0" w:color="000000"/>
              <w:bottom w:val="single" w:sz="6" w:space="0" w:color="000000"/>
            </w:tcBorders>
            <w:shd w:val="clear" w:color="auto" w:fill="auto"/>
          </w:tcPr>
          <w:p w14:paraId="50868ABB" w14:textId="77777777" w:rsidR="00D61FF8" w:rsidRDefault="00D61FF8" w:rsidP="000445BF">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48515B4" w14:textId="77777777" w:rsidR="00D61FF8" w:rsidRDefault="00D61FF8" w:rsidP="000445BF">
            <w:pPr>
              <w:spacing w:line="260" w:lineRule="atLeast"/>
            </w:pPr>
            <w:r>
              <w:rPr>
                <w:rFonts w:eastAsia="Calibri"/>
                <w:lang w:eastAsia="en-US"/>
              </w:rPr>
              <w:t>Not classified</w:t>
            </w:r>
          </w:p>
        </w:tc>
      </w:tr>
    </w:tbl>
    <w:p w14:paraId="353EECB9" w14:textId="77777777" w:rsidR="009D0C0B" w:rsidRDefault="009D0C0B">
      <w:pPr>
        <w:spacing w:line="260" w:lineRule="atLeast"/>
        <w:rPr>
          <w:rFonts w:ascii="Times New Roman" w:eastAsia="Calibri" w:hAnsi="Times New Roman" w:cs="Times New Roman"/>
          <w:i/>
          <w:iCs/>
          <w:lang w:eastAsia="en-US"/>
        </w:rPr>
      </w:pPr>
    </w:p>
    <w:p w14:paraId="4814F26E" w14:textId="77777777" w:rsidR="009D0C0B" w:rsidRDefault="009D0C0B">
      <w:pPr>
        <w:spacing w:line="260" w:lineRule="atLeast"/>
        <w:rPr>
          <w:rFonts w:eastAsia="Calibri"/>
          <w:lang w:eastAsia="en-US"/>
        </w:rPr>
      </w:pPr>
    </w:p>
    <w:p w14:paraId="66A5408C"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52151F2D" w14:textId="2A151567" w:rsidR="009D0C0B" w:rsidRDefault="009D0C0B">
      <w:pPr>
        <w:spacing w:line="260" w:lineRule="atLeast"/>
        <w:rPr>
          <w:rFonts w:ascii="Times New Roman" w:eastAsia="Calibri" w:hAnsi="Times New Roman" w:cs="Times New Roman"/>
          <w:i/>
          <w:iCs/>
          <w:lang w:eastAsia="en-US"/>
        </w:rPr>
      </w:pPr>
    </w:p>
    <w:tbl>
      <w:tblPr>
        <w:tblW w:w="0" w:type="auto"/>
        <w:tblInd w:w="108" w:type="dxa"/>
        <w:tblLayout w:type="fixed"/>
        <w:tblLook w:val="0000" w:firstRow="0" w:lastRow="0" w:firstColumn="0" w:lastColumn="0" w:noHBand="0" w:noVBand="0"/>
      </w:tblPr>
      <w:tblGrid>
        <w:gridCol w:w="1560"/>
        <w:gridCol w:w="1417"/>
        <w:gridCol w:w="1418"/>
        <w:gridCol w:w="2409"/>
        <w:gridCol w:w="1283"/>
        <w:gridCol w:w="1137"/>
      </w:tblGrid>
      <w:tr w:rsidR="00D61FF8" w14:paraId="608B4E70" w14:textId="77777777" w:rsidTr="000445BF">
        <w:tc>
          <w:tcPr>
            <w:tcW w:w="9224" w:type="dxa"/>
            <w:gridSpan w:val="6"/>
            <w:tcBorders>
              <w:top w:val="single" w:sz="4" w:space="0" w:color="000000"/>
              <w:left w:val="single" w:sz="4" w:space="0" w:color="000000"/>
              <w:bottom w:val="single" w:sz="4" w:space="0" w:color="000000"/>
              <w:right w:val="single" w:sz="4" w:space="0" w:color="000000"/>
            </w:tcBorders>
            <w:shd w:val="clear" w:color="auto" w:fill="FFFFCC"/>
          </w:tcPr>
          <w:p w14:paraId="29D4B75E" w14:textId="77777777" w:rsidR="00D61FF8" w:rsidRDefault="00D61FF8" w:rsidP="000445BF">
            <w:pPr>
              <w:keepNext/>
              <w:widowControl w:val="0"/>
              <w:tabs>
                <w:tab w:val="center" w:pos="4536"/>
                <w:tab w:val="right" w:pos="9072"/>
              </w:tabs>
              <w:spacing w:line="260" w:lineRule="atLeast"/>
              <w:jc w:val="center"/>
            </w:pPr>
            <w:r>
              <w:rPr>
                <w:rFonts w:eastAsia="Calibri"/>
                <w:b/>
                <w:bCs/>
                <w:color w:val="000000"/>
                <w:lang w:eastAsia="en-GB"/>
              </w:rPr>
              <w:t>Summary table of animal studies on serious eye damage and eye irritation</w:t>
            </w:r>
          </w:p>
        </w:tc>
      </w:tr>
      <w:tr w:rsidR="00D61FF8" w14:paraId="120AFB0A" w14:textId="77777777" w:rsidTr="000445BF">
        <w:tc>
          <w:tcPr>
            <w:tcW w:w="1560" w:type="dxa"/>
            <w:tcBorders>
              <w:top w:val="single" w:sz="4" w:space="0" w:color="000000"/>
              <w:left w:val="single" w:sz="4" w:space="0" w:color="000000"/>
              <w:bottom w:val="single" w:sz="4" w:space="0" w:color="000000"/>
            </w:tcBorders>
            <w:shd w:val="clear" w:color="auto" w:fill="auto"/>
          </w:tcPr>
          <w:p w14:paraId="5B4D0EDB"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Method,</w:t>
            </w:r>
            <w:r>
              <w:rPr>
                <w:rFonts w:eastAsia="Calibri"/>
                <w:b/>
                <w:bCs/>
                <w:color w:val="000000"/>
                <w:lang w:eastAsia="en-GB"/>
              </w:rPr>
              <w:br/>
              <w:t xml:space="preserve">Guideline, </w:t>
            </w:r>
          </w:p>
          <w:p w14:paraId="363FBE2D" w14:textId="77777777" w:rsidR="00D61FF8" w:rsidRDefault="00D61FF8" w:rsidP="000445BF">
            <w:pPr>
              <w:spacing w:line="260" w:lineRule="atLeast"/>
              <w:rPr>
                <w:rFonts w:eastAsia="Calibri"/>
                <w:b/>
                <w:bCs/>
                <w:color w:val="000000"/>
                <w:lang w:eastAsia="en-GB"/>
              </w:rPr>
            </w:pPr>
            <w:r>
              <w:rPr>
                <w:rFonts w:eastAsia="Calibri"/>
                <w:b/>
                <w:bCs/>
                <w:color w:val="000000"/>
                <w:lang w:eastAsia="en-GB"/>
              </w:rPr>
              <w:t>GLP status, Reliability</w:t>
            </w:r>
          </w:p>
        </w:tc>
        <w:tc>
          <w:tcPr>
            <w:tcW w:w="1417" w:type="dxa"/>
            <w:tcBorders>
              <w:top w:val="single" w:sz="4" w:space="0" w:color="000000"/>
              <w:left w:val="single" w:sz="4" w:space="0" w:color="000000"/>
              <w:bottom w:val="single" w:sz="4" w:space="0" w:color="000000"/>
            </w:tcBorders>
            <w:shd w:val="clear" w:color="auto" w:fill="auto"/>
          </w:tcPr>
          <w:p w14:paraId="466F9D4A"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Species,</w:t>
            </w:r>
            <w:r>
              <w:rPr>
                <w:rFonts w:eastAsia="Calibri"/>
                <w:b/>
                <w:bCs/>
                <w:color w:val="000000"/>
                <w:lang w:eastAsia="en-GB"/>
              </w:rPr>
              <w:br/>
              <w:t>Strain,</w:t>
            </w:r>
            <w:r>
              <w:rPr>
                <w:rFonts w:eastAsia="Calibri"/>
                <w:b/>
                <w:bCs/>
                <w:color w:val="000000"/>
                <w:lang w:eastAsia="en-GB"/>
              </w:rPr>
              <w:br/>
              <w:t>Sex,</w:t>
            </w:r>
            <w:r>
              <w:rPr>
                <w:rFonts w:eastAsia="Calibri"/>
                <w:b/>
                <w:bCs/>
                <w:color w:val="000000"/>
                <w:lang w:eastAsia="en-GB"/>
              </w:rPr>
              <w:br/>
              <w:t>No/group</w:t>
            </w:r>
          </w:p>
        </w:tc>
        <w:tc>
          <w:tcPr>
            <w:tcW w:w="1418" w:type="dxa"/>
            <w:tcBorders>
              <w:top w:val="single" w:sz="4" w:space="0" w:color="000000"/>
              <w:left w:val="single" w:sz="4" w:space="0" w:color="000000"/>
              <w:bottom w:val="single" w:sz="4" w:space="0" w:color="000000"/>
            </w:tcBorders>
            <w:shd w:val="clear" w:color="auto" w:fill="auto"/>
          </w:tcPr>
          <w:p w14:paraId="42F1EAA9"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Test substance,Dose levels, Duration of exposure</w:t>
            </w:r>
          </w:p>
        </w:tc>
        <w:tc>
          <w:tcPr>
            <w:tcW w:w="2409" w:type="dxa"/>
            <w:tcBorders>
              <w:top w:val="single" w:sz="4" w:space="0" w:color="000000"/>
              <w:left w:val="single" w:sz="4" w:space="0" w:color="000000"/>
              <w:bottom w:val="single" w:sz="4" w:space="0" w:color="000000"/>
            </w:tcBorders>
            <w:shd w:val="clear" w:color="auto" w:fill="auto"/>
          </w:tcPr>
          <w:p w14:paraId="55C439DF" w14:textId="77777777" w:rsidR="00D61FF8" w:rsidRDefault="00D61FF8" w:rsidP="000445BF">
            <w:pPr>
              <w:keepNext/>
              <w:widowControl w:val="0"/>
              <w:tabs>
                <w:tab w:val="center" w:pos="4536"/>
                <w:tab w:val="right" w:pos="9072"/>
              </w:tabs>
              <w:spacing w:line="260" w:lineRule="atLeast"/>
              <w:rPr>
                <w:rFonts w:eastAsia="Calibri"/>
                <w:bCs/>
                <w:i/>
                <w:color w:val="000000"/>
                <w:lang w:eastAsia="en-GB"/>
              </w:rPr>
            </w:pPr>
            <w:r>
              <w:rPr>
                <w:rFonts w:eastAsia="Calibri"/>
                <w:b/>
                <w:bCs/>
                <w:color w:val="000000"/>
                <w:lang w:eastAsia="en-GB"/>
              </w:rPr>
              <w:t>Results</w:t>
            </w:r>
          </w:p>
          <w:p w14:paraId="63ED101A" w14:textId="77777777" w:rsidR="00D61FF8" w:rsidRDefault="00D61FF8" w:rsidP="000445BF">
            <w:pPr>
              <w:keepNext/>
              <w:widowControl w:val="0"/>
              <w:tabs>
                <w:tab w:val="center" w:pos="4536"/>
                <w:tab w:val="right" w:pos="9072"/>
              </w:tabs>
              <w:spacing w:line="260" w:lineRule="atLeast"/>
              <w:rPr>
                <w:rFonts w:eastAsia="Calibri"/>
                <w:bCs/>
                <w:i/>
                <w:color w:val="000000"/>
                <w:lang w:eastAsia="en-GB"/>
              </w:rPr>
            </w:pPr>
            <w:r>
              <w:rPr>
                <w:rFonts w:eastAsia="Calibri"/>
                <w:bCs/>
                <w:i/>
                <w:color w:val="000000"/>
                <w:lang w:eastAsia="en-GB"/>
              </w:rPr>
              <w:t>Average score (24, 48, 72h)/</w:t>
            </w:r>
          </w:p>
          <w:p w14:paraId="188FAB76"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r>
              <w:rPr>
                <w:rFonts w:eastAsia="Calibri"/>
                <w:bCs/>
                <w:i/>
                <w:color w:val="000000"/>
                <w:lang w:eastAsia="en-GB"/>
              </w:rPr>
              <w:t>observations and time point of onset, reversibility</w:t>
            </w:r>
          </w:p>
        </w:tc>
        <w:tc>
          <w:tcPr>
            <w:tcW w:w="1283" w:type="dxa"/>
            <w:tcBorders>
              <w:top w:val="single" w:sz="4" w:space="0" w:color="000000"/>
              <w:left w:val="single" w:sz="4" w:space="0" w:color="000000"/>
              <w:bottom w:val="single" w:sz="4" w:space="0" w:color="000000"/>
            </w:tcBorders>
            <w:shd w:val="clear" w:color="auto" w:fill="auto"/>
          </w:tcPr>
          <w:p w14:paraId="5AB18490"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 xml:space="preserve">Remarks </w:t>
            </w:r>
            <w:r>
              <w:rPr>
                <w:rFonts w:eastAsia="Calibri"/>
                <w:bCs/>
                <w:i/>
                <w:color w:val="000000"/>
                <w:lang w:eastAsia="en-GB"/>
              </w:rPr>
              <w:t>(e.g. major deviations)</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67377914"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 xml:space="preserve">Reference </w:t>
            </w:r>
          </w:p>
          <w:p w14:paraId="562CDC44" w14:textId="77777777" w:rsidR="00D61FF8" w:rsidRDefault="00D61FF8" w:rsidP="000445BF">
            <w:pPr>
              <w:keepNext/>
              <w:widowControl w:val="0"/>
              <w:tabs>
                <w:tab w:val="center" w:pos="4536"/>
                <w:tab w:val="right" w:pos="9072"/>
              </w:tabs>
              <w:spacing w:line="260" w:lineRule="atLeast"/>
              <w:rPr>
                <w:rFonts w:eastAsia="Calibri"/>
                <w:b/>
                <w:bCs/>
                <w:color w:val="000000"/>
                <w:lang w:eastAsia="en-GB"/>
              </w:rPr>
            </w:pPr>
          </w:p>
        </w:tc>
      </w:tr>
      <w:tr w:rsidR="00D61FF8" w14:paraId="799D2B9B" w14:textId="77777777" w:rsidTr="000445BF">
        <w:tc>
          <w:tcPr>
            <w:tcW w:w="1560" w:type="dxa"/>
            <w:tcBorders>
              <w:top w:val="single" w:sz="4" w:space="0" w:color="000000"/>
              <w:left w:val="single" w:sz="4" w:space="0" w:color="000000"/>
              <w:bottom w:val="single" w:sz="4" w:space="0" w:color="000000"/>
            </w:tcBorders>
            <w:shd w:val="clear" w:color="auto" w:fill="auto"/>
          </w:tcPr>
          <w:p w14:paraId="4A4D7C68" w14:textId="77777777" w:rsidR="00D61FF8" w:rsidRDefault="00D61FF8" w:rsidP="000445BF">
            <w:pPr>
              <w:snapToGrid w:val="0"/>
              <w:spacing w:line="260" w:lineRule="atLeast"/>
              <w:rPr>
                <w:rFonts w:eastAsia="Calibri"/>
                <w:b/>
                <w:lang w:eastAsia="en-US"/>
              </w:rPr>
            </w:pPr>
            <w:r>
              <w:rPr>
                <w:rFonts w:eastAsia="Calibri"/>
                <w:b/>
                <w:lang w:eastAsia="en-US"/>
              </w:rPr>
              <w:t>OECD guideline 405</w:t>
            </w:r>
          </w:p>
          <w:p w14:paraId="19AA9074" w14:textId="77777777" w:rsidR="00D61FF8" w:rsidRDefault="00D61FF8" w:rsidP="000445BF">
            <w:pPr>
              <w:snapToGrid w:val="0"/>
              <w:spacing w:line="260" w:lineRule="atLeast"/>
              <w:rPr>
                <w:rFonts w:eastAsia="Calibri"/>
                <w:b/>
                <w:bCs/>
                <w:color w:val="000000"/>
                <w:lang w:eastAsia="en-US"/>
              </w:rPr>
            </w:pPr>
            <w:r>
              <w:rPr>
                <w:rFonts w:eastAsia="Calibri"/>
                <w:b/>
                <w:lang w:eastAsia="en-US"/>
              </w:rPr>
              <w:t>Reliability 1</w:t>
            </w:r>
          </w:p>
        </w:tc>
        <w:tc>
          <w:tcPr>
            <w:tcW w:w="1417" w:type="dxa"/>
            <w:tcBorders>
              <w:top w:val="single" w:sz="4" w:space="0" w:color="000000"/>
              <w:left w:val="single" w:sz="4" w:space="0" w:color="000000"/>
              <w:bottom w:val="single" w:sz="4" w:space="0" w:color="000000"/>
            </w:tcBorders>
            <w:shd w:val="clear" w:color="auto" w:fill="auto"/>
          </w:tcPr>
          <w:p w14:paraId="3F74707B" w14:textId="77777777" w:rsidR="00D61FF8" w:rsidRDefault="00D61FF8" w:rsidP="000445BF">
            <w:pPr>
              <w:snapToGrid w:val="0"/>
              <w:spacing w:line="260" w:lineRule="atLeast"/>
              <w:rPr>
                <w:rFonts w:eastAsia="Calibri"/>
                <w:lang w:eastAsia="en-US"/>
              </w:rPr>
            </w:pPr>
            <w:r>
              <w:rPr>
                <w:rFonts w:eastAsia="Calibri"/>
                <w:lang w:eastAsia="en-US"/>
              </w:rPr>
              <w:t>New Zealand rabbits</w:t>
            </w:r>
          </w:p>
          <w:p w14:paraId="710BFD51" w14:textId="77777777" w:rsidR="00D61FF8" w:rsidRDefault="00D61FF8" w:rsidP="000445BF">
            <w:pPr>
              <w:snapToGrid w:val="0"/>
              <w:spacing w:line="260" w:lineRule="atLeast"/>
              <w:rPr>
                <w:rFonts w:eastAsia="Calibri"/>
                <w:lang w:eastAsia="en-US"/>
              </w:rPr>
            </w:pPr>
            <w:r>
              <w:rPr>
                <w:rFonts w:eastAsia="Calibri"/>
                <w:lang w:eastAsia="en-US"/>
              </w:rPr>
              <w:t>3</w:t>
            </w:r>
          </w:p>
        </w:tc>
        <w:tc>
          <w:tcPr>
            <w:tcW w:w="1418" w:type="dxa"/>
            <w:tcBorders>
              <w:top w:val="single" w:sz="4" w:space="0" w:color="000000"/>
              <w:left w:val="single" w:sz="4" w:space="0" w:color="000000"/>
              <w:bottom w:val="single" w:sz="4" w:space="0" w:color="000000"/>
            </w:tcBorders>
            <w:shd w:val="clear" w:color="auto" w:fill="auto"/>
          </w:tcPr>
          <w:p w14:paraId="2CE5C965" w14:textId="3C2BBCFD" w:rsidR="00D61FF8" w:rsidRDefault="00D61FF8" w:rsidP="000445BF">
            <w:pPr>
              <w:snapToGrid w:val="0"/>
              <w:spacing w:line="260" w:lineRule="atLeast"/>
              <w:rPr>
                <w:rFonts w:eastAsia="Calibri"/>
                <w:lang w:eastAsia="en-US"/>
              </w:rPr>
            </w:pPr>
            <w:r>
              <w:rPr>
                <w:rFonts w:eastAsia="Calibri"/>
                <w:lang w:eastAsia="en-US"/>
              </w:rPr>
              <w:t>Fenox</w:t>
            </w:r>
          </w:p>
          <w:p w14:paraId="7401F612" w14:textId="18A27EC3" w:rsidR="00D61FF8" w:rsidRDefault="00D61FF8" w:rsidP="000445BF">
            <w:pPr>
              <w:snapToGrid w:val="0"/>
              <w:spacing w:line="260" w:lineRule="atLeast"/>
              <w:rPr>
                <w:rFonts w:eastAsia="Calibri"/>
                <w:lang w:eastAsia="en-US"/>
              </w:rPr>
            </w:pPr>
            <w:r>
              <w:rPr>
                <w:rFonts w:eastAsia="Calibri"/>
                <w:lang w:eastAsia="en-US"/>
              </w:rPr>
              <w:t>0.1 mL in one eye.</w:t>
            </w:r>
          </w:p>
        </w:tc>
        <w:tc>
          <w:tcPr>
            <w:tcW w:w="2409" w:type="dxa"/>
            <w:tcBorders>
              <w:top w:val="single" w:sz="4" w:space="0" w:color="000000"/>
              <w:left w:val="single" w:sz="4" w:space="0" w:color="000000"/>
              <w:bottom w:val="single" w:sz="4" w:space="0" w:color="000000"/>
            </w:tcBorders>
            <w:shd w:val="clear" w:color="auto" w:fill="auto"/>
          </w:tcPr>
          <w:p w14:paraId="0A4A153E" w14:textId="77777777" w:rsidR="00D61FF8" w:rsidRPr="002E19FD" w:rsidRDefault="00D61FF8" w:rsidP="000445BF">
            <w:pPr>
              <w:snapToGrid w:val="0"/>
              <w:spacing w:line="260" w:lineRule="atLeast"/>
              <w:rPr>
                <w:rFonts w:eastAsia="Calibri"/>
                <w:lang w:eastAsia="en-US"/>
              </w:rPr>
            </w:pPr>
            <w:r w:rsidRPr="002E19FD">
              <w:rPr>
                <w:rFonts w:eastAsia="Calibri"/>
                <w:lang w:eastAsia="en-US"/>
              </w:rPr>
              <w:t>Ocular examinations were performed on both right and left eyes 1 hour, 24, 48 and 72 hours following</w:t>
            </w:r>
          </w:p>
          <w:p w14:paraId="571D9302" w14:textId="77777777" w:rsidR="00D61FF8" w:rsidRDefault="00D61FF8" w:rsidP="000445BF">
            <w:pPr>
              <w:snapToGrid w:val="0"/>
              <w:spacing w:line="260" w:lineRule="atLeast"/>
              <w:rPr>
                <w:rFonts w:eastAsia="Calibri"/>
                <w:lang w:eastAsia="en-US"/>
              </w:rPr>
            </w:pPr>
            <w:r>
              <w:rPr>
                <w:rFonts w:eastAsia="Calibri"/>
                <w:lang w:eastAsia="en-US"/>
              </w:rPr>
              <w:t>t</w:t>
            </w:r>
            <w:r w:rsidRPr="002E19FD">
              <w:rPr>
                <w:rFonts w:eastAsia="Calibri"/>
                <w:lang w:eastAsia="en-US"/>
              </w:rPr>
              <w:t>reatment</w:t>
            </w:r>
            <w:r>
              <w:rPr>
                <w:rFonts w:eastAsia="Calibri"/>
                <w:lang w:eastAsia="en-US"/>
              </w:rPr>
              <w:t>.</w:t>
            </w:r>
          </w:p>
          <w:p w14:paraId="65F582A8" w14:textId="0A0106EA" w:rsidR="00D61FF8" w:rsidRDefault="00D61FF8" w:rsidP="000445BF">
            <w:pPr>
              <w:snapToGrid w:val="0"/>
              <w:spacing w:line="260" w:lineRule="atLeast"/>
              <w:rPr>
                <w:rFonts w:eastAsia="Calibri"/>
                <w:lang w:eastAsia="en-US"/>
              </w:rPr>
            </w:pPr>
          </w:p>
          <w:p w14:paraId="7141E1DD" w14:textId="77777777" w:rsidR="00A9206D" w:rsidRDefault="00A9206D" w:rsidP="00D61FF8">
            <w:pPr>
              <w:snapToGrid w:val="0"/>
              <w:spacing w:line="260" w:lineRule="atLeast"/>
              <w:rPr>
                <w:rFonts w:eastAsia="Calibri"/>
                <w:lang w:eastAsia="en-US"/>
              </w:rPr>
            </w:pPr>
            <w:r>
              <w:rPr>
                <w:rFonts w:eastAsia="Calibri"/>
                <w:lang w:eastAsia="en-US"/>
              </w:rPr>
              <w:t>Mean score (24, 48 and 72h)</w:t>
            </w:r>
          </w:p>
          <w:p w14:paraId="2114B041" w14:textId="5BA37FC9" w:rsidR="00D61FF8" w:rsidRDefault="00A9206D" w:rsidP="00D61FF8">
            <w:pPr>
              <w:snapToGrid w:val="0"/>
              <w:spacing w:line="260" w:lineRule="atLeast"/>
              <w:rPr>
                <w:rFonts w:eastAsia="Calibri"/>
                <w:lang w:eastAsia="en-US"/>
              </w:rPr>
            </w:pPr>
            <w:r>
              <w:rPr>
                <w:rFonts w:eastAsia="Calibri"/>
                <w:lang w:eastAsia="en-US"/>
              </w:rPr>
              <w:t>Conjunctivae chemosis</w:t>
            </w:r>
            <w:r w:rsidR="00D61FF8">
              <w:rPr>
                <w:rFonts w:eastAsia="Calibri"/>
                <w:lang w:eastAsia="en-US"/>
              </w:rPr>
              <w:t xml:space="preserve"> </w:t>
            </w:r>
          </w:p>
          <w:p w14:paraId="31BA5F4B" w14:textId="6FBB8B78" w:rsidR="00D61FF8" w:rsidRDefault="00D61FF8" w:rsidP="00D61FF8">
            <w:pPr>
              <w:snapToGrid w:val="0"/>
              <w:spacing w:line="260" w:lineRule="atLeast"/>
              <w:rPr>
                <w:rFonts w:eastAsia="Calibri"/>
                <w:lang w:eastAsia="en-US"/>
              </w:rPr>
            </w:pPr>
            <w:r w:rsidRPr="00B0762D">
              <w:rPr>
                <w:rFonts w:eastAsia="Calibri"/>
                <w:lang w:eastAsia="en-US"/>
              </w:rPr>
              <w:t xml:space="preserve">Animal 1: </w:t>
            </w:r>
            <w:r w:rsidR="00A9206D">
              <w:rPr>
                <w:rFonts w:eastAsia="Calibri"/>
                <w:lang w:eastAsia="en-US"/>
              </w:rPr>
              <w:t>0.33</w:t>
            </w:r>
          </w:p>
          <w:p w14:paraId="55E68421" w14:textId="138F5921" w:rsidR="00D61FF8" w:rsidRDefault="00D61FF8" w:rsidP="00D61FF8">
            <w:pPr>
              <w:snapToGrid w:val="0"/>
              <w:spacing w:line="260" w:lineRule="atLeast"/>
              <w:rPr>
                <w:rFonts w:eastAsia="Calibri"/>
                <w:lang w:eastAsia="en-US"/>
              </w:rPr>
            </w:pPr>
            <w:r>
              <w:rPr>
                <w:rFonts w:eastAsia="Calibri"/>
                <w:lang w:eastAsia="en-US"/>
              </w:rPr>
              <w:t xml:space="preserve">Animal 2: </w:t>
            </w:r>
            <w:r w:rsidR="00A9206D">
              <w:rPr>
                <w:rFonts w:eastAsia="Calibri"/>
                <w:lang w:eastAsia="en-US"/>
              </w:rPr>
              <w:t>0.33</w:t>
            </w:r>
          </w:p>
          <w:p w14:paraId="0767D58F" w14:textId="533C7CAA" w:rsidR="00D61FF8" w:rsidRDefault="00A9206D" w:rsidP="00D61FF8">
            <w:pPr>
              <w:snapToGrid w:val="0"/>
              <w:spacing w:line="260" w:lineRule="atLeast"/>
              <w:rPr>
                <w:rFonts w:eastAsia="Calibri"/>
                <w:lang w:eastAsia="en-US"/>
              </w:rPr>
            </w:pPr>
            <w:r>
              <w:rPr>
                <w:rFonts w:eastAsia="Calibri"/>
                <w:lang w:eastAsia="en-US"/>
              </w:rPr>
              <w:t>Animal 3: 0.33</w:t>
            </w:r>
          </w:p>
          <w:p w14:paraId="52875D93" w14:textId="721F498B" w:rsidR="00A9206D" w:rsidRDefault="00A9206D" w:rsidP="00D61FF8">
            <w:pPr>
              <w:snapToGrid w:val="0"/>
              <w:spacing w:line="260" w:lineRule="atLeast"/>
              <w:rPr>
                <w:rFonts w:eastAsia="Calibri"/>
                <w:lang w:eastAsia="en-US"/>
              </w:rPr>
            </w:pPr>
          </w:p>
          <w:p w14:paraId="71CA4709" w14:textId="42115608" w:rsidR="00A9206D" w:rsidRDefault="00A9206D" w:rsidP="00A9206D">
            <w:pPr>
              <w:snapToGrid w:val="0"/>
              <w:spacing w:line="260" w:lineRule="atLeast"/>
              <w:rPr>
                <w:rFonts w:eastAsia="Calibri"/>
                <w:lang w:eastAsia="en-US"/>
              </w:rPr>
            </w:pPr>
            <w:r>
              <w:rPr>
                <w:rFonts w:eastAsia="Calibri"/>
                <w:lang w:eastAsia="en-US"/>
              </w:rPr>
              <w:t xml:space="preserve">Conjunctivae redness </w:t>
            </w:r>
          </w:p>
          <w:p w14:paraId="78141DCD" w14:textId="6C85D483" w:rsidR="00A9206D" w:rsidRDefault="00A9206D" w:rsidP="00A9206D">
            <w:pPr>
              <w:snapToGrid w:val="0"/>
              <w:spacing w:line="260" w:lineRule="atLeast"/>
              <w:rPr>
                <w:rFonts w:eastAsia="Calibri"/>
                <w:lang w:eastAsia="en-US"/>
              </w:rPr>
            </w:pPr>
            <w:r w:rsidRPr="00B0762D">
              <w:rPr>
                <w:rFonts w:eastAsia="Calibri"/>
                <w:lang w:eastAsia="en-US"/>
              </w:rPr>
              <w:t xml:space="preserve">Animal 1: </w:t>
            </w:r>
            <w:r>
              <w:rPr>
                <w:rFonts w:eastAsia="Calibri"/>
                <w:lang w:eastAsia="en-US"/>
              </w:rPr>
              <w:t>0.7</w:t>
            </w:r>
          </w:p>
          <w:p w14:paraId="36C8334A" w14:textId="75BD8E2B" w:rsidR="00A9206D" w:rsidRDefault="00A9206D" w:rsidP="00A9206D">
            <w:pPr>
              <w:snapToGrid w:val="0"/>
              <w:spacing w:line="260" w:lineRule="atLeast"/>
              <w:rPr>
                <w:rFonts w:eastAsia="Calibri"/>
                <w:lang w:eastAsia="en-US"/>
              </w:rPr>
            </w:pPr>
            <w:r>
              <w:rPr>
                <w:rFonts w:eastAsia="Calibri"/>
                <w:lang w:eastAsia="en-US"/>
              </w:rPr>
              <w:t>Animal 2: 1</w:t>
            </w:r>
          </w:p>
          <w:p w14:paraId="3555586D" w14:textId="7A6F4DDE" w:rsidR="00A9206D" w:rsidRDefault="00A9206D" w:rsidP="00A9206D">
            <w:pPr>
              <w:snapToGrid w:val="0"/>
              <w:spacing w:line="260" w:lineRule="atLeast"/>
              <w:rPr>
                <w:rFonts w:eastAsia="Calibri"/>
                <w:lang w:eastAsia="en-US"/>
              </w:rPr>
            </w:pPr>
            <w:r>
              <w:rPr>
                <w:rFonts w:eastAsia="Calibri"/>
                <w:lang w:eastAsia="en-US"/>
              </w:rPr>
              <w:t>Animal 3: 1</w:t>
            </w:r>
          </w:p>
          <w:p w14:paraId="1B0B2A5F" w14:textId="1A9623DE" w:rsidR="00A9206D" w:rsidRDefault="00A9206D" w:rsidP="00A9206D">
            <w:pPr>
              <w:snapToGrid w:val="0"/>
              <w:spacing w:line="260" w:lineRule="atLeast"/>
              <w:rPr>
                <w:rFonts w:eastAsia="Calibri"/>
                <w:lang w:eastAsia="en-US"/>
              </w:rPr>
            </w:pPr>
          </w:p>
          <w:p w14:paraId="0CEAB340" w14:textId="71A821D5" w:rsidR="00A9206D" w:rsidRDefault="00A9206D" w:rsidP="00A9206D">
            <w:pPr>
              <w:snapToGrid w:val="0"/>
              <w:spacing w:line="260" w:lineRule="atLeast"/>
              <w:rPr>
                <w:rFonts w:eastAsia="Calibri"/>
                <w:lang w:eastAsia="en-US"/>
              </w:rPr>
            </w:pPr>
            <w:r>
              <w:rPr>
                <w:rFonts w:eastAsia="Calibri"/>
                <w:lang w:eastAsia="en-US"/>
              </w:rPr>
              <w:t>Iris and cornea opacity: 0 for all animals</w:t>
            </w:r>
          </w:p>
          <w:p w14:paraId="5A26CF7B" w14:textId="44230D13" w:rsidR="00A9206D" w:rsidRDefault="00A9206D" w:rsidP="00A9206D">
            <w:pPr>
              <w:snapToGrid w:val="0"/>
              <w:spacing w:line="260" w:lineRule="atLeast"/>
              <w:rPr>
                <w:rFonts w:eastAsia="Calibri"/>
                <w:lang w:eastAsia="en-US"/>
              </w:rPr>
            </w:pPr>
          </w:p>
          <w:p w14:paraId="6CEF7688" w14:textId="639265F7" w:rsidR="00D61FF8" w:rsidRDefault="00A9206D" w:rsidP="00D61FF8">
            <w:pPr>
              <w:snapToGrid w:val="0"/>
              <w:spacing w:line="260" w:lineRule="atLeast"/>
              <w:rPr>
                <w:rFonts w:eastAsia="Calibri"/>
                <w:lang w:eastAsia="en-US"/>
              </w:rPr>
            </w:pPr>
            <w:r>
              <w:rPr>
                <w:rFonts w:eastAsia="Calibri"/>
                <w:lang w:eastAsia="en-US"/>
              </w:rPr>
              <w:t xml:space="preserve">At day 3, all effects are reversible. </w:t>
            </w:r>
          </w:p>
        </w:tc>
        <w:tc>
          <w:tcPr>
            <w:tcW w:w="1283" w:type="dxa"/>
            <w:tcBorders>
              <w:top w:val="single" w:sz="4" w:space="0" w:color="000000"/>
              <w:left w:val="single" w:sz="4" w:space="0" w:color="000000"/>
              <w:bottom w:val="single" w:sz="4" w:space="0" w:color="000000"/>
            </w:tcBorders>
            <w:shd w:val="clear" w:color="auto" w:fill="auto"/>
          </w:tcPr>
          <w:p w14:paraId="39A324B6" w14:textId="77777777" w:rsidR="00D61FF8" w:rsidRDefault="00D61FF8" w:rsidP="000445BF">
            <w:pPr>
              <w:snapToGrid w:val="0"/>
              <w:spacing w:line="260" w:lineRule="atLeast"/>
              <w:rPr>
                <w:rFonts w:eastAsia="Calibri"/>
                <w:lang w:eastAsia="en-US"/>
              </w:rPr>
            </w:pPr>
            <w:r>
              <w:rPr>
                <w:rFonts w:eastAsia="Calibri"/>
                <w:lang w:eastAsia="en-US"/>
              </w:rPr>
              <w:t>The other eye remains untreated and serves as control.</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42C423C6" w14:textId="65A23D60" w:rsidR="00D61FF8" w:rsidRDefault="005E18D1" w:rsidP="008D16E8">
            <w:pPr>
              <w:snapToGrid w:val="0"/>
              <w:spacing w:line="260" w:lineRule="atLeast"/>
              <w:rPr>
                <w:rFonts w:eastAsia="Calibri"/>
                <w:lang w:eastAsia="en-US"/>
              </w:rPr>
            </w:pPr>
            <w:r>
              <w:rPr>
                <w:rFonts w:eastAsia="Calibri"/>
                <w:lang w:eastAsia="en-US"/>
              </w:rPr>
              <w:t>Richeux, 2013</w:t>
            </w:r>
          </w:p>
        </w:tc>
      </w:tr>
    </w:tbl>
    <w:p w14:paraId="0F59D74B" w14:textId="77777777" w:rsidR="009D0C0B" w:rsidRDefault="009D0C0B">
      <w:pPr>
        <w:spacing w:line="260" w:lineRule="atLeast"/>
        <w:rPr>
          <w:rFonts w:ascii="Times New Roman" w:eastAsia="Calibri" w:hAnsi="Times New Roman" w:cs="Times New Roman"/>
          <w:i/>
          <w:iCs/>
          <w:lang w:eastAsia="en-US"/>
        </w:rPr>
      </w:pPr>
    </w:p>
    <w:p w14:paraId="4CB6933F" w14:textId="77777777" w:rsidR="009D0C0B" w:rsidRDefault="009D0C0B">
      <w:pPr>
        <w:spacing w:line="260" w:lineRule="atLeast"/>
        <w:rPr>
          <w:rFonts w:eastAsia="Calibri"/>
          <w:lang w:eastAsia="en-US"/>
        </w:rPr>
      </w:pPr>
    </w:p>
    <w:tbl>
      <w:tblPr>
        <w:tblW w:w="9341" w:type="dxa"/>
        <w:tblLayout w:type="fixed"/>
        <w:tblLook w:val="0000" w:firstRow="0" w:lastRow="0" w:firstColumn="0" w:lastColumn="0" w:noHBand="0" w:noVBand="0"/>
      </w:tblPr>
      <w:tblGrid>
        <w:gridCol w:w="2381"/>
        <w:gridCol w:w="6960"/>
      </w:tblGrid>
      <w:tr w:rsidR="00D61FF8" w14:paraId="0A3699EC" w14:textId="77777777" w:rsidTr="00A46261">
        <w:tc>
          <w:tcPr>
            <w:tcW w:w="9238" w:type="dxa"/>
            <w:gridSpan w:val="2"/>
            <w:tcBorders>
              <w:top w:val="single" w:sz="4" w:space="0" w:color="000000"/>
              <w:left w:val="single" w:sz="4" w:space="0" w:color="000000"/>
              <w:bottom w:val="single" w:sz="6" w:space="0" w:color="000000"/>
              <w:right w:val="single" w:sz="6" w:space="0" w:color="000000"/>
            </w:tcBorders>
            <w:shd w:val="clear" w:color="auto" w:fill="CCFFCC"/>
          </w:tcPr>
          <w:p w14:paraId="16A67080" w14:textId="40928A6B" w:rsidR="00D61FF8" w:rsidRDefault="00D61FF8" w:rsidP="000445BF">
            <w:pPr>
              <w:spacing w:line="260" w:lineRule="atLeast"/>
            </w:pPr>
            <w:r>
              <w:rPr>
                <w:rFonts w:eastAsia="Calibri"/>
                <w:b/>
                <w:bCs/>
                <w:lang w:eastAsia="en-US"/>
              </w:rPr>
              <w:t xml:space="preserve">Conclusion used in Risk Assessment – Eye irritation </w:t>
            </w:r>
          </w:p>
        </w:tc>
      </w:tr>
      <w:tr w:rsidR="00D61FF8" w14:paraId="11F09B0E" w14:textId="77777777" w:rsidTr="00A46261">
        <w:trPr>
          <w:trHeight w:val="298"/>
        </w:trPr>
        <w:tc>
          <w:tcPr>
            <w:tcW w:w="2355" w:type="dxa"/>
            <w:tcBorders>
              <w:top w:val="single" w:sz="6" w:space="0" w:color="000000"/>
              <w:left w:val="single" w:sz="4" w:space="0" w:color="000000"/>
              <w:bottom w:val="single" w:sz="6" w:space="0" w:color="000000"/>
            </w:tcBorders>
            <w:shd w:val="clear" w:color="auto" w:fill="auto"/>
          </w:tcPr>
          <w:p w14:paraId="6BBBA7C8" w14:textId="77777777" w:rsidR="00D61FF8" w:rsidRDefault="00D61FF8" w:rsidP="000445BF">
            <w:pPr>
              <w:spacing w:line="260" w:lineRule="atLeast"/>
              <w:rPr>
                <w:rFonts w:eastAsia="Calibri"/>
                <w:lang w:eastAsia="en-US"/>
              </w:rPr>
            </w:pPr>
            <w:r>
              <w:rPr>
                <w:rFonts w:eastAsia="Calibri"/>
                <w:lang w:eastAsia="en-US"/>
              </w:rPr>
              <w:t>Value/conclusion</w:t>
            </w:r>
          </w:p>
        </w:tc>
        <w:tc>
          <w:tcPr>
            <w:tcW w:w="6883" w:type="dxa"/>
            <w:tcBorders>
              <w:top w:val="single" w:sz="6" w:space="0" w:color="000000"/>
              <w:left w:val="single" w:sz="6" w:space="0" w:color="000000"/>
              <w:bottom w:val="single" w:sz="6" w:space="0" w:color="000000"/>
              <w:right w:val="single" w:sz="6" w:space="0" w:color="000000"/>
            </w:tcBorders>
            <w:shd w:val="clear" w:color="auto" w:fill="auto"/>
          </w:tcPr>
          <w:p w14:paraId="19209493" w14:textId="77777777" w:rsidR="00D61FF8" w:rsidRDefault="00D61FF8" w:rsidP="000445BF">
            <w:pPr>
              <w:snapToGrid w:val="0"/>
              <w:spacing w:line="260" w:lineRule="atLeast"/>
              <w:rPr>
                <w:rFonts w:eastAsia="Calibri"/>
                <w:lang w:eastAsia="en-US"/>
              </w:rPr>
            </w:pPr>
            <w:r>
              <w:rPr>
                <w:rFonts w:eastAsia="Calibri"/>
                <w:lang w:eastAsia="en-US"/>
              </w:rPr>
              <w:t>Not classified</w:t>
            </w:r>
          </w:p>
        </w:tc>
      </w:tr>
      <w:tr w:rsidR="00D61FF8" w14:paraId="0A884A3D" w14:textId="77777777" w:rsidTr="00A46261">
        <w:tc>
          <w:tcPr>
            <w:tcW w:w="2355" w:type="dxa"/>
            <w:tcBorders>
              <w:top w:val="single" w:sz="6" w:space="0" w:color="000000"/>
              <w:left w:val="single" w:sz="4" w:space="0" w:color="000000"/>
              <w:bottom w:val="single" w:sz="6" w:space="0" w:color="000000"/>
            </w:tcBorders>
            <w:shd w:val="clear" w:color="auto" w:fill="auto"/>
          </w:tcPr>
          <w:p w14:paraId="56791EC8" w14:textId="77777777" w:rsidR="00D61FF8" w:rsidRDefault="00D61FF8" w:rsidP="000445BF">
            <w:pPr>
              <w:spacing w:line="260" w:lineRule="atLeast"/>
              <w:rPr>
                <w:rFonts w:eastAsia="Calibri"/>
                <w:lang w:eastAsia="en-US"/>
              </w:rPr>
            </w:pPr>
            <w:r>
              <w:rPr>
                <w:rFonts w:eastAsia="Calibri"/>
                <w:lang w:eastAsia="en-US"/>
              </w:rPr>
              <w:t>Justification for the value/conclusion</w:t>
            </w:r>
          </w:p>
        </w:tc>
        <w:tc>
          <w:tcPr>
            <w:tcW w:w="6883" w:type="dxa"/>
            <w:tcBorders>
              <w:top w:val="single" w:sz="6" w:space="0" w:color="000000"/>
              <w:left w:val="single" w:sz="6" w:space="0" w:color="000000"/>
              <w:bottom w:val="single" w:sz="6" w:space="0" w:color="000000"/>
              <w:right w:val="single" w:sz="6" w:space="0" w:color="000000"/>
            </w:tcBorders>
            <w:shd w:val="clear" w:color="auto" w:fill="auto"/>
          </w:tcPr>
          <w:p w14:paraId="7F9ECF6B" w14:textId="77777777" w:rsidR="00D61FF8" w:rsidRDefault="00D61FF8" w:rsidP="000445BF">
            <w:pPr>
              <w:snapToGrid w:val="0"/>
              <w:spacing w:line="260" w:lineRule="atLeast"/>
              <w:rPr>
                <w:rFonts w:eastAsia="Calibri"/>
                <w:lang w:eastAsia="en-US"/>
              </w:rPr>
            </w:pPr>
            <w:r>
              <w:rPr>
                <w:rFonts w:eastAsia="Calibri"/>
                <w:lang w:eastAsia="en-US"/>
              </w:rPr>
              <w:t>Mean score of reaction and observed effects are compared to CLP regulation criteria.</w:t>
            </w:r>
          </w:p>
        </w:tc>
      </w:tr>
      <w:tr w:rsidR="00D61FF8" w14:paraId="50C5764B" w14:textId="77777777" w:rsidTr="00A46261">
        <w:tc>
          <w:tcPr>
            <w:tcW w:w="2355" w:type="dxa"/>
            <w:tcBorders>
              <w:top w:val="single" w:sz="6" w:space="0" w:color="000000"/>
              <w:left w:val="single" w:sz="4" w:space="0" w:color="000000"/>
              <w:bottom w:val="single" w:sz="6" w:space="0" w:color="000000"/>
            </w:tcBorders>
            <w:shd w:val="clear" w:color="auto" w:fill="auto"/>
          </w:tcPr>
          <w:p w14:paraId="2994BE22" w14:textId="77777777" w:rsidR="00D61FF8" w:rsidRDefault="00D61FF8" w:rsidP="000445BF">
            <w:pPr>
              <w:spacing w:line="260" w:lineRule="atLeast"/>
              <w:rPr>
                <w:rFonts w:eastAsia="Calibri"/>
                <w:lang w:eastAsia="en-US"/>
              </w:rPr>
            </w:pPr>
            <w:r>
              <w:rPr>
                <w:rFonts w:eastAsia="Calibri"/>
                <w:lang w:eastAsia="en-US"/>
              </w:rPr>
              <w:t xml:space="preserve">Classification of the product according to CLP </w:t>
            </w:r>
          </w:p>
        </w:tc>
        <w:tc>
          <w:tcPr>
            <w:tcW w:w="6883" w:type="dxa"/>
            <w:tcBorders>
              <w:top w:val="single" w:sz="6" w:space="0" w:color="000000"/>
              <w:left w:val="single" w:sz="6" w:space="0" w:color="000000"/>
              <w:bottom w:val="single" w:sz="6" w:space="0" w:color="000000"/>
              <w:right w:val="single" w:sz="6" w:space="0" w:color="000000"/>
            </w:tcBorders>
            <w:shd w:val="clear" w:color="auto" w:fill="auto"/>
          </w:tcPr>
          <w:p w14:paraId="4A4EEC20" w14:textId="4413A44A" w:rsidR="00D61FF8" w:rsidRDefault="00D61FF8" w:rsidP="000445BF">
            <w:pPr>
              <w:spacing w:line="260" w:lineRule="atLeast"/>
            </w:pPr>
            <w:r>
              <w:rPr>
                <w:rFonts w:eastAsia="Calibri"/>
                <w:lang w:eastAsia="en-US"/>
              </w:rPr>
              <w:t>Not classified</w:t>
            </w:r>
          </w:p>
        </w:tc>
      </w:tr>
    </w:tbl>
    <w:p w14:paraId="4CB5E903" w14:textId="177F37A4" w:rsidR="009D0C0B" w:rsidRDefault="00D61FF8" w:rsidP="00CB0BB5">
      <w:pPr>
        <w:spacing w:line="260" w:lineRule="atLeast"/>
        <w:rPr>
          <w:rFonts w:ascii="Times New Roman" w:eastAsia="Calibri" w:hAnsi="Times New Roman" w:cs="Times New Roman"/>
          <w:i/>
          <w:iCs/>
          <w:lang w:eastAsia="en-US"/>
        </w:rPr>
      </w:pPr>
      <w:r w:rsidDel="00D61FF8">
        <w:rPr>
          <w:rFonts w:ascii="Times New Roman" w:eastAsia="Calibri" w:hAnsi="Times New Roman" w:cs="Times New Roman"/>
          <w:i/>
          <w:iCs/>
          <w:lang w:eastAsia="en-US"/>
        </w:rPr>
        <w:t xml:space="preserve"> </w:t>
      </w:r>
    </w:p>
    <w:p w14:paraId="79B8E962"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58F9793D" w14:textId="77777777" w:rsidR="00A9206D" w:rsidRDefault="00A9206D" w:rsidP="00A9206D">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A9206D" w14:paraId="05D3A59C" w14:textId="77777777" w:rsidTr="000445B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5ACEB81" w14:textId="77777777" w:rsidR="00A9206D" w:rsidRDefault="00A9206D" w:rsidP="000445BF">
            <w:pPr>
              <w:keepNext/>
              <w:keepLines/>
              <w:spacing w:before="60" w:after="60" w:line="260" w:lineRule="atLeast"/>
              <w:jc w:val="center"/>
            </w:pPr>
            <w:r>
              <w:rPr>
                <w:rFonts w:eastAsia="Calibri"/>
                <w:b/>
                <w:bCs/>
                <w:lang w:eastAsia="en-US"/>
              </w:rPr>
              <w:t>Conclusion used in the Risk Assessment – Respiratory tract irritation</w:t>
            </w:r>
          </w:p>
        </w:tc>
      </w:tr>
      <w:tr w:rsidR="00A9206D" w14:paraId="399369C4" w14:textId="77777777" w:rsidTr="000445BF">
        <w:tc>
          <w:tcPr>
            <w:tcW w:w="1955" w:type="dxa"/>
            <w:tcBorders>
              <w:top w:val="single" w:sz="6" w:space="0" w:color="000000"/>
              <w:left w:val="single" w:sz="4" w:space="0" w:color="000000"/>
              <w:bottom w:val="single" w:sz="6" w:space="0" w:color="000000"/>
            </w:tcBorders>
            <w:shd w:val="clear" w:color="auto" w:fill="auto"/>
          </w:tcPr>
          <w:p w14:paraId="2384FAF6" w14:textId="77777777" w:rsidR="00A9206D" w:rsidRDefault="00A9206D" w:rsidP="000445BF">
            <w:pPr>
              <w:keepNext/>
              <w:keepLines/>
              <w:spacing w:before="60" w:after="60" w:line="260" w:lineRule="atLeast"/>
              <w:rPr>
                <w:rFonts w:eastAsia="Calibri"/>
                <w:bCs/>
                <w:lang w:eastAsia="en-US"/>
              </w:rPr>
            </w:pPr>
            <w:r>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F9C6611" w14:textId="77777777" w:rsidR="00A9206D" w:rsidRDefault="00A9206D" w:rsidP="000445BF">
            <w:pPr>
              <w:keepNext/>
              <w:keepLines/>
              <w:snapToGrid w:val="0"/>
              <w:spacing w:before="60" w:after="60" w:line="260" w:lineRule="atLeast"/>
              <w:rPr>
                <w:rFonts w:eastAsia="Calibri"/>
                <w:bCs/>
                <w:lang w:eastAsia="en-US"/>
              </w:rPr>
            </w:pPr>
            <w:r>
              <w:rPr>
                <w:rFonts w:eastAsia="Calibri"/>
                <w:bCs/>
                <w:lang w:eastAsia="en-US"/>
              </w:rPr>
              <w:t xml:space="preserve">No study is provided. </w:t>
            </w:r>
          </w:p>
          <w:p w14:paraId="6E046494" w14:textId="77777777" w:rsidR="00A9206D" w:rsidRDefault="00A9206D" w:rsidP="000445BF">
            <w:pPr>
              <w:keepNext/>
              <w:keepLines/>
              <w:snapToGrid w:val="0"/>
              <w:spacing w:before="60" w:after="60" w:line="260" w:lineRule="atLeast"/>
              <w:rPr>
                <w:rFonts w:eastAsia="Calibri"/>
                <w:bCs/>
                <w:lang w:eastAsia="en-US"/>
              </w:rPr>
            </w:pPr>
            <w:r>
              <w:rPr>
                <w:rFonts w:eastAsia="Calibri"/>
                <w:bCs/>
                <w:lang w:eastAsia="en-US"/>
              </w:rPr>
              <w:t xml:space="preserve">Classification is determined according to the rules by calculation of the CLP regulation. None component is classified for this endpoint. </w:t>
            </w:r>
          </w:p>
        </w:tc>
      </w:tr>
      <w:tr w:rsidR="00A9206D" w14:paraId="49B753F3" w14:textId="77777777" w:rsidTr="000445BF">
        <w:tc>
          <w:tcPr>
            <w:tcW w:w="1955" w:type="dxa"/>
            <w:tcBorders>
              <w:top w:val="single" w:sz="6" w:space="0" w:color="000000"/>
              <w:left w:val="single" w:sz="4" w:space="0" w:color="000000"/>
              <w:bottom w:val="single" w:sz="6" w:space="0" w:color="000000"/>
            </w:tcBorders>
            <w:shd w:val="clear" w:color="auto" w:fill="auto"/>
          </w:tcPr>
          <w:p w14:paraId="674D6289" w14:textId="77777777" w:rsidR="00A9206D" w:rsidRDefault="00A9206D" w:rsidP="000445BF">
            <w:pPr>
              <w:keepNext/>
              <w:keepLines/>
              <w:spacing w:before="60" w:after="60" w:line="260" w:lineRule="atLeast"/>
              <w:rPr>
                <w:rFonts w:eastAsia="Calibri"/>
                <w:bCs/>
                <w:lang w:eastAsia="en-US"/>
              </w:rPr>
            </w:pPr>
            <w:r>
              <w:rPr>
                <w:rFonts w:eastAsia="Calibri"/>
                <w:bCs/>
                <w:lang w:eastAsia="en-US"/>
              </w:rPr>
              <w:t xml:space="preserve">Classification of the product according to CLP </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ECA15E9" w14:textId="77777777" w:rsidR="00A9206D" w:rsidRDefault="00A9206D" w:rsidP="000445BF">
            <w:pPr>
              <w:keepNext/>
              <w:keepLines/>
              <w:spacing w:before="60" w:after="60" w:line="260" w:lineRule="atLeast"/>
            </w:pPr>
            <w:r>
              <w:rPr>
                <w:rFonts w:eastAsia="Calibri"/>
                <w:bCs/>
                <w:lang w:eastAsia="en-US"/>
              </w:rPr>
              <w:t xml:space="preserve">Not classified </w:t>
            </w:r>
          </w:p>
        </w:tc>
      </w:tr>
    </w:tbl>
    <w:p w14:paraId="191C75FC" w14:textId="77777777" w:rsidR="00A9206D" w:rsidRDefault="00A9206D" w:rsidP="00A9206D">
      <w:pPr>
        <w:spacing w:line="260" w:lineRule="atLeast"/>
        <w:rPr>
          <w:rFonts w:eastAsia="Calibri"/>
          <w:lang w:eastAsia="en-US"/>
        </w:rPr>
      </w:pPr>
    </w:p>
    <w:p w14:paraId="2B8ABA16" w14:textId="3FCD7EA0" w:rsidR="009D0C0B" w:rsidRDefault="00A9206D">
      <w:pPr>
        <w:spacing w:line="260" w:lineRule="atLeast"/>
        <w:rPr>
          <w:rFonts w:eastAsia="Calibri"/>
          <w:lang w:eastAsia="en-US"/>
        </w:rPr>
      </w:pPr>
      <w:r w:rsidDel="00A9206D">
        <w:rPr>
          <w:rFonts w:ascii="Times New Roman" w:eastAsia="Calibri" w:hAnsi="Times New Roman" w:cs="Times New Roman"/>
          <w:i/>
          <w:lang w:eastAsia="en-US"/>
        </w:rPr>
        <w:t xml:space="preserve"> </w:t>
      </w:r>
    </w:p>
    <w:p w14:paraId="0411B357"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14:paraId="7E824B00" w14:textId="77777777" w:rsidR="00A9206D" w:rsidRDefault="00A9206D" w:rsidP="00A9206D">
      <w:pPr>
        <w:spacing w:line="260" w:lineRule="atLeast"/>
        <w:rPr>
          <w:rFonts w:ascii="Times New Roman" w:eastAsia="Calibri" w:hAnsi="Times New Roman" w:cs="Times New Roman"/>
          <w:i/>
          <w:iCs/>
          <w:lang w:eastAsia="en-US"/>
        </w:rPr>
      </w:pPr>
    </w:p>
    <w:tbl>
      <w:tblPr>
        <w:tblW w:w="9294" w:type="dxa"/>
        <w:tblInd w:w="-5" w:type="dxa"/>
        <w:tblLayout w:type="fixed"/>
        <w:tblCellMar>
          <w:left w:w="70" w:type="dxa"/>
          <w:right w:w="70" w:type="dxa"/>
        </w:tblCellMar>
        <w:tblLook w:val="0000" w:firstRow="0" w:lastRow="0" w:firstColumn="0" w:lastColumn="0" w:noHBand="0" w:noVBand="0"/>
      </w:tblPr>
      <w:tblGrid>
        <w:gridCol w:w="1346"/>
        <w:gridCol w:w="1276"/>
        <w:gridCol w:w="2481"/>
        <w:gridCol w:w="1701"/>
        <w:gridCol w:w="1204"/>
        <w:gridCol w:w="1286"/>
      </w:tblGrid>
      <w:tr w:rsidR="00A9206D" w14:paraId="5676CB47" w14:textId="77777777" w:rsidTr="000445BF">
        <w:trPr>
          <w:trHeight w:val="348"/>
          <w:tblHeader/>
        </w:trPr>
        <w:tc>
          <w:tcPr>
            <w:tcW w:w="9294" w:type="dxa"/>
            <w:gridSpan w:val="6"/>
            <w:tcBorders>
              <w:top w:val="single" w:sz="4" w:space="0" w:color="000000"/>
              <w:left w:val="single" w:sz="4" w:space="0" w:color="000000"/>
              <w:bottom w:val="single" w:sz="4" w:space="0" w:color="000000"/>
              <w:right w:val="single" w:sz="4" w:space="0" w:color="000000"/>
            </w:tcBorders>
            <w:shd w:val="clear" w:color="auto" w:fill="FFFFCC"/>
          </w:tcPr>
          <w:p w14:paraId="67843875" w14:textId="77777777" w:rsidR="00A9206D" w:rsidRDefault="00A9206D" w:rsidP="000445BF">
            <w:pPr>
              <w:spacing w:line="260" w:lineRule="atLeast"/>
              <w:jc w:val="center"/>
            </w:pPr>
            <w:r>
              <w:rPr>
                <w:rFonts w:eastAsia="Calibri"/>
                <w:b/>
                <w:lang w:eastAsia="en-US"/>
              </w:rPr>
              <w:t>Summary table of animal studies on skin sensitisation</w:t>
            </w:r>
          </w:p>
        </w:tc>
      </w:tr>
      <w:tr w:rsidR="00A9206D" w14:paraId="15C22D70" w14:textId="77777777" w:rsidTr="000445BF">
        <w:tblPrEx>
          <w:tblCellMar>
            <w:top w:w="57" w:type="dxa"/>
            <w:bottom w:w="57" w:type="dxa"/>
          </w:tblCellMar>
        </w:tblPrEx>
        <w:trPr>
          <w:trHeight w:val="651"/>
        </w:trPr>
        <w:tc>
          <w:tcPr>
            <w:tcW w:w="1346" w:type="dxa"/>
            <w:tcBorders>
              <w:top w:val="single" w:sz="4" w:space="0" w:color="000000"/>
              <w:left w:val="single" w:sz="4" w:space="0" w:color="000000"/>
              <w:bottom w:val="single" w:sz="4" w:space="0" w:color="000000"/>
            </w:tcBorders>
            <w:shd w:val="clear" w:color="auto" w:fill="auto"/>
          </w:tcPr>
          <w:p w14:paraId="2661366A" w14:textId="77777777" w:rsidR="00A9206D" w:rsidRDefault="00A9206D" w:rsidP="000445BF">
            <w:pPr>
              <w:spacing w:line="260" w:lineRule="atLeast"/>
              <w:rPr>
                <w:rFonts w:eastAsia="Calibri"/>
                <w:b/>
                <w:lang w:eastAsia="en-US"/>
              </w:rPr>
            </w:pPr>
            <w:r>
              <w:rPr>
                <w:rFonts w:eastAsia="Calibri"/>
                <w:b/>
                <w:lang w:eastAsia="en-GB"/>
              </w:rPr>
              <w:t>Method,</w:t>
            </w:r>
            <w:r>
              <w:rPr>
                <w:rFonts w:eastAsia="Calibri"/>
                <w:b/>
                <w:lang w:eastAsia="en-GB"/>
              </w:rPr>
              <w:br/>
              <w:t xml:space="preserve">Guideline, GLP status, </w:t>
            </w:r>
            <w:r>
              <w:rPr>
                <w:rFonts w:eastAsia="Calibri"/>
                <w:b/>
                <w:bCs/>
                <w:color w:val="000000"/>
                <w:lang w:eastAsia="en-GB"/>
              </w:rPr>
              <w:t>. Reliability</w:t>
            </w:r>
          </w:p>
        </w:tc>
        <w:tc>
          <w:tcPr>
            <w:tcW w:w="1276" w:type="dxa"/>
            <w:tcBorders>
              <w:top w:val="single" w:sz="4" w:space="0" w:color="000000"/>
              <w:left w:val="single" w:sz="4" w:space="0" w:color="000000"/>
              <w:bottom w:val="single" w:sz="4" w:space="0" w:color="000000"/>
            </w:tcBorders>
            <w:shd w:val="clear" w:color="auto" w:fill="auto"/>
          </w:tcPr>
          <w:p w14:paraId="7A714F41" w14:textId="77777777" w:rsidR="00A9206D" w:rsidRDefault="00A9206D" w:rsidP="000445BF">
            <w:pPr>
              <w:spacing w:line="260" w:lineRule="atLeast"/>
              <w:rPr>
                <w:rFonts w:eastAsia="Calibri"/>
                <w:b/>
                <w:bCs/>
                <w:color w:val="000000"/>
                <w:lang w:eastAsia="en-GB"/>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2481" w:type="dxa"/>
            <w:tcBorders>
              <w:top w:val="single" w:sz="4" w:space="0" w:color="000000"/>
              <w:left w:val="single" w:sz="4" w:space="0" w:color="000000"/>
              <w:bottom w:val="single" w:sz="4" w:space="0" w:color="000000"/>
            </w:tcBorders>
            <w:shd w:val="clear" w:color="auto" w:fill="auto"/>
          </w:tcPr>
          <w:p w14:paraId="67FA6D24" w14:textId="77777777" w:rsidR="00A9206D" w:rsidRDefault="00A9206D" w:rsidP="000445BF">
            <w:pPr>
              <w:keepNext/>
              <w:widowControl w:val="0"/>
              <w:tabs>
                <w:tab w:val="center" w:pos="4536"/>
                <w:tab w:val="right" w:pos="9072"/>
              </w:tabs>
              <w:spacing w:before="60" w:after="60" w:line="260" w:lineRule="atLeast"/>
              <w:rPr>
                <w:rFonts w:eastAsia="Calibri"/>
                <w:b/>
                <w:bCs/>
                <w:color w:val="000000"/>
                <w:lang w:eastAsia="en-GB"/>
              </w:rPr>
            </w:pPr>
            <w:r>
              <w:rPr>
                <w:rFonts w:eastAsia="Calibri"/>
                <w:b/>
                <w:bCs/>
                <w:color w:val="000000"/>
                <w:lang w:eastAsia="en-GB"/>
              </w:rPr>
              <w:t>Test substance, Vehicle,</w:t>
            </w:r>
          </w:p>
          <w:p w14:paraId="0D39FA16" w14:textId="77777777" w:rsidR="00A9206D" w:rsidRDefault="00A9206D" w:rsidP="000445BF">
            <w:pPr>
              <w:spacing w:line="260" w:lineRule="atLeast"/>
              <w:rPr>
                <w:rFonts w:eastAsia="Calibri"/>
                <w:b/>
                <w:lang w:eastAsia="en-US"/>
              </w:rPr>
            </w:pPr>
            <w:r>
              <w:rPr>
                <w:rFonts w:eastAsia="Calibri"/>
                <w:b/>
                <w:bCs/>
                <w:color w:val="000000"/>
                <w:lang w:eastAsia="en-GB"/>
              </w:rPr>
              <w:t xml:space="preserve">Dose levels, </w:t>
            </w:r>
            <w:r>
              <w:rPr>
                <w:rFonts w:eastAsia="Calibri"/>
                <w:b/>
                <w:bCs/>
                <w:color w:val="000000"/>
                <w:lang w:eastAsia="en-GB"/>
              </w:rPr>
              <w:br/>
              <w:t>duration of exposure</w:t>
            </w:r>
            <w:r>
              <w:rPr>
                <w:rFonts w:eastAsia="Calibri"/>
                <w:b/>
                <w:lang w:eastAsia="en-GB"/>
              </w:rPr>
              <w:t xml:space="preserve"> Route of exposure </w:t>
            </w:r>
            <w:r>
              <w:rPr>
                <w:rFonts w:eastAsia="Calibri"/>
                <w:i/>
                <w:lang w:eastAsia="en-GB"/>
              </w:rPr>
              <w:t>(topical/intradermal, if relevant)</w:t>
            </w:r>
          </w:p>
        </w:tc>
        <w:tc>
          <w:tcPr>
            <w:tcW w:w="1701" w:type="dxa"/>
            <w:tcBorders>
              <w:top w:val="single" w:sz="4" w:space="0" w:color="000000"/>
              <w:left w:val="single" w:sz="4" w:space="0" w:color="000000"/>
              <w:bottom w:val="single" w:sz="4" w:space="0" w:color="000000"/>
            </w:tcBorders>
            <w:shd w:val="clear" w:color="auto" w:fill="auto"/>
          </w:tcPr>
          <w:p w14:paraId="043BE913" w14:textId="77777777" w:rsidR="00A9206D" w:rsidRDefault="00A9206D" w:rsidP="000445BF">
            <w:pPr>
              <w:spacing w:line="260" w:lineRule="atLeast"/>
              <w:rPr>
                <w:rFonts w:eastAsia="Calibri"/>
                <w:i/>
                <w:lang w:eastAsia="en-US"/>
              </w:rPr>
            </w:pPr>
            <w:r>
              <w:rPr>
                <w:rFonts w:eastAsia="Calibri"/>
                <w:b/>
                <w:lang w:eastAsia="en-US"/>
              </w:rPr>
              <w:t xml:space="preserve">Results </w:t>
            </w:r>
          </w:p>
          <w:p w14:paraId="09693188" w14:textId="77777777" w:rsidR="00A9206D" w:rsidRDefault="00A9206D" w:rsidP="000445BF">
            <w:pPr>
              <w:spacing w:line="260" w:lineRule="atLeast"/>
              <w:rPr>
                <w:rFonts w:eastAsia="Calibri"/>
                <w:b/>
                <w:lang w:eastAsia="en-US"/>
              </w:rPr>
            </w:pPr>
            <w:r>
              <w:rPr>
                <w:rFonts w:eastAsia="Calibri"/>
                <w:i/>
                <w:lang w:eastAsia="en-US"/>
              </w:rPr>
              <w:t>(EC3-value or amount of sensitised animals at induction dose); evidence for local or systemic toxicity (time course of onset)</w:t>
            </w:r>
          </w:p>
        </w:tc>
        <w:tc>
          <w:tcPr>
            <w:tcW w:w="1204" w:type="dxa"/>
            <w:tcBorders>
              <w:top w:val="single" w:sz="4" w:space="0" w:color="000000"/>
              <w:left w:val="single" w:sz="4" w:space="0" w:color="000000"/>
              <w:bottom w:val="single" w:sz="4" w:space="0" w:color="000000"/>
            </w:tcBorders>
            <w:shd w:val="clear" w:color="auto" w:fill="auto"/>
          </w:tcPr>
          <w:p w14:paraId="239DE7A7" w14:textId="77777777" w:rsidR="00A9206D" w:rsidRDefault="00A9206D" w:rsidP="000445BF">
            <w:pPr>
              <w:spacing w:line="260" w:lineRule="atLeast"/>
              <w:rPr>
                <w:rFonts w:eastAsia="Calibri"/>
                <w:i/>
                <w:lang w:eastAsia="en-GB"/>
              </w:rPr>
            </w:pPr>
            <w:r>
              <w:rPr>
                <w:rFonts w:eastAsia="Calibri"/>
                <w:b/>
                <w:lang w:eastAsia="en-US"/>
              </w:rPr>
              <w:t>Remarks</w:t>
            </w:r>
          </w:p>
          <w:p w14:paraId="7BCCC2D0" w14:textId="77777777" w:rsidR="00A9206D" w:rsidRDefault="00A9206D" w:rsidP="000445BF">
            <w:pPr>
              <w:spacing w:line="260" w:lineRule="atLeast"/>
              <w:rPr>
                <w:rFonts w:eastAsia="Calibri"/>
                <w:b/>
                <w:lang w:eastAsia="en-US"/>
              </w:rPr>
            </w:pPr>
            <w:r>
              <w:rPr>
                <w:rFonts w:eastAsia="Calibri"/>
                <w:i/>
                <w:lang w:eastAsia="en-GB"/>
              </w:rPr>
              <w:t>(e.g. major deviations)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95A9AE6" w14:textId="77777777" w:rsidR="00A9206D" w:rsidRDefault="00A9206D" w:rsidP="000445BF">
            <w:pPr>
              <w:spacing w:line="260" w:lineRule="atLeast"/>
              <w:rPr>
                <w:rFonts w:eastAsia="Calibri"/>
                <w:b/>
                <w:lang w:eastAsia="en-US"/>
              </w:rPr>
            </w:pPr>
            <w:r>
              <w:rPr>
                <w:rFonts w:eastAsia="Calibri"/>
                <w:b/>
                <w:lang w:eastAsia="en-US"/>
              </w:rPr>
              <w:t xml:space="preserve">Reference </w:t>
            </w:r>
          </w:p>
          <w:p w14:paraId="23F554C7" w14:textId="77777777" w:rsidR="00A9206D" w:rsidRDefault="00A9206D" w:rsidP="000445BF">
            <w:pPr>
              <w:spacing w:line="260" w:lineRule="atLeast"/>
              <w:rPr>
                <w:rFonts w:eastAsia="Calibri"/>
                <w:b/>
                <w:lang w:eastAsia="en-US"/>
              </w:rPr>
            </w:pPr>
          </w:p>
        </w:tc>
      </w:tr>
      <w:tr w:rsidR="00A9206D" w14:paraId="390B6586" w14:textId="77777777" w:rsidTr="000445BF">
        <w:trPr>
          <w:trHeight w:val="227"/>
        </w:trPr>
        <w:tc>
          <w:tcPr>
            <w:tcW w:w="1346" w:type="dxa"/>
            <w:tcBorders>
              <w:top w:val="single" w:sz="4" w:space="0" w:color="000000"/>
              <w:left w:val="single" w:sz="4" w:space="0" w:color="000000"/>
              <w:bottom w:val="single" w:sz="4" w:space="0" w:color="000000"/>
            </w:tcBorders>
            <w:shd w:val="clear" w:color="auto" w:fill="auto"/>
          </w:tcPr>
          <w:p w14:paraId="5555DEAE" w14:textId="77777777" w:rsidR="00A9206D" w:rsidRDefault="00A9206D" w:rsidP="000445BF">
            <w:pPr>
              <w:snapToGrid w:val="0"/>
              <w:spacing w:line="260" w:lineRule="atLeast"/>
              <w:rPr>
                <w:rFonts w:eastAsia="Calibri"/>
                <w:lang w:eastAsia="en-US"/>
              </w:rPr>
            </w:pPr>
            <w:r>
              <w:rPr>
                <w:rFonts w:eastAsia="Calibri"/>
                <w:lang w:eastAsia="en-US"/>
              </w:rPr>
              <w:t>OECD guideline 406</w:t>
            </w:r>
          </w:p>
          <w:p w14:paraId="5A4C8D81" w14:textId="77777777" w:rsidR="00A9206D" w:rsidRPr="007B152F" w:rsidRDefault="00A9206D" w:rsidP="000445BF">
            <w:pPr>
              <w:snapToGrid w:val="0"/>
              <w:spacing w:line="260" w:lineRule="atLeast"/>
              <w:rPr>
                <w:rFonts w:eastAsia="Calibri"/>
                <w:lang w:eastAsia="en-US"/>
              </w:rPr>
            </w:pPr>
            <w:r w:rsidRPr="00E57FEB">
              <w:rPr>
                <w:rFonts w:eastAsia="Calibri"/>
                <w:lang w:eastAsia="en-US"/>
              </w:rPr>
              <w:t>Reliability 1</w:t>
            </w:r>
          </w:p>
        </w:tc>
        <w:tc>
          <w:tcPr>
            <w:tcW w:w="1276" w:type="dxa"/>
            <w:tcBorders>
              <w:top w:val="single" w:sz="4" w:space="0" w:color="000000"/>
              <w:left w:val="single" w:sz="4" w:space="0" w:color="000000"/>
              <w:bottom w:val="single" w:sz="4" w:space="0" w:color="000000"/>
            </w:tcBorders>
            <w:shd w:val="clear" w:color="auto" w:fill="auto"/>
          </w:tcPr>
          <w:p w14:paraId="45DD74F7" w14:textId="77777777" w:rsidR="00A9206D" w:rsidRDefault="00A9206D" w:rsidP="000445BF">
            <w:pPr>
              <w:snapToGrid w:val="0"/>
              <w:spacing w:line="260" w:lineRule="atLeast"/>
              <w:rPr>
                <w:rFonts w:eastAsia="Calibri"/>
                <w:lang w:eastAsia="en-US"/>
              </w:rPr>
            </w:pPr>
            <w:r>
              <w:rPr>
                <w:rFonts w:eastAsia="Calibri"/>
                <w:lang w:eastAsia="en-US"/>
              </w:rPr>
              <w:t>Guinea pigs</w:t>
            </w:r>
          </w:p>
          <w:p w14:paraId="5BDCFF2C" w14:textId="0936281F" w:rsidR="00A9206D" w:rsidRDefault="00CD2F79" w:rsidP="000445BF">
            <w:pPr>
              <w:snapToGrid w:val="0"/>
              <w:spacing w:line="260" w:lineRule="atLeast"/>
              <w:rPr>
                <w:rFonts w:eastAsia="Calibri"/>
                <w:lang w:eastAsia="en-US"/>
              </w:rPr>
            </w:pPr>
            <w:r>
              <w:rPr>
                <w:rFonts w:eastAsia="Calibri"/>
                <w:lang w:eastAsia="en-US"/>
              </w:rPr>
              <w:t>1</w:t>
            </w:r>
            <w:r w:rsidR="00A9206D">
              <w:rPr>
                <w:rFonts w:eastAsia="Calibri"/>
                <w:lang w:eastAsia="en-US"/>
              </w:rPr>
              <w:t xml:space="preserve">0/group </w:t>
            </w:r>
          </w:p>
        </w:tc>
        <w:tc>
          <w:tcPr>
            <w:tcW w:w="2481" w:type="dxa"/>
            <w:tcBorders>
              <w:top w:val="single" w:sz="4" w:space="0" w:color="000000"/>
              <w:left w:val="single" w:sz="4" w:space="0" w:color="000000"/>
              <w:bottom w:val="single" w:sz="4" w:space="0" w:color="000000"/>
            </w:tcBorders>
            <w:shd w:val="clear" w:color="auto" w:fill="auto"/>
          </w:tcPr>
          <w:p w14:paraId="483613D9" w14:textId="6A347351" w:rsidR="00A9206D" w:rsidRDefault="00CD2F79" w:rsidP="000445BF">
            <w:pPr>
              <w:snapToGrid w:val="0"/>
              <w:spacing w:line="260" w:lineRule="atLeast"/>
              <w:rPr>
                <w:rFonts w:eastAsia="Calibri"/>
                <w:lang w:eastAsia="en-US"/>
              </w:rPr>
            </w:pPr>
            <w:r>
              <w:rPr>
                <w:rFonts w:eastAsia="Calibri"/>
                <w:lang w:eastAsia="en-US"/>
              </w:rPr>
              <w:t>Fenox</w:t>
            </w:r>
          </w:p>
          <w:p w14:paraId="5DA45601" w14:textId="77777777" w:rsidR="00A9206D" w:rsidRDefault="00A9206D" w:rsidP="000445BF">
            <w:pPr>
              <w:snapToGrid w:val="0"/>
              <w:spacing w:line="260" w:lineRule="atLeast"/>
              <w:rPr>
                <w:rFonts w:eastAsia="Calibri"/>
                <w:lang w:eastAsia="en-US"/>
              </w:rPr>
            </w:pPr>
            <w:r>
              <w:rPr>
                <w:rFonts w:eastAsia="Calibri"/>
                <w:lang w:eastAsia="en-US"/>
              </w:rPr>
              <w:t xml:space="preserve">Induction: </w:t>
            </w:r>
          </w:p>
          <w:p w14:paraId="04844CF8" w14:textId="5EBC6193" w:rsidR="00A9206D" w:rsidRDefault="00CD2F79" w:rsidP="000445BF">
            <w:pPr>
              <w:snapToGrid w:val="0"/>
              <w:spacing w:line="260" w:lineRule="atLeast"/>
              <w:rPr>
                <w:rFonts w:eastAsia="Calibri"/>
                <w:lang w:eastAsia="en-US"/>
              </w:rPr>
            </w:pPr>
            <w:r>
              <w:rPr>
                <w:rFonts w:eastAsia="Calibri"/>
                <w:lang w:eastAsia="en-US"/>
              </w:rPr>
              <w:t>Intradermic injection = 2</w:t>
            </w:r>
            <w:r w:rsidR="00A9206D">
              <w:rPr>
                <w:rFonts w:eastAsia="Calibri"/>
                <w:lang w:eastAsia="en-US"/>
              </w:rPr>
              <w:t>%</w:t>
            </w:r>
          </w:p>
          <w:p w14:paraId="62896915" w14:textId="77777777" w:rsidR="00A9206D" w:rsidRDefault="00A9206D" w:rsidP="000445BF">
            <w:pPr>
              <w:snapToGrid w:val="0"/>
              <w:spacing w:line="260" w:lineRule="atLeast"/>
              <w:rPr>
                <w:rFonts w:eastAsia="Calibri"/>
                <w:lang w:eastAsia="en-US"/>
              </w:rPr>
            </w:pPr>
            <w:r>
              <w:rPr>
                <w:rFonts w:eastAsia="Calibri"/>
                <w:lang w:eastAsia="en-US"/>
              </w:rPr>
              <w:t>Topical application = 100%</w:t>
            </w:r>
          </w:p>
          <w:p w14:paraId="4C91442A" w14:textId="77777777" w:rsidR="00A9206D" w:rsidRDefault="00A9206D" w:rsidP="000445BF">
            <w:pPr>
              <w:snapToGrid w:val="0"/>
              <w:spacing w:line="260" w:lineRule="atLeast"/>
              <w:rPr>
                <w:rFonts w:eastAsia="Calibri"/>
                <w:lang w:eastAsia="en-US"/>
              </w:rPr>
            </w:pPr>
            <w:r>
              <w:rPr>
                <w:rFonts w:eastAsia="Calibri"/>
                <w:lang w:eastAsia="en-US"/>
              </w:rPr>
              <w:t>10-day rest</w:t>
            </w:r>
          </w:p>
          <w:p w14:paraId="7BF0CA8F" w14:textId="1E258543" w:rsidR="00A9206D" w:rsidRDefault="00A9206D">
            <w:pPr>
              <w:snapToGrid w:val="0"/>
              <w:spacing w:line="260" w:lineRule="atLeast"/>
              <w:rPr>
                <w:rFonts w:eastAsia="Calibri"/>
                <w:lang w:eastAsia="en-US"/>
              </w:rPr>
            </w:pPr>
            <w:r>
              <w:rPr>
                <w:rFonts w:eastAsia="Calibri"/>
                <w:lang w:eastAsia="en-US"/>
              </w:rPr>
              <w:t>Challenge: topical application under occlusive dressing for 24h</w:t>
            </w:r>
            <w:r w:rsidR="00CD2F79">
              <w:rPr>
                <w:rFonts w:eastAsia="Calibri"/>
                <w:lang w:eastAsia="en-US"/>
              </w:rPr>
              <w:t xml:space="preserve"> with test item diluted at 20</w:t>
            </w:r>
            <w:r>
              <w:rPr>
                <w:rFonts w:eastAsia="Calibri"/>
                <w:lang w:eastAsia="en-US"/>
              </w:rPr>
              <w:t xml:space="preserve">% </w:t>
            </w:r>
            <w:r w:rsidR="00CD2F79">
              <w:rPr>
                <w:rFonts w:eastAsia="Calibri"/>
                <w:lang w:eastAsia="en-US"/>
              </w:rPr>
              <w:t xml:space="preserve">and 10% </w:t>
            </w:r>
            <w:r>
              <w:rPr>
                <w:rFonts w:eastAsia="Calibri"/>
                <w:lang w:eastAsia="en-US"/>
              </w:rPr>
              <w:t xml:space="preserve">in </w:t>
            </w:r>
            <w:r w:rsidR="00CD2F79">
              <w:rPr>
                <w:rFonts w:eastAsia="Calibri"/>
                <w:lang w:eastAsia="en-US"/>
              </w:rPr>
              <w:t>liquid paraffin</w:t>
            </w:r>
          </w:p>
        </w:tc>
        <w:tc>
          <w:tcPr>
            <w:tcW w:w="1701" w:type="dxa"/>
            <w:tcBorders>
              <w:top w:val="single" w:sz="4" w:space="0" w:color="000000"/>
              <w:left w:val="single" w:sz="4" w:space="0" w:color="000000"/>
              <w:bottom w:val="single" w:sz="4" w:space="0" w:color="000000"/>
            </w:tcBorders>
            <w:shd w:val="clear" w:color="auto" w:fill="auto"/>
          </w:tcPr>
          <w:p w14:paraId="5F97BED7" w14:textId="77777777" w:rsidR="00A9206D" w:rsidRDefault="00A9206D" w:rsidP="000445BF">
            <w:pPr>
              <w:snapToGrid w:val="0"/>
              <w:spacing w:line="260" w:lineRule="atLeast"/>
              <w:rPr>
                <w:rFonts w:eastAsia="Calibri"/>
                <w:lang w:eastAsia="en-US"/>
              </w:rPr>
            </w:pPr>
            <w:r>
              <w:rPr>
                <w:rFonts w:eastAsia="Calibri"/>
                <w:lang w:eastAsia="en-US"/>
              </w:rPr>
              <w:t>No cutaneous reaction attributable to allergy in treated group and no cutaneous intolerance reaction in negative control group</w:t>
            </w:r>
          </w:p>
        </w:tc>
        <w:tc>
          <w:tcPr>
            <w:tcW w:w="1204" w:type="dxa"/>
            <w:tcBorders>
              <w:top w:val="single" w:sz="4" w:space="0" w:color="000000"/>
              <w:left w:val="single" w:sz="4" w:space="0" w:color="000000"/>
              <w:bottom w:val="single" w:sz="4" w:space="0" w:color="000000"/>
            </w:tcBorders>
            <w:shd w:val="clear" w:color="auto" w:fill="auto"/>
          </w:tcPr>
          <w:p w14:paraId="5B8137B6" w14:textId="77777777" w:rsidR="00A9206D" w:rsidRPr="00E57FEB" w:rsidRDefault="00A9206D" w:rsidP="000445BF">
            <w:pPr>
              <w:jc w:val="both"/>
              <w:rPr>
                <w:rFonts w:cs="Arial"/>
                <w:lang w:val="en-US"/>
              </w:rPr>
            </w:pPr>
            <w:r w:rsidRPr="00E57FEB">
              <w:rPr>
                <w:rFonts w:cs="Arial"/>
                <w:lang w:val="en-US"/>
              </w:rPr>
              <w:t>Before the main assay, a preliminary assay was realized in order to determine the tested concentration.</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74339C1" w14:textId="001764A7" w:rsidR="005E18D1" w:rsidRDefault="005E18D1" w:rsidP="008D16E8">
            <w:pPr>
              <w:snapToGrid w:val="0"/>
              <w:spacing w:line="260" w:lineRule="atLeast"/>
              <w:rPr>
                <w:rFonts w:eastAsia="Calibri"/>
                <w:lang w:eastAsia="en-US"/>
              </w:rPr>
            </w:pPr>
            <w:r>
              <w:rPr>
                <w:rFonts w:eastAsia="Calibri"/>
                <w:lang w:eastAsia="en-US"/>
              </w:rPr>
              <w:t>Richeux, 2013</w:t>
            </w:r>
          </w:p>
        </w:tc>
      </w:tr>
    </w:tbl>
    <w:p w14:paraId="0542994E" w14:textId="77777777" w:rsidR="00A9206D" w:rsidRDefault="00A9206D" w:rsidP="00A9206D">
      <w:pPr>
        <w:spacing w:line="260" w:lineRule="atLeast"/>
        <w:rPr>
          <w:rFonts w:ascii="Times New Roman" w:eastAsia="Calibri" w:hAnsi="Times New Roman" w:cs="Times New Roman"/>
          <w:i/>
          <w:iCs/>
          <w:lang w:eastAsia="en-US"/>
        </w:rPr>
      </w:pPr>
    </w:p>
    <w:p w14:paraId="3EE139A8" w14:textId="77777777" w:rsidR="00A9206D" w:rsidRDefault="00A9206D" w:rsidP="00A9206D">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A9206D" w14:paraId="48C1D7B6" w14:textId="77777777" w:rsidTr="000445B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16DB4E6" w14:textId="77777777" w:rsidR="00A9206D" w:rsidRDefault="00A9206D" w:rsidP="000445BF">
            <w:pPr>
              <w:spacing w:line="260" w:lineRule="atLeast"/>
            </w:pPr>
            <w:r>
              <w:rPr>
                <w:rFonts w:eastAsia="Calibri"/>
                <w:b/>
                <w:bCs/>
                <w:lang w:eastAsia="en-US"/>
              </w:rPr>
              <w:t>Conclusion used in Risk Assessment – Skin sensitisation</w:t>
            </w:r>
          </w:p>
        </w:tc>
      </w:tr>
      <w:tr w:rsidR="00A9206D" w14:paraId="3C732B71" w14:textId="77777777" w:rsidTr="000445BF">
        <w:trPr>
          <w:trHeight w:val="298"/>
        </w:trPr>
        <w:tc>
          <w:tcPr>
            <w:tcW w:w="2380" w:type="dxa"/>
            <w:tcBorders>
              <w:top w:val="single" w:sz="6" w:space="0" w:color="000000"/>
              <w:left w:val="single" w:sz="4" w:space="0" w:color="000000"/>
              <w:bottom w:val="single" w:sz="6" w:space="0" w:color="000000"/>
            </w:tcBorders>
            <w:shd w:val="clear" w:color="auto" w:fill="auto"/>
          </w:tcPr>
          <w:p w14:paraId="4F7D3A22" w14:textId="77777777" w:rsidR="00A9206D" w:rsidRDefault="00A9206D" w:rsidP="000445BF">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22BFC1A" w14:textId="77777777" w:rsidR="00A9206D" w:rsidRDefault="00A9206D" w:rsidP="000445BF">
            <w:pPr>
              <w:snapToGrid w:val="0"/>
              <w:spacing w:line="260" w:lineRule="atLeast"/>
              <w:rPr>
                <w:rFonts w:eastAsia="Calibri"/>
                <w:lang w:eastAsia="en-US"/>
              </w:rPr>
            </w:pPr>
            <w:r>
              <w:rPr>
                <w:rFonts w:eastAsia="Calibri"/>
                <w:lang w:eastAsia="en-US"/>
              </w:rPr>
              <w:t>Not classified</w:t>
            </w:r>
          </w:p>
        </w:tc>
      </w:tr>
      <w:tr w:rsidR="00A9206D" w14:paraId="16B895DA" w14:textId="77777777" w:rsidTr="000445BF">
        <w:tc>
          <w:tcPr>
            <w:tcW w:w="2380" w:type="dxa"/>
            <w:tcBorders>
              <w:top w:val="single" w:sz="6" w:space="0" w:color="000000"/>
              <w:left w:val="single" w:sz="4" w:space="0" w:color="000000"/>
              <w:bottom w:val="single" w:sz="6" w:space="0" w:color="000000"/>
            </w:tcBorders>
            <w:shd w:val="clear" w:color="auto" w:fill="auto"/>
          </w:tcPr>
          <w:p w14:paraId="29565828" w14:textId="77777777" w:rsidR="00A9206D" w:rsidRDefault="00A9206D" w:rsidP="000445BF">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080C2A8" w14:textId="77777777" w:rsidR="00A9206D" w:rsidRDefault="00A9206D" w:rsidP="000445BF">
            <w:pPr>
              <w:snapToGrid w:val="0"/>
              <w:spacing w:line="260" w:lineRule="atLeast"/>
              <w:rPr>
                <w:rFonts w:eastAsia="Calibri"/>
                <w:lang w:eastAsia="en-US"/>
              </w:rPr>
            </w:pPr>
            <w:r>
              <w:rPr>
                <w:rFonts w:eastAsia="Calibri"/>
                <w:lang w:eastAsia="en-US"/>
              </w:rPr>
              <w:t>Reaction and observed effects are compared to CLP regulation criteria.</w:t>
            </w:r>
          </w:p>
        </w:tc>
      </w:tr>
      <w:tr w:rsidR="00A9206D" w14:paraId="51DB23A1" w14:textId="77777777" w:rsidTr="000445BF">
        <w:tc>
          <w:tcPr>
            <w:tcW w:w="2380" w:type="dxa"/>
            <w:tcBorders>
              <w:top w:val="single" w:sz="6" w:space="0" w:color="000000"/>
              <w:left w:val="single" w:sz="4" w:space="0" w:color="000000"/>
              <w:bottom w:val="single" w:sz="6" w:space="0" w:color="000000"/>
            </w:tcBorders>
            <w:shd w:val="clear" w:color="auto" w:fill="auto"/>
          </w:tcPr>
          <w:p w14:paraId="4259988C" w14:textId="77777777" w:rsidR="00A9206D" w:rsidRDefault="00A9206D" w:rsidP="000445BF">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1F671D48" w14:textId="351CFEFE" w:rsidR="00A9206D" w:rsidRPr="00CB0BB5" w:rsidRDefault="00A9206D" w:rsidP="00CB0BB5">
            <w:pPr>
              <w:jc w:val="both"/>
              <w:rPr>
                <w:rFonts w:eastAsia="Calibri"/>
                <w:lang w:eastAsia="en-US"/>
              </w:rPr>
            </w:pPr>
            <w:r>
              <w:rPr>
                <w:rFonts w:eastAsia="Calibri"/>
                <w:lang w:eastAsia="en-US"/>
              </w:rPr>
              <w:t xml:space="preserve">Not classified. </w:t>
            </w:r>
            <w:r w:rsidDel="00AD4FF4">
              <w:rPr>
                <w:rFonts w:eastAsia="Calibri"/>
                <w:lang w:eastAsia="en-US"/>
              </w:rPr>
              <w:t xml:space="preserve"> </w:t>
            </w:r>
          </w:p>
        </w:tc>
      </w:tr>
    </w:tbl>
    <w:p w14:paraId="5EF2B479" w14:textId="77777777" w:rsidR="00A9206D" w:rsidRDefault="00A9206D" w:rsidP="00A9206D">
      <w:pPr>
        <w:spacing w:line="260" w:lineRule="atLeast"/>
        <w:rPr>
          <w:rFonts w:eastAsia="Calibri"/>
          <w:lang w:eastAsia="en-US"/>
        </w:rPr>
      </w:pPr>
    </w:p>
    <w:p w14:paraId="55B2D2D6" w14:textId="77777777" w:rsidR="009D0C0B" w:rsidRDefault="00FA480B" w:rsidP="00CB0BB5">
      <w:pPr>
        <w:suppressAutoHyphens w:val="0"/>
        <w:rPr>
          <w:rFonts w:ascii="Times New Roman" w:eastAsia="Calibri" w:hAnsi="Times New Roman" w:cs="Times New Roman"/>
          <w:i/>
          <w:iCs/>
          <w:lang w:eastAsia="en-US"/>
        </w:rPr>
      </w:pPr>
      <w:r>
        <w:rPr>
          <w:rFonts w:eastAsia="Calibri"/>
          <w:b/>
          <w:i/>
          <w:sz w:val="22"/>
          <w:szCs w:val="22"/>
          <w:lang w:eastAsia="en-US"/>
        </w:rPr>
        <w:t>Respiratory sensitization (ADS)</w:t>
      </w:r>
    </w:p>
    <w:p w14:paraId="18D947D5" w14:textId="03B82766" w:rsidR="009D0C0B" w:rsidRDefault="009D0C0B">
      <w:pPr>
        <w:spacing w:line="260" w:lineRule="atLeast"/>
        <w:rPr>
          <w:rFonts w:ascii="Times New Roman" w:eastAsia="Calibri" w:hAnsi="Times New Roman" w:cs="Times New Roman"/>
          <w:i/>
          <w:iCs/>
          <w:lang w:eastAsia="en-US"/>
        </w:rPr>
      </w:pPr>
    </w:p>
    <w:p w14:paraId="4ACC18C5" w14:textId="77777777" w:rsidR="00631896" w:rsidRDefault="00631896">
      <w:pPr>
        <w:spacing w:line="260" w:lineRule="atLeast"/>
        <w:rPr>
          <w:rFonts w:ascii="Times New Roman" w:eastAsia="Calibri" w:hAnsi="Times New Roman" w:cs="Times New Roman"/>
          <w:i/>
          <w:iCs/>
          <w:lang w:eastAsia="en-US"/>
        </w:rPr>
      </w:pPr>
    </w:p>
    <w:tbl>
      <w:tblPr>
        <w:tblW w:w="9341" w:type="dxa"/>
        <w:tblInd w:w="-9" w:type="dxa"/>
        <w:tblLayout w:type="fixed"/>
        <w:tblLook w:val="0000" w:firstRow="0" w:lastRow="0" w:firstColumn="0" w:lastColumn="0" w:noHBand="0" w:noVBand="0"/>
      </w:tblPr>
      <w:tblGrid>
        <w:gridCol w:w="2380"/>
        <w:gridCol w:w="6961"/>
      </w:tblGrid>
      <w:tr w:rsidR="00631896" w14:paraId="732C4102" w14:textId="77777777" w:rsidTr="000445B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1FC328D" w14:textId="77777777" w:rsidR="00631896" w:rsidRDefault="00631896" w:rsidP="000445BF">
            <w:pPr>
              <w:spacing w:line="260" w:lineRule="atLeast"/>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631896" w14:paraId="03BDE395" w14:textId="77777777" w:rsidTr="000445BF">
        <w:trPr>
          <w:trHeight w:val="298"/>
        </w:trPr>
        <w:tc>
          <w:tcPr>
            <w:tcW w:w="2380" w:type="dxa"/>
            <w:tcBorders>
              <w:top w:val="single" w:sz="6" w:space="0" w:color="000000"/>
              <w:left w:val="single" w:sz="4" w:space="0" w:color="000000"/>
              <w:bottom w:val="single" w:sz="6" w:space="0" w:color="000000"/>
            </w:tcBorders>
            <w:shd w:val="clear" w:color="auto" w:fill="auto"/>
          </w:tcPr>
          <w:p w14:paraId="03C6E3CA" w14:textId="77777777" w:rsidR="00631896" w:rsidRDefault="00631896" w:rsidP="000445BF">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01D6BD1" w14:textId="77777777" w:rsidR="00631896" w:rsidRDefault="00631896" w:rsidP="000445BF">
            <w:pPr>
              <w:snapToGrid w:val="0"/>
              <w:spacing w:line="260" w:lineRule="atLeast"/>
              <w:rPr>
                <w:rFonts w:eastAsia="Calibri"/>
                <w:lang w:eastAsia="en-US"/>
              </w:rPr>
            </w:pPr>
            <w:r>
              <w:rPr>
                <w:rFonts w:eastAsia="Calibri"/>
                <w:bCs/>
                <w:lang w:eastAsia="en-US"/>
              </w:rPr>
              <w:t>Not classified</w:t>
            </w:r>
          </w:p>
        </w:tc>
      </w:tr>
      <w:tr w:rsidR="00631896" w14:paraId="54D9FFE4" w14:textId="77777777" w:rsidTr="000445BF">
        <w:tc>
          <w:tcPr>
            <w:tcW w:w="2380" w:type="dxa"/>
            <w:tcBorders>
              <w:top w:val="single" w:sz="6" w:space="0" w:color="000000"/>
              <w:left w:val="single" w:sz="4" w:space="0" w:color="000000"/>
              <w:bottom w:val="single" w:sz="6" w:space="0" w:color="000000"/>
            </w:tcBorders>
            <w:shd w:val="clear" w:color="auto" w:fill="auto"/>
          </w:tcPr>
          <w:p w14:paraId="26D07684" w14:textId="77777777" w:rsidR="00631896" w:rsidRDefault="00631896" w:rsidP="000445BF">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65F6E52" w14:textId="77777777" w:rsidR="00631896" w:rsidRDefault="00631896" w:rsidP="000445BF">
            <w:pPr>
              <w:keepNext/>
              <w:keepLines/>
              <w:snapToGrid w:val="0"/>
              <w:spacing w:before="60" w:after="60" w:line="260" w:lineRule="atLeast"/>
              <w:rPr>
                <w:rFonts w:eastAsia="Calibri"/>
                <w:bCs/>
                <w:lang w:eastAsia="en-US"/>
              </w:rPr>
            </w:pPr>
            <w:r>
              <w:rPr>
                <w:rFonts w:eastAsia="Calibri"/>
                <w:bCs/>
                <w:lang w:eastAsia="en-US"/>
              </w:rPr>
              <w:t xml:space="preserve">No study is provided. </w:t>
            </w:r>
          </w:p>
          <w:p w14:paraId="36181492" w14:textId="77777777" w:rsidR="00631896" w:rsidRDefault="00631896" w:rsidP="000445BF">
            <w:pPr>
              <w:snapToGrid w:val="0"/>
              <w:spacing w:line="260" w:lineRule="atLeast"/>
              <w:rPr>
                <w:rFonts w:eastAsia="Calibri"/>
                <w:lang w:eastAsia="en-US"/>
              </w:rPr>
            </w:pPr>
            <w:r>
              <w:rPr>
                <w:rFonts w:eastAsia="Calibri"/>
                <w:bCs/>
                <w:lang w:eastAsia="en-US"/>
              </w:rPr>
              <w:t xml:space="preserve">Classification is determined according to the rules by calculation of the CLP regulation. None component is classified for this endpoint. </w:t>
            </w:r>
          </w:p>
        </w:tc>
      </w:tr>
      <w:tr w:rsidR="00631896" w14:paraId="10AB6DAE" w14:textId="77777777" w:rsidTr="000445BF">
        <w:tc>
          <w:tcPr>
            <w:tcW w:w="2380" w:type="dxa"/>
            <w:tcBorders>
              <w:top w:val="single" w:sz="6" w:space="0" w:color="000000"/>
              <w:left w:val="single" w:sz="4" w:space="0" w:color="000000"/>
              <w:bottom w:val="single" w:sz="6" w:space="0" w:color="000000"/>
            </w:tcBorders>
            <w:shd w:val="clear" w:color="auto" w:fill="auto"/>
          </w:tcPr>
          <w:p w14:paraId="4A3A9DB4" w14:textId="77777777" w:rsidR="00631896" w:rsidRDefault="00631896" w:rsidP="000445BF">
            <w:pPr>
              <w:spacing w:line="260" w:lineRule="atLeast"/>
              <w:rPr>
                <w:rFonts w:eastAsia="Calibri"/>
                <w:lang w:eastAsia="en-US"/>
              </w:rPr>
            </w:pPr>
            <w:r>
              <w:rPr>
                <w:rFonts w:eastAsia="Calibri"/>
                <w:lang w:eastAsia="en-US"/>
              </w:rPr>
              <w:t xml:space="preserve">Classification of the product according to CLP </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45C0CDFE" w14:textId="77777777" w:rsidR="00631896" w:rsidRDefault="00631896" w:rsidP="000445BF">
            <w:pPr>
              <w:spacing w:line="260" w:lineRule="atLeast"/>
            </w:pPr>
            <w:r>
              <w:rPr>
                <w:rFonts w:eastAsia="Calibri"/>
                <w:bCs/>
                <w:lang w:eastAsia="en-US"/>
              </w:rPr>
              <w:t xml:space="preserve">Not classified </w:t>
            </w:r>
          </w:p>
        </w:tc>
      </w:tr>
    </w:tbl>
    <w:p w14:paraId="34AED01A" w14:textId="77777777" w:rsidR="00CB0BB5" w:rsidRDefault="00CB0BB5" w:rsidP="00CB0BB5">
      <w:pPr>
        <w:suppressAutoHyphens w:val="0"/>
        <w:rPr>
          <w:rFonts w:eastAsia="Calibri"/>
          <w:b/>
          <w:i/>
          <w:sz w:val="22"/>
          <w:szCs w:val="22"/>
          <w:lang w:eastAsia="en-US"/>
        </w:rPr>
      </w:pPr>
    </w:p>
    <w:p w14:paraId="02951D4C" w14:textId="6068EF3D" w:rsidR="009D0C0B" w:rsidRPr="00CB0BB5" w:rsidRDefault="00FA480B" w:rsidP="00CB0BB5">
      <w:pPr>
        <w:suppressAutoHyphens w:val="0"/>
        <w:rPr>
          <w:rFonts w:eastAsia="Calibri"/>
          <w:b/>
          <w:i/>
          <w:sz w:val="22"/>
          <w:szCs w:val="22"/>
          <w:lang w:eastAsia="en-US"/>
        </w:rPr>
      </w:pPr>
      <w:r>
        <w:rPr>
          <w:rFonts w:eastAsia="Calibri"/>
          <w:b/>
          <w:i/>
          <w:sz w:val="22"/>
          <w:szCs w:val="22"/>
          <w:lang w:eastAsia="en-US"/>
        </w:rPr>
        <w:t>Acute toxicity</w:t>
      </w:r>
    </w:p>
    <w:p w14:paraId="2D91AC86"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oral route</w:t>
      </w:r>
    </w:p>
    <w:p w14:paraId="006E3D01" w14:textId="77777777" w:rsidR="009D0C0B" w:rsidRDefault="009D0C0B">
      <w:pPr>
        <w:spacing w:line="260" w:lineRule="atLeast"/>
        <w:rPr>
          <w:rFonts w:ascii="Times New Roman" w:eastAsia="Calibri" w:hAnsi="Times New Roman" w:cs="Times New Roman"/>
          <w:b/>
          <w:bCs/>
          <w:i/>
          <w:iCs/>
          <w:lang w:eastAsia="en-US"/>
        </w:rPr>
      </w:pPr>
    </w:p>
    <w:tbl>
      <w:tblPr>
        <w:tblW w:w="0" w:type="auto"/>
        <w:tblInd w:w="-5" w:type="dxa"/>
        <w:tblLayout w:type="fixed"/>
        <w:tblCellMar>
          <w:left w:w="70" w:type="dxa"/>
          <w:right w:w="70" w:type="dxa"/>
        </w:tblCellMar>
        <w:tblLook w:val="0000" w:firstRow="0" w:lastRow="0" w:firstColumn="0" w:lastColumn="0" w:noHBand="0" w:noVBand="0"/>
      </w:tblPr>
      <w:tblGrid>
        <w:gridCol w:w="1488"/>
        <w:gridCol w:w="1276"/>
        <w:gridCol w:w="1417"/>
        <w:gridCol w:w="1843"/>
        <w:gridCol w:w="992"/>
        <w:gridCol w:w="1276"/>
        <w:gridCol w:w="1002"/>
      </w:tblGrid>
      <w:tr w:rsidR="009D0C0B" w14:paraId="141D7E5A" w14:textId="77777777">
        <w:trPr>
          <w:tblHeader/>
        </w:trPr>
        <w:tc>
          <w:tcPr>
            <w:tcW w:w="9294" w:type="dxa"/>
            <w:gridSpan w:val="7"/>
            <w:tcBorders>
              <w:top w:val="single" w:sz="4" w:space="0" w:color="000000"/>
              <w:left w:val="single" w:sz="4" w:space="0" w:color="000000"/>
              <w:bottom w:val="single" w:sz="4" w:space="0" w:color="000000"/>
              <w:right w:val="single" w:sz="4" w:space="0" w:color="000000"/>
            </w:tcBorders>
            <w:shd w:val="clear" w:color="auto" w:fill="FFFFCC"/>
          </w:tcPr>
          <w:p w14:paraId="202705FD" w14:textId="77777777" w:rsidR="009D0C0B" w:rsidRDefault="00FA480B">
            <w:pPr>
              <w:spacing w:line="260" w:lineRule="atLeast"/>
              <w:jc w:val="center"/>
            </w:pPr>
            <w:r>
              <w:rPr>
                <w:rFonts w:eastAsia="Calibri"/>
                <w:b/>
                <w:lang w:eastAsia="en-US"/>
              </w:rPr>
              <w:t>Summary table of animal studies on acute oral toxicity</w:t>
            </w:r>
          </w:p>
        </w:tc>
      </w:tr>
      <w:tr w:rsidR="009D0C0B" w14:paraId="2C5244C8" w14:textId="77777777">
        <w:tblPrEx>
          <w:tblCellMar>
            <w:top w:w="57" w:type="dxa"/>
            <w:bottom w:w="57" w:type="dxa"/>
          </w:tblCellMar>
        </w:tblPrEx>
        <w:tc>
          <w:tcPr>
            <w:tcW w:w="1488" w:type="dxa"/>
            <w:tcBorders>
              <w:top w:val="single" w:sz="4" w:space="0" w:color="000000"/>
              <w:left w:val="single" w:sz="4" w:space="0" w:color="000000"/>
              <w:bottom w:val="single" w:sz="4" w:space="0" w:color="000000"/>
            </w:tcBorders>
            <w:shd w:val="clear" w:color="auto" w:fill="auto"/>
          </w:tcPr>
          <w:p w14:paraId="4A84ED97" w14:textId="77777777" w:rsidR="009D0C0B" w:rsidRDefault="00FA480B">
            <w:pPr>
              <w:keepNext/>
              <w:autoSpaceDE w:val="0"/>
              <w:spacing w:line="260" w:lineRule="atLeast"/>
              <w:rPr>
                <w:rFonts w:eastAsia="Calibri"/>
                <w:b/>
                <w:bCs/>
                <w:lang w:eastAsia="en-GB"/>
              </w:rPr>
            </w:pPr>
            <w:r>
              <w:rPr>
                <w:rFonts w:eastAsia="Calibri"/>
                <w:b/>
                <w:bCs/>
                <w:lang w:eastAsia="en-GB"/>
              </w:rPr>
              <w:t>Method Guideline</w:t>
            </w:r>
          </w:p>
          <w:p w14:paraId="689BA676" w14:textId="77777777" w:rsidR="009D0C0B" w:rsidRDefault="00FA480B">
            <w:pPr>
              <w:spacing w:line="260" w:lineRule="atLeast"/>
              <w:rPr>
                <w:rFonts w:eastAsia="Calibri"/>
                <w:b/>
                <w:lang w:eastAsia="en-US"/>
              </w:rPr>
            </w:pPr>
            <w:r>
              <w:rPr>
                <w:rFonts w:eastAsia="Calibri"/>
                <w:b/>
                <w:bCs/>
                <w:lang w:eastAsia="en-GB"/>
              </w:rPr>
              <w:t>GLP status, Reliability</w:t>
            </w:r>
            <w:r>
              <w:rPr>
                <w:rFonts w:eastAsia="Calibri"/>
                <w:lang w:eastAsia="en-US"/>
              </w:rPr>
              <w:t xml:space="preserve"> </w:t>
            </w:r>
          </w:p>
        </w:tc>
        <w:tc>
          <w:tcPr>
            <w:tcW w:w="1276" w:type="dxa"/>
            <w:tcBorders>
              <w:top w:val="single" w:sz="4" w:space="0" w:color="000000"/>
              <w:left w:val="single" w:sz="4" w:space="0" w:color="000000"/>
              <w:bottom w:val="single" w:sz="4" w:space="0" w:color="000000"/>
            </w:tcBorders>
            <w:shd w:val="clear" w:color="auto" w:fill="auto"/>
          </w:tcPr>
          <w:p w14:paraId="364DF4E7" w14:textId="77777777" w:rsidR="009D0C0B" w:rsidRDefault="00FA480B">
            <w:pPr>
              <w:spacing w:line="260" w:lineRule="atLeast"/>
              <w:rPr>
                <w:rFonts w:eastAsia="Calibri"/>
                <w:b/>
                <w:lang w:eastAsia="en-GB"/>
              </w:rPr>
            </w:pPr>
            <w:r>
              <w:rPr>
                <w:rFonts w:eastAsia="Calibri"/>
                <w:b/>
                <w:lang w:eastAsia="en-US"/>
              </w:rPr>
              <w:t>Species,</w:t>
            </w:r>
            <w:r>
              <w:rPr>
                <w:rFonts w:eastAsia="Calibri"/>
                <w:b/>
                <w:lang w:eastAsia="en-US"/>
              </w:rPr>
              <w:br/>
              <w:t>Strain,</w:t>
            </w:r>
            <w:r>
              <w:rPr>
                <w:rFonts w:eastAsia="Calibri"/>
                <w:b/>
                <w:lang w:eastAsia="en-US"/>
              </w:rPr>
              <w:br/>
              <w:t>Sex,</w:t>
            </w:r>
            <w:r>
              <w:rPr>
                <w:rFonts w:eastAsia="Calibri"/>
                <w:b/>
                <w:lang w:eastAsia="en-US"/>
              </w:rPr>
              <w:br/>
              <w:t>No/group</w:t>
            </w:r>
          </w:p>
        </w:tc>
        <w:tc>
          <w:tcPr>
            <w:tcW w:w="1417" w:type="dxa"/>
            <w:tcBorders>
              <w:top w:val="single" w:sz="4" w:space="0" w:color="000000"/>
              <w:left w:val="single" w:sz="4" w:space="0" w:color="000000"/>
              <w:bottom w:val="single" w:sz="4" w:space="0" w:color="000000"/>
            </w:tcBorders>
            <w:shd w:val="clear" w:color="auto" w:fill="auto"/>
          </w:tcPr>
          <w:p w14:paraId="67B91B4E" w14:textId="77777777" w:rsidR="009D0C0B" w:rsidRDefault="00FA480B">
            <w:pPr>
              <w:spacing w:line="260" w:lineRule="atLeast"/>
              <w:rPr>
                <w:rFonts w:eastAsia="Calibri"/>
                <w:b/>
                <w:lang w:eastAsia="en-GB"/>
              </w:rPr>
            </w:pPr>
            <w:r>
              <w:rPr>
                <w:rFonts w:eastAsia="Calibri"/>
                <w:b/>
                <w:lang w:eastAsia="en-GB"/>
              </w:rPr>
              <w:t>Test substance</w:t>
            </w:r>
          </w:p>
          <w:p w14:paraId="435973ED" w14:textId="77777777" w:rsidR="009D0C0B" w:rsidRDefault="00FA480B">
            <w:pPr>
              <w:spacing w:line="260" w:lineRule="atLeast"/>
              <w:rPr>
                <w:rFonts w:eastAsia="Calibri"/>
                <w:b/>
                <w:lang w:eastAsia="en-US"/>
              </w:rPr>
            </w:pPr>
            <w:r>
              <w:rPr>
                <w:rFonts w:eastAsia="Calibri"/>
                <w:b/>
                <w:lang w:eastAsia="en-GB"/>
              </w:rPr>
              <w:t xml:space="preserve">Dose levelsType of administration </w:t>
            </w:r>
            <w:r>
              <w:rPr>
                <w:rFonts w:eastAsia="Calibri"/>
                <w:i/>
                <w:color w:val="000000"/>
                <w:lang w:eastAsia="en-GB"/>
              </w:rPr>
              <w:t>(gavage, in diet, other)</w:t>
            </w:r>
          </w:p>
        </w:tc>
        <w:tc>
          <w:tcPr>
            <w:tcW w:w="1843" w:type="dxa"/>
            <w:tcBorders>
              <w:top w:val="single" w:sz="4" w:space="0" w:color="000000"/>
              <w:left w:val="single" w:sz="4" w:space="0" w:color="000000"/>
              <w:bottom w:val="single" w:sz="4" w:space="0" w:color="000000"/>
            </w:tcBorders>
            <w:shd w:val="clear" w:color="auto" w:fill="auto"/>
          </w:tcPr>
          <w:p w14:paraId="59C116D9" w14:textId="77777777" w:rsidR="009D0C0B" w:rsidRDefault="00FA480B">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992" w:type="dxa"/>
            <w:tcBorders>
              <w:top w:val="single" w:sz="4" w:space="0" w:color="000000"/>
              <w:left w:val="single" w:sz="4" w:space="0" w:color="000000"/>
              <w:bottom w:val="single" w:sz="4" w:space="0" w:color="000000"/>
            </w:tcBorders>
            <w:shd w:val="clear" w:color="auto" w:fill="auto"/>
          </w:tcPr>
          <w:p w14:paraId="5F96752C" w14:textId="77777777" w:rsidR="009D0C0B" w:rsidRDefault="00FA480B">
            <w:pPr>
              <w:spacing w:line="260" w:lineRule="atLeast"/>
              <w:rPr>
                <w:rFonts w:eastAsia="Calibri"/>
                <w:b/>
                <w:lang w:eastAsia="en-GB"/>
              </w:rPr>
            </w:pPr>
            <w:r>
              <w:rPr>
                <w:rFonts w:eastAsia="Calibri"/>
                <w:b/>
                <w:lang w:eastAsia="en-US"/>
              </w:rPr>
              <w:t>Value</w:t>
            </w:r>
            <w:r>
              <w:rPr>
                <w:rFonts w:eastAsia="Calibri"/>
                <w:b/>
                <w:lang w:eastAsia="en-US"/>
              </w:rPr>
              <w:br/>
              <w:t>LD50</w:t>
            </w:r>
          </w:p>
        </w:tc>
        <w:tc>
          <w:tcPr>
            <w:tcW w:w="1276" w:type="dxa"/>
            <w:tcBorders>
              <w:top w:val="single" w:sz="4" w:space="0" w:color="000000"/>
              <w:left w:val="single" w:sz="4" w:space="0" w:color="000000"/>
              <w:bottom w:val="single" w:sz="4" w:space="0" w:color="000000"/>
            </w:tcBorders>
            <w:shd w:val="clear" w:color="auto" w:fill="auto"/>
          </w:tcPr>
          <w:p w14:paraId="2A19F9DE" w14:textId="77777777" w:rsidR="009D0C0B" w:rsidRDefault="00FA480B">
            <w:pPr>
              <w:spacing w:line="260" w:lineRule="atLeast"/>
              <w:rPr>
                <w:rFonts w:eastAsia="Calibri"/>
                <w:b/>
                <w:lang w:eastAsia="en-US"/>
              </w:rPr>
            </w:pPr>
            <w:r>
              <w:rPr>
                <w:rFonts w:eastAsia="Calibri"/>
                <w:b/>
                <w:lang w:eastAsia="en-GB"/>
              </w:rPr>
              <w:t xml:space="preserve">Remarks </w:t>
            </w:r>
            <w:r>
              <w:rPr>
                <w:rFonts w:eastAsia="Calibri"/>
                <w:i/>
                <w:lang w:eastAsia="en-GB"/>
              </w:rPr>
              <w:t>(e.g. major deviations)</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41938E2B" w14:textId="77777777" w:rsidR="009D0C0B" w:rsidRDefault="00FA480B">
            <w:pPr>
              <w:spacing w:line="260" w:lineRule="atLeast"/>
              <w:rPr>
                <w:rFonts w:eastAsia="Calibri"/>
                <w:b/>
                <w:lang w:eastAsia="en-US"/>
              </w:rPr>
            </w:pPr>
            <w:r>
              <w:rPr>
                <w:rFonts w:eastAsia="Calibri"/>
                <w:b/>
                <w:lang w:eastAsia="en-US"/>
              </w:rPr>
              <w:t xml:space="preserve">Reference </w:t>
            </w:r>
          </w:p>
          <w:p w14:paraId="54C1DD43" w14:textId="77777777" w:rsidR="009D0C0B" w:rsidRDefault="009D0C0B">
            <w:pPr>
              <w:spacing w:line="260" w:lineRule="atLeast"/>
              <w:rPr>
                <w:rFonts w:eastAsia="Calibri"/>
                <w:b/>
                <w:lang w:eastAsia="en-US"/>
              </w:rPr>
            </w:pPr>
          </w:p>
        </w:tc>
      </w:tr>
      <w:tr w:rsidR="00631896" w14:paraId="6524C0AB" w14:textId="77777777">
        <w:tc>
          <w:tcPr>
            <w:tcW w:w="1488" w:type="dxa"/>
            <w:tcBorders>
              <w:top w:val="single" w:sz="4" w:space="0" w:color="000000"/>
              <w:left w:val="single" w:sz="4" w:space="0" w:color="000000"/>
              <w:bottom w:val="single" w:sz="4" w:space="0" w:color="000000"/>
            </w:tcBorders>
            <w:shd w:val="clear" w:color="auto" w:fill="auto"/>
          </w:tcPr>
          <w:p w14:paraId="6B2586A5" w14:textId="2AE47BB0" w:rsidR="00631896" w:rsidRDefault="00631896">
            <w:pPr>
              <w:snapToGrid w:val="0"/>
              <w:spacing w:line="260" w:lineRule="atLeast"/>
              <w:rPr>
                <w:rFonts w:eastAsia="Calibri"/>
                <w:lang w:eastAsia="en-US"/>
              </w:rPr>
            </w:pPr>
            <w:r w:rsidRPr="006C5DF4">
              <w:rPr>
                <w:rFonts w:eastAsia="Calibri"/>
                <w:lang w:eastAsia="en-US"/>
              </w:rPr>
              <w:t>OECD guideline 423</w:t>
            </w:r>
          </w:p>
        </w:tc>
        <w:tc>
          <w:tcPr>
            <w:tcW w:w="1276" w:type="dxa"/>
            <w:tcBorders>
              <w:top w:val="single" w:sz="4" w:space="0" w:color="000000"/>
              <w:left w:val="single" w:sz="4" w:space="0" w:color="000000"/>
              <w:bottom w:val="single" w:sz="4" w:space="0" w:color="000000"/>
            </w:tcBorders>
            <w:shd w:val="clear" w:color="auto" w:fill="auto"/>
          </w:tcPr>
          <w:p w14:paraId="19AB478D" w14:textId="1A69D5E6" w:rsidR="00631896" w:rsidRDefault="00631896" w:rsidP="00631896">
            <w:pPr>
              <w:snapToGrid w:val="0"/>
              <w:spacing w:line="260" w:lineRule="atLeast"/>
              <w:rPr>
                <w:rFonts w:eastAsia="Calibri"/>
                <w:lang w:eastAsia="en-US"/>
              </w:rPr>
            </w:pPr>
            <w:r w:rsidRPr="00E57FEB">
              <w:rPr>
                <w:rFonts w:cs="Arial"/>
                <w:lang w:val="en-US"/>
              </w:rPr>
              <w:t>6 female</w:t>
            </w:r>
            <w:r>
              <w:rPr>
                <w:rFonts w:cs="Arial"/>
                <w:lang w:val="en-US"/>
              </w:rPr>
              <w:t>s</w:t>
            </w:r>
            <w:r w:rsidRPr="00E57FEB">
              <w:rPr>
                <w:rFonts w:cs="Arial"/>
                <w:lang w:val="en-US"/>
              </w:rPr>
              <w:t xml:space="preserve"> Sprague Dawley rats</w:t>
            </w:r>
          </w:p>
        </w:tc>
        <w:tc>
          <w:tcPr>
            <w:tcW w:w="1417" w:type="dxa"/>
            <w:tcBorders>
              <w:top w:val="single" w:sz="4" w:space="0" w:color="000000"/>
              <w:left w:val="single" w:sz="4" w:space="0" w:color="000000"/>
              <w:bottom w:val="single" w:sz="4" w:space="0" w:color="000000"/>
            </w:tcBorders>
            <w:shd w:val="clear" w:color="auto" w:fill="auto"/>
          </w:tcPr>
          <w:p w14:paraId="16BF5F00" w14:textId="77777777" w:rsidR="00631896" w:rsidRDefault="00631896" w:rsidP="00631896">
            <w:pPr>
              <w:snapToGrid w:val="0"/>
              <w:spacing w:line="260" w:lineRule="atLeast"/>
              <w:rPr>
                <w:rFonts w:eastAsia="Calibri"/>
                <w:lang w:eastAsia="en-US"/>
              </w:rPr>
            </w:pPr>
            <w:r>
              <w:rPr>
                <w:rFonts w:eastAsia="Calibri"/>
                <w:lang w:eastAsia="en-US"/>
              </w:rPr>
              <w:t>Fenox</w:t>
            </w:r>
          </w:p>
          <w:p w14:paraId="5AE4BD5E" w14:textId="45FFFFAC" w:rsidR="00631896" w:rsidRDefault="00631896" w:rsidP="00631896">
            <w:pPr>
              <w:snapToGrid w:val="0"/>
              <w:spacing w:line="260" w:lineRule="atLeast"/>
              <w:rPr>
                <w:rFonts w:eastAsia="Calibri"/>
                <w:lang w:eastAsia="en-US"/>
              </w:rPr>
            </w:pPr>
            <w:r w:rsidRPr="006C5DF4">
              <w:rPr>
                <w:rFonts w:eastAsia="Calibri"/>
                <w:lang w:eastAsia="en-US"/>
              </w:rPr>
              <w:t>2000 mg/kg bw</w:t>
            </w:r>
          </w:p>
        </w:tc>
        <w:tc>
          <w:tcPr>
            <w:tcW w:w="1843" w:type="dxa"/>
            <w:tcBorders>
              <w:top w:val="single" w:sz="4" w:space="0" w:color="000000"/>
              <w:left w:val="single" w:sz="4" w:space="0" w:color="000000"/>
              <w:bottom w:val="single" w:sz="4" w:space="0" w:color="000000"/>
            </w:tcBorders>
            <w:shd w:val="clear" w:color="auto" w:fill="auto"/>
          </w:tcPr>
          <w:p w14:paraId="09004C65" w14:textId="77777777" w:rsidR="00631896" w:rsidRPr="00E57FEB" w:rsidRDefault="00631896" w:rsidP="00631896">
            <w:pPr>
              <w:snapToGrid w:val="0"/>
              <w:spacing w:line="260" w:lineRule="atLeast"/>
              <w:rPr>
                <w:rFonts w:cs="Arial"/>
                <w:lang w:val="en-US"/>
              </w:rPr>
            </w:pPr>
            <w:r w:rsidRPr="00E57FEB">
              <w:rPr>
                <w:rFonts w:cs="Arial"/>
                <w:lang w:val="en-US"/>
              </w:rPr>
              <w:t>No mortality</w:t>
            </w:r>
          </w:p>
          <w:p w14:paraId="6B7F692C" w14:textId="77777777" w:rsidR="00631896" w:rsidRPr="00E57FEB" w:rsidRDefault="00631896" w:rsidP="00631896">
            <w:pPr>
              <w:snapToGrid w:val="0"/>
              <w:spacing w:line="260" w:lineRule="atLeast"/>
              <w:rPr>
                <w:rFonts w:cs="Arial"/>
                <w:lang w:val="en-US"/>
              </w:rPr>
            </w:pPr>
            <w:r w:rsidRPr="00E57FEB">
              <w:rPr>
                <w:rFonts w:cs="Arial"/>
                <w:lang w:val="en-US"/>
              </w:rPr>
              <w:t>No clinical sign</w:t>
            </w:r>
          </w:p>
          <w:p w14:paraId="11F2BCD1" w14:textId="77777777" w:rsidR="00631896" w:rsidRPr="00E57FEB" w:rsidRDefault="00631896" w:rsidP="00631896">
            <w:pPr>
              <w:snapToGrid w:val="0"/>
              <w:spacing w:line="260" w:lineRule="atLeast"/>
              <w:rPr>
                <w:rFonts w:cs="Arial"/>
                <w:lang w:val="en-US"/>
              </w:rPr>
            </w:pPr>
            <w:r w:rsidRPr="00E57FEB">
              <w:rPr>
                <w:rFonts w:cs="Arial"/>
                <w:lang w:val="en-US"/>
              </w:rPr>
              <w:t>Body weight evolution is normal</w:t>
            </w:r>
          </w:p>
          <w:p w14:paraId="1441B47D" w14:textId="28424CE8" w:rsidR="00631896" w:rsidRDefault="00631896" w:rsidP="00631896">
            <w:pPr>
              <w:snapToGrid w:val="0"/>
              <w:spacing w:line="260" w:lineRule="atLeast"/>
              <w:rPr>
                <w:rFonts w:eastAsia="Calibri"/>
                <w:lang w:eastAsia="en-US"/>
              </w:rPr>
            </w:pPr>
            <w:r>
              <w:rPr>
                <w:rFonts w:cs="Arial"/>
                <w:lang w:val="en-US"/>
              </w:rPr>
              <w:t>N</w:t>
            </w:r>
            <w:r w:rsidRPr="005B142B">
              <w:rPr>
                <w:rFonts w:cs="Arial"/>
                <w:lang w:val="en-US"/>
              </w:rPr>
              <w:t>ot change</w:t>
            </w:r>
            <w:r w:rsidRPr="006C5DF4">
              <w:rPr>
                <w:rFonts w:cs="Arial"/>
                <w:lang w:val="en-US"/>
              </w:rPr>
              <w:t xml:space="preserve"> </w:t>
            </w:r>
            <w:r>
              <w:rPr>
                <w:rFonts w:cs="Arial"/>
                <w:lang w:val="en-US"/>
              </w:rPr>
              <w:t>in m</w:t>
            </w:r>
            <w:r w:rsidRPr="00E57FEB">
              <w:rPr>
                <w:rFonts w:cs="Arial"/>
                <w:lang w:val="en-US"/>
              </w:rPr>
              <w:t xml:space="preserve">acroscopical </w:t>
            </w:r>
            <w:r>
              <w:rPr>
                <w:rFonts w:cs="Arial"/>
                <w:lang w:val="en-US"/>
              </w:rPr>
              <w:t>examination</w:t>
            </w:r>
          </w:p>
        </w:tc>
        <w:tc>
          <w:tcPr>
            <w:tcW w:w="992" w:type="dxa"/>
            <w:tcBorders>
              <w:top w:val="single" w:sz="4" w:space="0" w:color="000000"/>
              <w:left w:val="single" w:sz="4" w:space="0" w:color="000000"/>
              <w:bottom w:val="single" w:sz="4" w:space="0" w:color="000000"/>
            </w:tcBorders>
            <w:shd w:val="clear" w:color="auto" w:fill="auto"/>
          </w:tcPr>
          <w:p w14:paraId="37B5E41F" w14:textId="128D35DA" w:rsidR="00631896" w:rsidRDefault="00631896" w:rsidP="00631896">
            <w:pPr>
              <w:snapToGrid w:val="0"/>
              <w:spacing w:line="260" w:lineRule="atLeast"/>
              <w:rPr>
                <w:rFonts w:eastAsia="Calibri"/>
                <w:lang w:eastAsia="en-US"/>
              </w:rPr>
            </w:pPr>
            <w:r w:rsidRPr="006C5DF4">
              <w:rPr>
                <w:rFonts w:eastAsia="Calibri"/>
                <w:lang w:eastAsia="en-US"/>
              </w:rPr>
              <w:t>&gt;2000 mg/kg bw</w:t>
            </w:r>
          </w:p>
        </w:tc>
        <w:tc>
          <w:tcPr>
            <w:tcW w:w="1276" w:type="dxa"/>
            <w:tcBorders>
              <w:top w:val="single" w:sz="4" w:space="0" w:color="000000"/>
              <w:left w:val="single" w:sz="4" w:space="0" w:color="000000"/>
              <w:bottom w:val="single" w:sz="4" w:space="0" w:color="000000"/>
            </w:tcBorders>
            <w:shd w:val="clear" w:color="auto" w:fill="auto"/>
          </w:tcPr>
          <w:p w14:paraId="57FD4264" w14:textId="77777777" w:rsidR="00631896" w:rsidRDefault="00631896" w:rsidP="00631896">
            <w:pPr>
              <w:snapToGrid w:val="0"/>
              <w:spacing w:line="260" w:lineRule="atLeast"/>
              <w:rPr>
                <w:rFonts w:eastAsia="Calibri"/>
                <w:lang w:eastAsia="en-U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29E8DAF5" w14:textId="041B1D2C" w:rsidR="005E18D1" w:rsidRDefault="005E18D1" w:rsidP="00631896">
            <w:pPr>
              <w:snapToGrid w:val="0"/>
              <w:spacing w:line="260" w:lineRule="atLeast"/>
              <w:rPr>
                <w:rFonts w:eastAsia="Calibri"/>
                <w:lang w:eastAsia="en-US"/>
              </w:rPr>
            </w:pPr>
            <w:r>
              <w:rPr>
                <w:rFonts w:eastAsia="Calibri"/>
                <w:lang w:eastAsia="en-US"/>
              </w:rPr>
              <w:t>Colas, S., 2009</w:t>
            </w:r>
          </w:p>
        </w:tc>
      </w:tr>
    </w:tbl>
    <w:p w14:paraId="602DE868" w14:textId="77777777" w:rsidR="009D0C0B" w:rsidRDefault="009D0C0B">
      <w:pPr>
        <w:spacing w:line="260" w:lineRule="atLeast"/>
        <w:rPr>
          <w:rFonts w:ascii="Times New Roman" w:eastAsia="Calibri" w:hAnsi="Times New Roman" w:cs="Times New Roman"/>
          <w:i/>
          <w:iCs/>
          <w:lang w:eastAsia="en-US"/>
        </w:rPr>
      </w:pPr>
    </w:p>
    <w:p w14:paraId="681C886D" w14:textId="3188BE1F"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b/>
          <w:bCs/>
          <w:i/>
          <w:iCs/>
          <w:lang w:eastAsia="en-US"/>
        </w:rPr>
        <w:t xml:space="preserve"> </w:t>
      </w:r>
    </w:p>
    <w:p w14:paraId="29AAA29A" w14:textId="77777777" w:rsidR="009D0C0B" w:rsidRDefault="009D0C0B">
      <w:pPr>
        <w:spacing w:line="260" w:lineRule="atLeast"/>
        <w:rPr>
          <w:rFonts w:ascii="Times New Roman" w:eastAsia="Calibri" w:hAnsi="Times New Roman" w:cs="Times New Roman"/>
          <w:i/>
          <w:iCs/>
          <w:lang w:eastAsia="en-US"/>
        </w:rPr>
      </w:pPr>
    </w:p>
    <w:p w14:paraId="122CC218" w14:textId="77777777" w:rsidR="009D0C0B" w:rsidRDefault="009D0C0B">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14:paraId="698C5EFF"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5A1EC585" w14:textId="77777777" w:rsidR="009D0C0B" w:rsidRDefault="00FA480B">
            <w:pPr>
              <w:spacing w:line="260" w:lineRule="atLeast"/>
            </w:pPr>
            <w:r>
              <w:rPr>
                <w:rFonts w:eastAsia="Calibri"/>
                <w:b/>
                <w:bCs/>
                <w:lang w:eastAsia="en-US"/>
              </w:rPr>
              <w:t>Value used in the Risk Assessment – Acute oral toxicity</w:t>
            </w:r>
          </w:p>
        </w:tc>
      </w:tr>
      <w:tr w:rsidR="00631896" w14:paraId="68CAA932" w14:textId="77777777">
        <w:tc>
          <w:tcPr>
            <w:tcW w:w="1985" w:type="dxa"/>
            <w:tcBorders>
              <w:top w:val="single" w:sz="6" w:space="0" w:color="000000"/>
              <w:left w:val="single" w:sz="4" w:space="0" w:color="000000"/>
              <w:bottom w:val="single" w:sz="6" w:space="0" w:color="000000"/>
            </w:tcBorders>
            <w:shd w:val="clear" w:color="auto" w:fill="auto"/>
          </w:tcPr>
          <w:p w14:paraId="49255B1E" w14:textId="77777777" w:rsidR="00631896" w:rsidRDefault="00631896" w:rsidP="00631896">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92558C1" w14:textId="3996D1C7" w:rsidR="00631896" w:rsidRDefault="00631896" w:rsidP="00631896">
            <w:pPr>
              <w:snapToGrid w:val="0"/>
              <w:spacing w:line="260" w:lineRule="atLeast"/>
              <w:rPr>
                <w:rFonts w:eastAsia="Calibri"/>
                <w:lang w:eastAsia="en-US"/>
              </w:rPr>
            </w:pPr>
            <w:r>
              <w:rPr>
                <w:rFonts w:eastAsia="Calibri"/>
                <w:lang w:eastAsia="en-US"/>
              </w:rPr>
              <w:t>Not classified</w:t>
            </w:r>
          </w:p>
        </w:tc>
      </w:tr>
      <w:tr w:rsidR="00631896" w14:paraId="3512C933" w14:textId="77777777">
        <w:tc>
          <w:tcPr>
            <w:tcW w:w="1985" w:type="dxa"/>
            <w:tcBorders>
              <w:top w:val="single" w:sz="6" w:space="0" w:color="000000"/>
              <w:left w:val="single" w:sz="4" w:space="0" w:color="000000"/>
              <w:bottom w:val="single" w:sz="6" w:space="0" w:color="000000"/>
            </w:tcBorders>
            <w:shd w:val="clear" w:color="auto" w:fill="auto"/>
          </w:tcPr>
          <w:p w14:paraId="41C9CF23" w14:textId="77777777" w:rsidR="00631896" w:rsidRDefault="00631896" w:rsidP="00631896">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61C41BC" w14:textId="69FAA0C6" w:rsidR="00631896" w:rsidRDefault="00631896" w:rsidP="00631896">
            <w:pPr>
              <w:snapToGrid w:val="0"/>
              <w:spacing w:line="260" w:lineRule="atLeast"/>
              <w:rPr>
                <w:rFonts w:eastAsia="Calibri"/>
                <w:lang w:eastAsia="en-US"/>
              </w:rPr>
            </w:pPr>
            <w:r>
              <w:rPr>
                <w:rFonts w:eastAsia="Calibri"/>
                <w:lang w:eastAsia="en-US"/>
              </w:rPr>
              <w:t xml:space="preserve">LD 50 value is compared to the value of CLP regulation. </w:t>
            </w:r>
          </w:p>
        </w:tc>
      </w:tr>
      <w:tr w:rsidR="00631896" w14:paraId="028C542F" w14:textId="77777777">
        <w:tc>
          <w:tcPr>
            <w:tcW w:w="1985" w:type="dxa"/>
            <w:tcBorders>
              <w:top w:val="single" w:sz="6" w:space="0" w:color="000000"/>
              <w:left w:val="single" w:sz="4" w:space="0" w:color="000000"/>
              <w:bottom w:val="single" w:sz="6" w:space="0" w:color="000000"/>
            </w:tcBorders>
            <w:shd w:val="clear" w:color="auto" w:fill="auto"/>
          </w:tcPr>
          <w:p w14:paraId="2CBD85C4" w14:textId="77777777" w:rsidR="00631896" w:rsidRDefault="00631896" w:rsidP="00631896">
            <w:pPr>
              <w:spacing w:line="260" w:lineRule="atLeast"/>
              <w:rPr>
                <w:rFonts w:eastAsia="Calibri"/>
                <w:lang w:eastAsia="en-US"/>
              </w:rPr>
            </w:pPr>
            <w:r>
              <w:rPr>
                <w:rFonts w:eastAsia="Calibri"/>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DC17AAE" w14:textId="3DC6630C" w:rsidR="00631896" w:rsidRDefault="00631896" w:rsidP="00631896">
            <w:pPr>
              <w:spacing w:line="260" w:lineRule="atLeast"/>
            </w:pPr>
            <w:r>
              <w:rPr>
                <w:rFonts w:eastAsia="Calibri"/>
                <w:lang w:eastAsia="en-US"/>
              </w:rPr>
              <w:t>Not classified</w:t>
            </w:r>
          </w:p>
        </w:tc>
      </w:tr>
    </w:tbl>
    <w:p w14:paraId="5C864300" w14:textId="77777777" w:rsidR="009D0C0B" w:rsidRDefault="009D0C0B">
      <w:pPr>
        <w:spacing w:line="260" w:lineRule="atLeast"/>
        <w:rPr>
          <w:rFonts w:eastAsia="Calibri"/>
          <w:lang w:eastAsia="en-US"/>
        </w:rPr>
      </w:pPr>
    </w:p>
    <w:p w14:paraId="137BB696" w14:textId="77777777" w:rsidR="009D0C0B" w:rsidRDefault="009D0C0B">
      <w:pPr>
        <w:spacing w:line="260" w:lineRule="atLeast"/>
        <w:rPr>
          <w:rFonts w:ascii="Times New Roman" w:eastAsia="Calibri" w:hAnsi="Times New Roman" w:cs="Times New Roman"/>
          <w:i/>
          <w:iCs/>
          <w:lang w:eastAsia="en-US"/>
        </w:rPr>
      </w:pPr>
    </w:p>
    <w:p w14:paraId="396B193A" w14:textId="526BAF47" w:rsidR="000445BF" w:rsidRDefault="00FA480B" w:rsidP="000445BF">
      <w:pPr>
        <w:spacing w:line="260" w:lineRule="atLeast"/>
        <w:rPr>
          <w:rFonts w:ascii="Times New Roman" w:eastAsia="Calibri" w:hAnsi="Times New Roman" w:cs="Times New Roman"/>
          <w:b/>
          <w:bCs/>
          <w:i/>
          <w:iCs/>
          <w:lang w:eastAsia="en-US"/>
        </w:rPr>
      </w:pPr>
      <w:r>
        <w:rPr>
          <w:rFonts w:eastAsia="Calibri"/>
          <w:i/>
          <w:u w:val="single"/>
          <w:lang w:eastAsia="en-US"/>
        </w:rPr>
        <w:t>Acute toxicity by inhalation</w:t>
      </w:r>
      <w:r w:rsidR="000445BF" w:rsidRPr="000445BF">
        <w:rPr>
          <w:rFonts w:ascii="Times New Roman" w:eastAsia="Calibri" w:hAnsi="Times New Roman" w:cs="Times New Roman"/>
          <w:b/>
          <w:bCs/>
          <w:i/>
          <w:iCs/>
          <w:lang w:eastAsia="en-US"/>
        </w:rPr>
        <w:t xml:space="preserve"> </w:t>
      </w:r>
    </w:p>
    <w:p w14:paraId="083012BC" w14:textId="77777777" w:rsidR="000445BF" w:rsidRDefault="000445BF" w:rsidP="000445BF">
      <w:pPr>
        <w:spacing w:line="260" w:lineRule="atLeast"/>
        <w:rPr>
          <w:rFonts w:ascii="Times New Roman" w:eastAsia="Calibri" w:hAnsi="Times New Roman" w:cs="Times New Roman"/>
          <w:b/>
          <w:bCs/>
          <w:i/>
          <w:iCs/>
          <w:lang w:eastAsia="en-US"/>
        </w:rPr>
      </w:pPr>
    </w:p>
    <w:tbl>
      <w:tblPr>
        <w:tblW w:w="0" w:type="auto"/>
        <w:tblInd w:w="-5" w:type="dxa"/>
        <w:tblLayout w:type="fixed"/>
        <w:tblLook w:val="0000" w:firstRow="0" w:lastRow="0" w:firstColumn="0" w:lastColumn="0" w:noHBand="0" w:noVBand="0"/>
      </w:tblPr>
      <w:tblGrid>
        <w:gridCol w:w="1384"/>
        <w:gridCol w:w="1321"/>
        <w:gridCol w:w="1939"/>
        <w:gridCol w:w="1560"/>
        <w:gridCol w:w="850"/>
        <w:gridCol w:w="1559"/>
        <w:gridCol w:w="906"/>
      </w:tblGrid>
      <w:tr w:rsidR="000445BF" w14:paraId="6FA91ABB" w14:textId="77777777" w:rsidTr="000445BF">
        <w:trPr>
          <w:trHeight w:val="553"/>
        </w:trPr>
        <w:tc>
          <w:tcPr>
            <w:tcW w:w="9519" w:type="dxa"/>
            <w:gridSpan w:val="7"/>
            <w:tcBorders>
              <w:top w:val="single" w:sz="4" w:space="0" w:color="000000"/>
              <w:left w:val="single" w:sz="4" w:space="0" w:color="000000"/>
              <w:bottom w:val="single" w:sz="4" w:space="0" w:color="000000"/>
              <w:right w:val="single" w:sz="4" w:space="0" w:color="000000"/>
            </w:tcBorders>
            <w:shd w:val="clear" w:color="auto" w:fill="FFFFCC"/>
          </w:tcPr>
          <w:p w14:paraId="5CB39006" w14:textId="77777777" w:rsidR="000445BF" w:rsidRDefault="000445BF" w:rsidP="000445BF">
            <w:pPr>
              <w:spacing w:line="260" w:lineRule="atLeast"/>
              <w:jc w:val="center"/>
            </w:pPr>
            <w:r>
              <w:rPr>
                <w:rFonts w:eastAsia="Calibri"/>
                <w:b/>
                <w:lang w:eastAsia="en-US"/>
              </w:rPr>
              <w:t>Summary table of animal studies on acute inhalation toxicity</w:t>
            </w:r>
          </w:p>
        </w:tc>
      </w:tr>
      <w:tr w:rsidR="000445BF" w14:paraId="5CC875F6" w14:textId="77777777" w:rsidTr="000445BF">
        <w:trPr>
          <w:trHeight w:val="2177"/>
        </w:trPr>
        <w:tc>
          <w:tcPr>
            <w:tcW w:w="1384" w:type="dxa"/>
            <w:tcBorders>
              <w:top w:val="single" w:sz="4" w:space="0" w:color="000000"/>
              <w:left w:val="single" w:sz="4" w:space="0" w:color="000000"/>
              <w:bottom w:val="single" w:sz="4" w:space="0" w:color="000000"/>
            </w:tcBorders>
            <w:shd w:val="clear" w:color="auto" w:fill="auto"/>
          </w:tcPr>
          <w:p w14:paraId="45736EFF" w14:textId="77777777" w:rsidR="000445BF" w:rsidRDefault="000445BF" w:rsidP="000445BF">
            <w:pPr>
              <w:keepNext/>
              <w:spacing w:line="260" w:lineRule="atLeast"/>
              <w:rPr>
                <w:rFonts w:eastAsia="Calibri"/>
                <w:b/>
                <w:lang w:eastAsia="en-GB"/>
              </w:rPr>
            </w:pPr>
            <w:r>
              <w:rPr>
                <w:rFonts w:eastAsia="Calibri"/>
                <w:b/>
                <w:lang w:eastAsia="en-GB"/>
              </w:rPr>
              <w:t>Method,</w:t>
            </w:r>
            <w:r>
              <w:rPr>
                <w:rFonts w:eastAsia="Calibri"/>
                <w:b/>
                <w:lang w:eastAsia="en-GB"/>
              </w:rPr>
              <w:br/>
              <w:t>Guideline,</w:t>
            </w:r>
          </w:p>
          <w:p w14:paraId="7875F83C" w14:textId="77777777" w:rsidR="000445BF" w:rsidRDefault="000445BF" w:rsidP="000445BF">
            <w:pPr>
              <w:spacing w:line="260" w:lineRule="atLeast"/>
              <w:rPr>
                <w:rFonts w:eastAsia="Calibri"/>
                <w:b/>
                <w:lang w:eastAsia="en-GB"/>
              </w:rPr>
            </w:pPr>
            <w:r>
              <w:rPr>
                <w:rFonts w:eastAsia="Calibri"/>
                <w:b/>
                <w:lang w:eastAsia="en-GB"/>
              </w:rPr>
              <w:t>GLP status , Reliability</w:t>
            </w:r>
          </w:p>
        </w:tc>
        <w:tc>
          <w:tcPr>
            <w:tcW w:w="1321" w:type="dxa"/>
            <w:tcBorders>
              <w:top w:val="single" w:sz="4" w:space="0" w:color="000000"/>
              <w:left w:val="single" w:sz="4" w:space="0" w:color="000000"/>
              <w:bottom w:val="single" w:sz="4" w:space="0" w:color="000000"/>
            </w:tcBorders>
            <w:shd w:val="clear" w:color="auto" w:fill="auto"/>
          </w:tcPr>
          <w:p w14:paraId="60C12090" w14:textId="77777777" w:rsidR="000445BF" w:rsidRDefault="000445BF" w:rsidP="000445BF">
            <w:pPr>
              <w:spacing w:line="260" w:lineRule="atLeast"/>
              <w:rPr>
                <w:rFonts w:eastAsia="Calibri"/>
                <w:b/>
                <w:lang w:eastAsia="en-GB"/>
              </w:rPr>
            </w:pPr>
            <w:r>
              <w:rPr>
                <w:rFonts w:eastAsia="Calibri"/>
                <w:b/>
                <w:lang w:eastAsia="en-GB"/>
              </w:rPr>
              <w:t>Species,</w:t>
            </w:r>
            <w:r>
              <w:rPr>
                <w:rFonts w:eastAsia="Calibri"/>
                <w:b/>
                <w:lang w:eastAsia="en-GB"/>
              </w:rPr>
              <w:br/>
              <w:t>Strain,</w:t>
            </w:r>
            <w:r>
              <w:rPr>
                <w:rFonts w:eastAsia="Calibri"/>
                <w:b/>
                <w:lang w:eastAsia="en-GB"/>
              </w:rPr>
              <w:br/>
              <w:t>Sex,</w:t>
            </w:r>
            <w:r>
              <w:rPr>
                <w:rFonts w:eastAsia="Calibri"/>
                <w:b/>
                <w:lang w:eastAsia="en-GB"/>
              </w:rPr>
              <w:br/>
              <w:t>No/group</w:t>
            </w:r>
          </w:p>
        </w:tc>
        <w:tc>
          <w:tcPr>
            <w:tcW w:w="1939" w:type="dxa"/>
            <w:tcBorders>
              <w:top w:val="single" w:sz="4" w:space="0" w:color="000000"/>
              <w:left w:val="single" w:sz="4" w:space="0" w:color="000000"/>
              <w:bottom w:val="single" w:sz="4" w:space="0" w:color="000000"/>
            </w:tcBorders>
            <w:shd w:val="clear" w:color="auto" w:fill="auto"/>
          </w:tcPr>
          <w:p w14:paraId="6C0B1D6F" w14:textId="77777777" w:rsidR="000445BF" w:rsidRDefault="000445BF" w:rsidP="000445BF">
            <w:pPr>
              <w:keepNext/>
              <w:spacing w:line="260" w:lineRule="atLeast"/>
              <w:rPr>
                <w:rFonts w:eastAsia="Calibri"/>
                <w:b/>
                <w:lang w:eastAsia="en-GB"/>
              </w:rPr>
            </w:pPr>
            <w:r>
              <w:rPr>
                <w:rFonts w:eastAsia="Calibri"/>
                <w:b/>
                <w:lang w:eastAsia="en-GB"/>
              </w:rPr>
              <w:t xml:space="preserve">Test substance, form </w:t>
            </w:r>
            <w:r>
              <w:rPr>
                <w:rFonts w:eastAsia="Calibri"/>
                <w:i/>
                <w:lang w:eastAsia="en-US"/>
              </w:rPr>
              <w:t>(gas, vapour, dust, mist)</w:t>
            </w:r>
            <w:r>
              <w:rPr>
                <w:rFonts w:eastAsia="Calibri"/>
                <w:b/>
                <w:lang w:eastAsia="en-GB"/>
              </w:rPr>
              <w:t xml:space="preserve"> and particle size (MMAD)</w:t>
            </w:r>
          </w:p>
          <w:p w14:paraId="01752576" w14:textId="5703E31C" w:rsidR="000445BF" w:rsidRDefault="000445BF" w:rsidP="00CB0BB5">
            <w:pPr>
              <w:spacing w:line="260" w:lineRule="atLeast"/>
              <w:rPr>
                <w:rFonts w:eastAsia="Calibri"/>
                <w:b/>
                <w:lang w:eastAsia="en-US"/>
              </w:rPr>
            </w:pPr>
            <w:r>
              <w:rPr>
                <w:rFonts w:eastAsia="Calibri"/>
                <w:b/>
                <w:lang w:eastAsia="en-GB"/>
              </w:rPr>
              <w:t xml:space="preserve">Actual and nominal concentration, Type of administration </w:t>
            </w:r>
            <w:r>
              <w:rPr>
                <w:rFonts w:eastAsia="Calibri"/>
                <w:i/>
                <w:lang w:eastAsia="en-GB"/>
              </w:rPr>
              <w:t>(nose only / whole body/ head only)</w:t>
            </w:r>
          </w:p>
        </w:tc>
        <w:tc>
          <w:tcPr>
            <w:tcW w:w="1560" w:type="dxa"/>
            <w:tcBorders>
              <w:top w:val="single" w:sz="4" w:space="0" w:color="000000"/>
              <w:left w:val="single" w:sz="4" w:space="0" w:color="000000"/>
              <w:bottom w:val="single" w:sz="4" w:space="0" w:color="000000"/>
            </w:tcBorders>
            <w:shd w:val="clear" w:color="auto" w:fill="auto"/>
          </w:tcPr>
          <w:p w14:paraId="062AD658" w14:textId="77777777" w:rsidR="000445BF" w:rsidRDefault="000445BF" w:rsidP="000445BF">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850" w:type="dxa"/>
            <w:tcBorders>
              <w:top w:val="single" w:sz="4" w:space="0" w:color="000000"/>
              <w:left w:val="single" w:sz="4" w:space="0" w:color="000000"/>
              <w:bottom w:val="single" w:sz="4" w:space="0" w:color="000000"/>
            </w:tcBorders>
            <w:shd w:val="clear" w:color="auto" w:fill="auto"/>
          </w:tcPr>
          <w:p w14:paraId="346DA378" w14:textId="77777777" w:rsidR="000445BF" w:rsidRDefault="000445BF" w:rsidP="000445BF">
            <w:pPr>
              <w:spacing w:line="260" w:lineRule="atLeast"/>
              <w:rPr>
                <w:rFonts w:eastAsia="Calibri"/>
                <w:b/>
                <w:lang w:eastAsia="en-US"/>
              </w:rPr>
            </w:pPr>
            <w:r>
              <w:rPr>
                <w:rFonts w:eastAsia="Calibri"/>
                <w:b/>
                <w:lang w:eastAsia="en-US"/>
              </w:rPr>
              <w:t>LC50</w:t>
            </w:r>
          </w:p>
        </w:tc>
        <w:tc>
          <w:tcPr>
            <w:tcW w:w="1559" w:type="dxa"/>
            <w:tcBorders>
              <w:top w:val="single" w:sz="4" w:space="0" w:color="000000"/>
              <w:left w:val="single" w:sz="4" w:space="0" w:color="000000"/>
              <w:bottom w:val="single" w:sz="4" w:space="0" w:color="000000"/>
            </w:tcBorders>
            <w:shd w:val="clear" w:color="auto" w:fill="auto"/>
          </w:tcPr>
          <w:p w14:paraId="6D250C17" w14:textId="77777777" w:rsidR="000445BF" w:rsidRDefault="000445BF" w:rsidP="000445BF">
            <w:pPr>
              <w:spacing w:line="260" w:lineRule="atLeast"/>
              <w:rPr>
                <w:rFonts w:eastAsia="Calibri"/>
                <w:b/>
                <w:lang w:eastAsia="en-US"/>
              </w:rPr>
            </w:pPr>
            <w:r>
              <w:rPr>
                <w:rFonts w:eastAsia="Calibri"/>
                <w:b/>
                <w:lang w:eastAsia="en-US"/>
              </w:rPr>
              <w:t xml:space="preserve">Remarks </w:t>
            </w:r>
            <w:r>
              <w:rPr>
                <w:rFonts w:eastAsia="Calibri"/>
                <w:i/>
                <w:lang w:eastAsia="en-GB"/>
              </w:rPr>
              <w:t>(e.g. major deviations)</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414DB293" w14:textId="77777777" w:rsidR="000445BF" w:rsidRDefault="000445BF" w:rsidP="000445BF">
            <w:pPr>
              <w:spacing w:line="260" w:lineRule="atLeast"/>
            </w:pPr>
            <w:r>
              <w:rPr>
                <w:rFonts w:eastAsia="Calibri"/>
                <w:b/>
                <w:lang w:eastAsia="en-US"/>
              </w:rPr>
              <w:t>Reference</w:t>
            </w:r>
          </w:p>
        </w:tc>
      </w:tr>
      <w:tr w:rsidR="000445BF" w14:paraId="0292B15D" w14:textId="77777777" w:rsidTr="000445BF">
        <w:trPr>
          <w:trHeight w:val="388"/>
        </w:trPr>
        <w:tc>
          <w:tcPr>
            <w:tcW w:w="1384" w:type="dxa"/>
            <w:tcBorders>
              <w:top w:val="single" w:sz="4" w:space="0" w:color="000000"/>
              <w:left w:val="single" w:sz="4" w:space="0" w:color="000000"/>
              <w:bottom w:val="single" w:sz="4" w:space="0" w:color="000000"/>
            </w:tcBorders>
            <w:shd w:val="clear" w:color="auto" w:fill="auto"/>
          </w:tcPr>
          <w:p w14:paraId="11623FED" w14:textId="77777777" w:rsidR="000445BF" w:rsidRPr="007239E5" w:rsidRDefault="000445BF" w:rsidP="000445BF">
            <w:pPr>
              <w:snapToGrid w:val="0"/>
              <w:spacing w:line="260" w:lineRule="atLeast"/>
              <w:rPr>
                <w:rFonts w:eastAsia="Calibri"/>
                <w:b/>
                <w:lang w:eastAsia="en-US"/>
              </w:rPr>
            </w:pPr>
            <w:r w:rsidRPr="007239E5">
              <w:rPr>
                <w:rFonts w:eastAsia="Calibri"/>
                <w:lang w:eastAsia="en-US"/>
              </w:rPr>
              <w:t xml:space="preserve">OECD guideline </w:t>
            </w:r>
            <w:r w:rsidRPr="00E57FEB">
              <w:rPr>
                <w:rFonts w:eastAsia="Calibri"/>
                <w:highlight w:val="yellow"/>
                <w:lang w:eastAsia="en-US"/>
              </w:rPr>
              <w:t>X</w:t>
            </w:r>
          </w:p>
        </w:tc>
        <w:tc>
          <w:tcPr>
            <w:tcW w:w="1321" w:type="dxa"/>
            <w:tcBorders>
              <w:top w:val="single" w:sz="4" w:space="0" w:color="000000"/>
              <w:left w:val="single" w:sz="4" w:space="0" w:color="000000"/>
              <w:bottom w:val="single" w:sz="4" w:space="0" w:color="000000"/>
            </w:tcBorders>
            <w:shd w:val="clear" w:color="auto" w:fill="auto"/>
          </w:tcPr>
          <w:p w14:paraId="013B2D9C" w14:textId="77777777" w:rsidR="000445BF" w:rsidRPr="00E57FEB" w:rsidRDefault="000445BF" w:rsidP="000445BF">
            <w:pPr>
              <w:snapToGrid w:val="0"/>
              <w:spacing w:line="260" w:lineRule="atLeast"/>
              <w:rPr>
                <w:rFonts w:eastAsia="Calibri"/>
                <w:lang w:eastAsia="en-US"/>
              </w:rPr>
            </w:pPr>
            <w:r>
              <w:rPr>
                <w:rFonts w:eastAsia="Calibri"/>
                <w:lang w:eastAsia="en-US"/>
              </w:rPr>
              <w:t>T</w:t>
            </w:r>
            <w:r w:rsidRPr="00836F56">
              <w:rPr>
                <w:rFonts w:eastAsia="Calibri"/>
                <w:lang w:eastAsia="en-US"/>
              </w:rPr>
              <w:t>hree males and three females</w:t>
            </w:r>
            <w:r w:rsidRPr="007239E5">
              <w:rPr>
                <w:rFonts w:eastAsia="Calibri"/>
                <w:lang w:eastAsia="en-US"/>
              </w:rPr>
              <w:t xml:space="preserve"> </w:t>
            </w:r>
            <w:r w:rsidRPr="00E57FEB">
              <w:rPr>
                <w:rFonts w:eastAsia="Calibri"/>
                <w:lang w:eastAsia="en-US"/>
              </w:rPr>
              <w:t xml:space="preserve">RccHan : WIST strain rats </w:t>
            </w:r>
          </w:p>
          <w:p w14:paraId="56516A39" w14:textId="77777777" w:rsidR="000445BF" w:rsidRPr="007239E5" w:rsidRDefault="000445BF" w:rsidP="000445BF">
            <w:pPr>
              <w:snapToGrid w:val="0"/>
              <w:spacing w:line="260" w:lineRule="atLeast"/>
              <w:rPr>
                <w:rFonts w:eastAsia="Calibri"/>
                <w:lang w:eastAsia="en-US"/>
              </w:rPr>
            </w:pPr>
          </w:p>
        </w:tc>
        <w:tc>
          <w:tcPr>
            <w:tcW w:w="1939" w:type="dxa"/>
            <w:tcBorders>
              <w:top w:val="single" w:sz="4" w:space="0" w:color="000000"/>
              <w:left w:val="single" w:sz="4" w:space="0" w:color="000000"/>
              <w:bottom w:val="single" w:sz="4" w:space="0" w:color="000000"/>
            </w:tcBorders>
            <w:shd w:val="clear" w:color="auto" w:fill="auto"/>
          </w:tcPr>
          <w:p w14:paraId="0C650186" w14:textId="0C40357F" w:rsidR="000445BF" w:rsidRPr="007239E5" w:rsidRDefault="000445BF" w:rsidP="000445BF">
            <w:pPr>
              <w:snapToGrid w:val="0"/>
              <w:spacing w:line="260" w:lineRule="atLeast"/>
              <w:rPr>
                <w:rFonts w:eastAsia="Calibri"/>
                <w:lang w:eastAsia="en-US"/>
              </w:rPr>
            </w:pPr>
            <w:r w:rsidRPr="007239E5">
              <w:rPr>
                <w:rFonts w:eastAsia="Calibri"/>
                <w:lang w:eastAsia="en-US"/>
              </w:rPr>
              <w:t xml:space="preserve">Exposure to aerosol atmosphere of </w:t>
            </w:r>
            <w:r>
              <w:rPr>
                <w:rFonts w:eastAsia="Calibri"/>
                <w:lang w:eastAsia="en-US"/>
              </w:rPr>
              <w:t>fenox</w:t>
            </w:r>
            <w:r w:rsidRPr="007239E5">
              <w:rPr>
                <w:rFonts w:eastAsia="Calibri"/>
                <w:lang w:eastAsia="en-US"/>
              </w:rPr>
              <w:t xml:space="preserve"> by nose only during </w:t>
            </w:r>
            <w:r w:rsidRPr="007239E5">
              <w:rPr>
                <w:rFonts w:eastAsia="Calibri"/>
                <w:b/>
                <w:caps/>
                <w:lang w:eastAsia="en-US"/>
              </w:rPr>
              <w:t xml:space="preserve">4 </w:t>
            </w:r>
            <w:r w:rsidRPr="007239E5">
              <w:rPr>
                <w:rFonts w:eastAsia="Calibri"/>
                <w:lang w:eastAsia="en-US"/>
              </w:rPr>
              <w:t>hours</w:t>
            </w:r>
          </w:p>
          <w:p w14:paraId="19F83771" w14:textId="77777777" w:rsidR="000445BF" w:rsidRPr="007239E5" w:rsidRDefault="000445BF" w:rsidP="000445BF">
            <w:pPr>
              <w:snapToGrid w:val="0"/>
              <w:spacing w:line="260" w:lineRule="atLeast"/>
              <w:rPr>
                <w:rFonts w:eastAsia="Calibri"/>
                <w:lang w:eastAsia="en-US"/>
              </w:rPr>
            </w:pPr>
            <w:r w:rsidRPr="007239E5">
              <w:rPr>
                <w:rFonts w:eastAsia="Calibri"/>
                <w:lang w:eastAsia="en-US"/>
              </w:rPr>
              <w:t>14 days of observation</w:t>
            </w:r>
          </w:p>
          <w:p w14:paraId="6273A1A5" w14:textId="77777777" w:rsidR="000445BF" w:rsidRPr="007239E5" w:rsidRDefault="000445BF" w:rsidP="000445BF">
            <w:pPr>
              <w:snapToGrid w:val="0"/>
              <w:spacing w:line="260" w:lineRule="atLeast"/>
              <w:rPr>
                <w:rFonts w:eastAsia="Calibri"/>
                <w:lang w:eastAsia="en-US"/>
              </w:rPr>
            </w:pPr>
          </w:p>
          <w:p w14:paraId="090D2E9B" w14:textId="68E475F3" w:rsidR="000445BF" w:rsidRPr="00E57FEB" w:rsidRDefault="000445BF" w:rsidP="000445BF">
            <w:pPr>
              <w:pStyle w:val="Corpsdetexte"/>
              <w:jc w:val="both"/>
              <w:rPr>
                <w:rFonts w:eastAsia="Calibri"/>
                <w:lang w:eastAsia="en-US"/>
              </w:rPr>
            </w:pPr>
            <w:r w:rsidRPr="007239E5">
              <w:rPr>
                <w:rFonts w:eastAsia="Calibri"/>
                <w:lang w:eastAsia="en-US"/>
              </w:rPr>
              <w:t>Mean</w:t>
            </w:r>
            <w:r w:rsidRPr="00E57FEB">
              <w:rPr>
                <w:rFonts w:eastAsia="Calibri"/>
                <w:lang w:eastAsia="en-US"/>
              </w:rPr>
              <w:t xml:space="preserve"> achiev</w:t>
            </w:r>
            <w:r w:rsidRPr="007239E5">
              <w:rPr>
                <w:rFonts w:eastAsia="Calibri"/>
                <w:lang w:eastAsia="en-US"/>
              </w:rPr>
              <w:t>e</w:t>
            </w:r>
            <w:r>
              <w:rPr>
                <w:rFonts w:eastAsia="Calibri"/>
                <w:lang w:eastAsia="en-US"/>
              </w:rPr>
              <w:t>d atmosphere concentration: 5.22</w:t>
            </w:r>
            <w:r w:rsidRPr="007239E5">
              <w:rPr>
                <w:rFonts w:eastAsia="Calibri"/>
                <w:lang w:eastAsia="en-US"/>
              </w:rPr>
              <w:t xml:space="preserve"> mg/L with with</w:t>
            </w:r>
            <w:r w:rsidRPr="00E57FEB">
              <w:rPr>
                <w:rFonts w:eastAsia="Calibri"/>
                <w:lang w:eastAsia="en-US"/>
              </w:rPr>
              <w:t xml:space="preserve"> mean </w:t>
            </w:r>
            <w:r w:rsidRPr="007239E5">
              <w:rPr>
                <w:rFonts w:eastAsia="Calibri"/>
                <w:lang w:eastAsia="en-US"/>
              </w:rPr>
              <w:t>MMAD</w:t>
            </w:r>
            <w:r w:rsidRPr="00E57FEB">
              <w:rPr>
                <w:rFonts w:eastAsia="Calibri"/>
                <w:lang w:eastAsia="en-US"/>
              </w:rPr>
              <w:t xml:space="preserve"> of </w:t>
            </w:r>
            <w:r>
              <w:rPr>
                <w:rFonts w:eastAsia="Calibri"/>
                <w:lang w:eastAsia="en-US"/>
              </w:rPr>
              <w:t>2.02</w:t>
            </w:r>
            <w:r w:rsidRPr="00E57FEB">
              <w:rPr>
                <w:rFonts w:eastAsia="Calibri"/>
                <w:lang w:eastAsia="en-US"/>
              </w:rPr>
              <w:t xml:space="preserve"> µm and an inhal</w:t>
            </w:r>
            <w:r>
              <w:rPr>
                <w:rFonts w:eastAsia="Calibri"/>
                <w:lang w:eastAsia="en-US"/>
              </w:rPr>
              <w:t>able fraction (&lt; 4µm) of 79.2</w:t>
            </w:r>
            <w:r w:rsidRPr="00E57FEB">
              <w:rPr>
                <w:rFonts w:eastAsia="Calibri"/>
                <w:lang w:eastAsia="en-US"/>
              </w:rPr>
              <w:t>%.</w:t>
            </w:r>
          </w:p>
          <w:p w14:paraId="59C1A6DB" w14:textId="77777777" w:rsidR="000445BF" w:rsidRPr="00E57FEB" w:rsidRDefault="000445BF" w:rsidP="000445BF">
            <w:pPr>
              <w:snapToGrid w:val="0"/>
              <w:spacing w:line="260" w:lineRule="atLeast"/>
              <w:rPr>
                <w:rFonts w:eastAsia="Calibri"/>
                <w:lang w:val="en-US" w:eastAsia="en-US"/>
              </w:rPr>
            </w:pPr>
          </w:p>
        </w:tc>
        <w:tc>
          <w:tcPr>
            <w:tcW w:w="1560" w:type="dxa"/>
            <w:tcBorders>
              <w:top w:val="single" w:sz="4" w:space="0" w:color="000000"/>
              <w:left w:val="single" w:sz="4" w:space="0" w:color="000000"/>
              <w:bottom w:val="single" w:sz="4" w:space="0" w:color="000000"/>
            </w:tcBorders>
            <w:shd w:val="clear" w:color="auto" w:fill="auto"/>
          </w:tcPr>
          <w:p w14:paraId="752B0263" w14:textId="77777777" w:rsidR="000445BF" w:rsidRPr="007239E5" w:rsidRDefault="000445BF" w:rsidP="000445BF">
            <w:pPr>
              <w:snapToGrid w:val="0"/>
              <w:spacing w:line="260" w:lineRule="atLeast"/>
              <w:rPr>
                <w:rFonts w:eastAsia="Calibri"/>
                <w:lang w:eastAsia="en-US"/>
              </w:rPr>
            </w:pPr>
            <w:r w:rsidRPr="007239E5">
              <w:rPr>
                <w:rFonts w:eastAsia="Calibri"/>
                <w:lang w:eastAsia="en-US"/>
              </w:rPr>
              <w:t>No mortality</w:t>
            </w:r>
          </w:p>
          <w:p w14:paraId="0E078036" w14:textId="5D07ED7D" w:rsidR="000445BF" w:rsidRPr="00E57FEB" w:rsidRDefault="000445BF" w:rsidP="000445BF">
            <w:pPr>
              <w:pStyle w:val="Corpsdetexte"/>
              <w:jc w:val="both"/>
              <w:rPr>
                <w:rFonts w:cs="Arial"/>
                <w:lang w:val="en-US"/>
              </w:rPr>
            </w:pPr>
            <w:r w:rsidRPr="00E57FEB">
              <w:rPr>
                <w:rFonts w:cs="Arial"/>
              </w:rPr>
              <w:t>I</w:t>
            </w:r>
            <w:r w:rsidRPr="00E57FEB">
              <w:rPr>
                <w:rFonts w:cs="Arial"/>
                <w:lang w:val="en-US"/>
              </w:rPr>
              <w:t>ncrease respirat</w:t>
            </w:r>
            <w:r>
              <w:rPr>
                <w:rFonts w:cs="Arial"/>
                <w:lang w:val="en-US"/>
              </w:rPr>
              <w:t>ory rate, hunched posture, pilo</w:t>
            </w:r>
            <w:r w:rsidRPr="00E57FEB">
              <w:rPr>
                <w:rFonts w:cs="Arial"/>
                <w:lang w:val="en-US"/>
              </w:rPr>
              <w:t xml:space="preserve">erection and wet fur. Animals recovered to appear normal on day </w:t>
            </w:r>
            <w:r>
              <w:rPr>
                <w:rFonts w:cs="Arial"/>
                <w:lang w:val="en-US"/>
              </w:rPr>
              <w:t>5 or 6</w:t>
            </w:r>
            <w:r w:rsidRPr="00E57FEB">
              <w:rPr>
                <w:rFonts w:cs="Arial"/>
                <w:lang w:val="en-US"/>
              </w:rPr>
              <w:t xml:space="preserve"> post-exposure.</w:t>
            </w:r>
          </w:p>
          <w:p w14:paraId="50CE4EFD" w14:textId="77777777" w:rsidR="000445BF" w:rsidRPr="00E57FEB" w:rsidRDefault="000445BF" w:rsidP="000445BF">
            <w:pPr>
              <w:pStyle w:val="Corpsdetexte"/>
              <w:jc w:val="both"/>
              <w:rPr>
                <w:rFonts w:cs="Arial"/>
                <w:lang w:val="en-US"/>
              </w:rPr>
            </w:pPr>
          </w:p>
          <w:p w14:paraId="15B922AB" w14:textId="5E544E66" w:rsidR="000445BF" w:rsidRPr="007239E5" w:rsidRDefault="000445BF">
            <w:pPr>
              <w:snapToGrid w:val="0"/>
              <w:spacing w:line="260" w:lineRule="atLeast"/>
              <w:rPr>
                <w:rFonts w:eastAsia="Calibri"/>
                <w:lang w:eastAsia="en-US"/>
              </w:rPr>
            </w:pPr>
            <w:r>
              <w:rPr>
                <w:rFonts w:cs="Arial"/>
                <w:lang w:val="en-US"/>
              </w:rPr>
              <w:t xml:space="preserve">One animal </w:t>
            </w:r>
            <w:r w:rsidRPr="00E57FEB">
              <w:rPr>
                <w:rFonts w:cs="Arial"/>
                <w:lang w:val="en-US"/>
              </w:rPr>
              <w:t>exhibited dark patches on the lungs. No macroscopic abnormalities were detected amongst the other animals at necropsy</w:t>
            </w:r>
          </w:p>
        </w:tc>
        <w:tc>
          <w:tcPr>
            <w:tcW w:w="850" w:type="dxa"/>
            <w:tcBorders>
              <w:top w:val="single" w:sz="4" w:space="0" w:color="000000"/>
              <w:left w:val="single" w:sz="4" w:space="0" w:color="000000"/>
              <w:bottom w:val="single" w:sz="4" w:space="0" w:color="000000"/>
            </w:tcBorders>
            <w:shd w:val="clear" w:color="auto" w:fill="auto"/>
          </w:tcPr>
          <w:p w14:paraId="7A73BD07" w14:textId="40918E42" w:rsidR="000445BF" w:rsidRPr="007239E5" w:rsidRDefault="000445BF" w:rsidP="000445BF">
            <w:pPr>
              <w:snapToGrid w:val="0"/>
              <w:spacing w:line="260" w:lineRule="atLeast"/>
              <w:rPr>
                <w:rFonts w:eastAsia="Calibri"/>
                <w:lang w:eastAsia="en-US"/>
              </w:rPr>
            </w:pPr>
            <w:r>
              <w:rPr>
                <w:rFonts w:eastAsia="Calibri"/>
                <w:lang w:eastAsia="en-US"/>
              </w:rPr>
              <w:t>&gt;5.22</w:t>
            </w:r>
            <w:r w:rsidRPr="007239E5">
              <w:rPr>
                <w:rFonts w:eastAsia="Calibri"/>
                <w:lang w:eastAsia="en-US"/>
              </w:rPr>
              <w:t xml:space="preserve"> mg/L</w:t>
            </w:r>
          </w:p>
        </w:tc>
        <w:tc>
          <w:tcPr>
            <w:tcW w:w="1559" w:type="dxa"/>
            <w:tcBorders>
              <w:top w:val="single" w:sz="4" w:space="0" w:color="000000"/>
              <w:left w:val="single" w:sz="4" w:space="0" w:color="000000"/>
              <w:bottom w:val="single" w:sz="4" w:space="0" w:color="000000"/>
            </w:tcBorders>
            <w:shd w:val="clear" w:color="auto" w:fill="auto"/>
          </w:tcPr>
          <w:p w14:paraId="4527BD9D" w14:textId="77777777" w:rsidR="000445BF" w:rsidRPr="007239E5" w:rsidRDefault="000445BF" w:rsidP="000445BF">
            <w:pPr>
              <w:snapToGrid w:val="0"/>
              <w:spacing w:line="260" w:lineRule="atLeast"/>
              <w:rPr>
                <w:rFonts w:eastAsia="Calibri"/>
                <w:lang w:eastAsia="en-US"/>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14:paraId="20A2047B" w14:textId="06D4B68C" w:rsidR="005E18D1" w:rsidRPr="007239E5" w:rsidRDefault="005E18D1" w:rsidP="000445BF">
            <w:pPr>
              <w:snapToGrid w:val="0"/>
              <w:spacing w:line="260" w:lineRule="atLeast"/>
              <w:rPr>
                <w:rFonts w:eastAsia="Calibri"/>
                <w:lang w:eastAsia="en-US"/>
              </w:rPr>
            </w:pPr>
            <w:r w:rsidRPr="005E18D1">
              <w:rPr>
                <w:rFonts w:eastAsia="Calibri"/>
                <w:lang w:eastAsia="en-US"/>
              </w:rPr>
              <w:t>Griffiths, D. R.</w:t>
            </w:r>
            <w:r>
              <w:rPr>
                <w:rFonts w:eastAsia="Calibri"/>
                <w:lang w:eastAsia="en-US"/>
              </w:rPr>
              <w:t>, 2013</w:t>
            </w:r>
          </w:p>
        </w:tc>
      </w:tr>
    </w:tbl>
    <w:p w14:paraId="50AAE59F" w14:textId="77777777" w:rsidR="000445BF" w:rsidRDefault="000445BF" w:rsidP="000445BF">
      <w:pPr>
        <w:spacing w:line="260" w:lineRule="atLeast"/>
        <w:rPr>
          <w:rFonts w:ascii="Times New Roman" w:eastAsia="Calibri" w:hAnsi="Times New Roman" w:cs="Times New Roman"/>
          <w:i/>
          <w:iCs/>
          <w:lang w:eastAsia="en-US"/>
        </w:rPr>
      </w:pPr>
    </w:p>
    <w:p w14:paraId="4737DE61" w14:textId="77777777" w:rsidR="000445BF" w:rsidRDefault="000445BF" w:rsidP="000445BF">
      <w:pPr>
        <w:spacing w:line="260" w:lineRule="atLeast"/>
        <w:rPr>
          <w:rFonts w:ascii="Times New Roman" w:eastAsia="Calibri" w:hAnsi="Times New Roman" w:cs="Times New Roman"/>
          <w:i/>
          <w:iCs/>
          <w:lang w:eastAsia="en-US"/>
        </w:rPr>
      </w:pPr>
    </w:p>
    <w:tbl>
      <w:tblPr>
        <w:tblW w:w="9341" w:type="dxa"/>
        <w:tblInd w:w="-9" w:type="dxa"/>
        <w:tblLayout w:type="fixed"/>
        <w:tblLook w:val="0000" w:firstRow="0" w:lastRow="0" w:firstColumn="0" w:lastColumn="0" w:noHBand="0" w:noVBand="0"/>
      </w:tblPr>
      <w:tblGrid>
        <w:gridCol w:w="1955"/>
        <w:gridCol w:w="7386"/>
      </w:tblGrid>
      <w:tr w:rsidR="000445BF" w14:paraId="4F8F406A" w14:textId="77777777" w:rsidTr="000445B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455B0302" w14:textId="77777777" w:rsidR="000445BF" w:rsidRDefault="000445BF" w:rsidP="000445BF">
            <w:pPr>
              <w:spacing w:line="260" w:lineRule="atLeast"/>
            </w:pPr>
            <w:r>
              <w:rPr>
                <w:rFonts w:eastAsia="Calibri"/>
                <w:b/>
                <w:bCs/>
                <w:lang w:eastAsia="en-US"/>
              </w:rPr>
              <w:t>Value used in the Risk Assessment – Acute inhalation toxicity</w:t>
            </w:r>
          </w:p>
        </w:tc>
      </w:tr>
      <w:tr w:rsidR="000445BF" w14:paraId="53E99F23" w14:textId="77777777" w:rsidTr="000445BF">
        <w:tc>
          <w:tcPr>
            <w:tcW w:w="1955" w:type="dxa"/>
            <w:tcBorders>
              <w:top w:val="single" w:sz="6" w:space="0" w:color="000000"/>
              <w:left w:val="single" w:sz="4" w:space="0" w:color="000000"/>
              <w:bottom w:val="single" w:sz="6" w:space="0" w:color="000000"/>
            </w:tcBorders>
            <w:shd w:val="clear" w:color="auto" w:fill="auto"/>
          </w:tcPr>
          <w:p w14:paraId="45A6F06F" w14:textId="77777777" w:rsidR="000445BF" w:rsidRDefault="000445BF" w:rsidP="000445BF">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062A891" w14:textId="77777777" w:rsidR="000445BF" w:rsidRDefault="000445BF" w:rsidP="000445BF">
            <w:pPr>
              <w:snapToGrid w:val="0"/>
              <w:spacing w:line="260" w:lineRule="atLeast"/>
              <w:rPr>
                <w:rFonts w:eastAsia="Calibri"/>
                <w:lang w:eastAsia="en-US"/>
              </w:rPr>
            </w:pPr>
            <w:r>
              <w:rPr>
                <w:rFonts w:eastAsia="Calibri"/>
                <w:lang w:eastAsia="en-US"/>
              </w:rPr>
              <w:t>Not classified</w:t>
            </w:r>
          </w:p>
        </w:tc>
      </w:tr>
      <w:tr w:rsidR="000445BF" w14:paraId="203F6147" w14:textId="77777777" w:rsidTr="000445BF">
        <w:tc>
          <w:tcPr>
            <w:tcW w:w="1955" w:type="dxa"/>
            <w:tcBorders>
              <w:top w:val="single" w:sz="6" w:space="0" w:color="000000"/>
              <w:left w:val="single" w:sz="4" w:space="0" w:color="000000"/>
              <w:bottom w:val="single" w:sz="6" w:space="0" w:color="000000"/>
            </w:tcBorders>
            <w:shd w:val="clear" w:color="auto" w:fill="auto"/>
          </w:tcPr>
          <w:p w14:paraId="448AE119" w14:textId="77777777" w:rsidR="000445BF" w:rsidRDefault="000445BF" w:rsidP="000445BF">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EEA5EB1" w14:textId="77777777" w:rsidR="000445BF" w:rsidRDefault="000445BF" w:rsidP="000445BF">
            <w:pPr>
              <w:snapToGrid w:val="0"/>
              <w:spacing w:line="260" w:lineRule="atLeast"/>
              <w:rPr>
                <w:rFonts w:eastAsia="Calibri"/>
                <w:lang w:eastAsia="en-US"/>
              </w:rPr>
            </w:pPr>
            <w:r>
              <w:rPr>
                <w:rFonts w:eastAsia="Calibri"/>
                <w:lang w:eastAsia="en-US"/>
              </w:rPr>
              <w:t xml:space="preserve">Compared to the criteria for classification of CLP regulation </w:t>
            </w:r>
          </w:p>
        </w:tc>
      </w:tr>
      <w:tr w:rsidR="000445BF" w14:paraId="0138D68C" w14:textId="77777777" w:rsidTr="000445BF">
        <w:tc>
          <w:tcPr>
            <w:tcW w:w="1955" w:type="dxa"/>
            <w:tcBorders>
              <w:top w:val="single" w:sz="6" w:space="0" w:color="000000"/>
              <w:left w:val="single" w:sz="4" w:space="0" w:color="000000"/>
              <w:bottom w:val="single" w:sz="6" w:space="0" w:color="000000"/>
            </w:tcBorders>
            <w:shd w:val="clear" w:color="auto" w:fill="auto"/>
          </w:tcPr>
          <w:p w14:paraId="3A83A461" w14:textId="77777777" w:rsidR="000445BF" w:rsidRDefault="000445BF" w:rsidP="000445BF">
            <w:pPr>
              <w:spacing w:line="260" w:lineRule="atLeast"/>
              <w:rPr>
                <w:rFonts w:eastAsia="Calibri"/>
                <w:lang w:eastAsia="en-US"/>
              </w:rPr>
            </w:pPr>
            <w:r>
              <w:rPr>
                <w:rFonts w:eastAsia="Calibri"/>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745F0EE" w14:textId="77777777" w:rsidR="000445BF" w:rsidRDefault="000445BF" w:rsidP="000445BF">
            <w:pPr>
              <w:spacing w:line="260" w:lineRule="atLeast"/>
            </w:pPr>
            <w:r>
              <w:rPr>
                <w:rFonts w:eastAsia="Calibri"/>
                <w:lang w:eastAsia="en-US"/>
              </w:rPr>
              <w:t>Not classified</w:t>
            </w:r>
          </w:p>
        </w:tc>
      </w:tr>
    </w:tbl>
    <w:p w14:paraId="7C8B648A" w14:textId="77777777" w:rsidR="000445BF" w:rsidRDefault="000445BF" w:rsidP="000445BF">
      <w:pPr>
        <w:spacing w:line="260" w:lineRule="atLeast"/>
        <w:rPr>
          <w:rFonts w:eastAsia="Calibri"/>
          <w:lang w:eastAsia="en-US"/>
        </w:rPr>
      </w:pPr>
    </w:p>
    <w:p w14:paraId="10D59FC1" w14:textId="77777777" w:rsidR="009D0C0B" w:rsidRDefault="009D0C0B">
      <w:pPr>
        <w:spacing w:line="260" w:lineRule="atLeast"/>
        <w:rPr>
          <w:rFonts w:eastAsia="Calibri"/>
          <w:lang w:eastAsia="en-US"/>
        </w:rPr>
      </w:pPr>
    </w:p>
    <w:p w14:paraId="6E5E6642" w14:textId="77777777" w:rsidR="009D0C0B" w:rsidRDefault="00FA480B" w:rsidP="00CB0BB5">
      <w:pPr>
        <w:rPr>
          <w:rFonts w:ascii="Times New Roman" w:eastAsia="Calibri" w:hAnsi="Times New Roman" w:cs="Times New Roman"/>
          <w:i/>
          <w:iCs/>
          <w:lang w:eastAsia="en-US"/>
        </w:rPr>
      </w:pPr>
      <w:r>
        <w:rPr>
          <w:rFonts w:eastAsia="Calibri"/>
          <w:i/>
          <w:u w:val="single"/>
          <w:lang w:eastAsia="en-US"/>
        </w:rPr>
        <w:t>Acute toxicity by dermal route</w:t>
      </w:r>
    </w:p>
    <w:p w14:paraId="7CB41091" w14:textId="77777777" w:rsidR="000445BF" w:rsidRDefault="000445BF" w:rsidP="000445BF">
      <w:pPr>
        <w:spacing w:line="260" w:lineRule="atLeast"/>
        <w:rPr>
          <w:rFonts w:ascii="Times New Roman" w:eastAsia="Calibri" w:hAnsi="Times New Roman" w:cs="Times New Roman"/>
          <w:i/>
          <w:iCs/>
          <w:lang w:eastAsia="en-US"/>
        </w:rPr>
      </w:pPr>
    </w:p>
    <w:tbl>
      <w:tblPr>
        <w:tblW w:w="9332" w:type="dxa"/>
        <w:tblInd w:w="-5" w:type="dxa"/>
        <w:tblLayout w:type="fixed"/>
        <w:tblLook w:val="0000" w:firstRow="0" w:lastRow="0" w:firstColumn="0" w:lastColumn="0" w:noHBand="0" w:noVBand="0"/>
      </w:tblPr>
      <w:tblGrid>
        <w:gridCol w:w="1384"/>
        <w:gridCol w:w="1559"/>
        <w:gridCol w:w="1560"/>
        <w:gridCol w:w="1559"/>
        <w:gridCol w:w="850"/>
        <w:gridCol w:w="1418"/>
        <w:gridCol w:w="1002"/>
      </w:tblGrid>
      <w:tr w:rsidR="000445BF" w14:paraId="67F78724" w14:textId="77777777" w:rsidTr="000445BF">
        <w:trPr>
          <w:trHeight w:val="253"/>
        </w:trPr>
        <w:tc>
          <w:tcPr>
            <w:tcW w:w="9332" w:type="dxa"/>
            <w:gridSpan w:val="7"/>
            <w:tcBorders>
              <w:top w:val="single" w:sz="4" w:space="0" w:color="000000"/>
              <w:left w:val="single" w:sz="4" w:space="0" w:color="000000"/>
              <w:bottom w:val="single" w:sz="4" w:space="0" w:color="000000"/>
              <w:right w:val="single" w:sz="4" w:space="0" w:color="000000"/>
            </w:tcBorders>
            <w:shd w:val="clear" w:color="auto" w:fill="FFFFCC"/>
          </w:tcPr>
          <w:p w14:paraId="22EC8D5A" w14:textId="77777777" w:rsidR="000445BF" w:rsidRDefault="000445BF" w:rsidP="000445BF">
            <w:pPr>
              <w:spacing w:line="260" w:lineRule="atLeast"/>
              <w:jc w:val="center"/>
            </w:pPr>
            <w:r>
              <w:rPr>
                <w:rFonts w:eastAsia="Calibri"/>
                <w:b/>
                <w:lang w:eastAsia="en-US"/>
              </w:rPr>
              <w:t>Summary table of animal studies on acute dermal toxicity</w:t>
            </w:r>
          </w:p>
        </w:tc>
      </w:tr>
      <w:tr w:rsidR="000445BF" w14:paraId="004D4458" w14:textId="77777777" w:rsidTr="000445BF">
        <w:trPr>
          <w:trHeight w:val="2519"/>
        </w:trPr>
        <w:tc>
          <w:tcPr>
            <w:tcW w:w="1384" w:type="dxa"/>
            <w:tcBorders>
              <w:top w:val="single" w:sz="4" w:space="0" w:color="000000"/>
              <w:left w:val="single" w:sz="4" w:space="0" w:color="000000"/>
              <w:bottom w:val="single" w:sz="4" w:space="0" w:color="000000"/>
            </w:tcBorders>
            <w:shd w:val="clear" w:color="auto" w:fill="auto"/>
          </w:tcPr>
          <w:p w14:paraId="1E085AEE" w14:textId="77777777" w:rsidR="000445BF" w:rsidRDefault="000445BF" w:rsidP="000445BF">
            <w:pPr>
              <w:spacing w:line="260" w:lineRule="atLeast"/>
              <w:rPr>
                <w:rFonts w:eastAsia="Calibri"/>
                <w:b/>
                <w:lang w:eastAsia="en-GB"/>
              </w:rPr>
            </w:pPr>
            <w:r>
              <w:rPr>
                <w:rFonts w:eastAsia="Calibri"/>
                <w:b/>
                <w:lang w:eastAsia="en-GB"/>
              </w:rPr>
              <w:t>Method, Guideline,</w:t>
            </w:r>
          </w:p>
          <w:p w14:paraId="419510B0" w14:textId="77777777" w:rsidR="000445BF" w:rsidRDefault="000445BF" w:rsidP="000445BF">
            <w:pPr>
              <w:spacing w:line="260" w:lineRule="atLeast"/>
              <w:rPr>
                <w:rFonts w:eastAsia="Calibri"/>
                <w:b/>
                <w:lang w:eastAsia="en-GB"/>
              </w:rPr>
            </w:pPr>
            <w:r>
              <w:rPr>
                <w:rFonts w:eastAsia="Calibri"/>
                <w:b/>
                <w:lang w:eastAsia="en-GB"/>
              </w:rPr>
              <w:t>GLP status,</w:t>
            </w:r>
          </w:p>
          <w:p w14:paraId="0EADFA92" w14:textId="77777777" w:rsidR="000445BF" w:rsidRDefault="000445BF" w:rsidP="000445BF">
            <w:pPr>
              <w:spacing w:line="260" w:lineRule="atLeast"/>
              <w:rPr>
                <w:rFonts w:eastAsia="Calibri"/>
                <w:b/>
                <w:lang w:eastAsia="en-US"/>
              </w:rPr>
            </w:pPr>
            <w:r>
              <w:rPr>
                <w:rFonts w:eastAsia="Calibri"/>
                <w:b/>
                <w:lang w:eastAsia="en-GB"/>
              </w:rPr>
              <w:t>Reliability</w:t>
            </w:r>
          </w:p>
        </w:tc>
        <w:tc>
          <w:tcPr>
            <w:tcW w:w="1559" w:type="dxa"/>
            <w:tcBorders>
              <w:top w:val="single" w:sz="4" w:space="0" w:color="000000"/>
              <w:left w:val="single" w:sz="4" w:space="0" w:color="000000"/>
              <w:bottom w:val="single" w:sz="4" w:space="0" w:color="000000"/>
            </w:tcBorders>
            <w:shd w:val="clear" w:color="auto" w:fill="auto"/>
          </w:tcPr>
          <w:p w14:paraId="43726338" w14:textId="77777777" w:rsidR="000445BF" w:rsidRDefault="000445BF" w:rsidP="000445BF">
            <w:pPr>
              <w:spacing w:line="260" w:lineRule="atLeast"/>
              <w:rPr>
                <w:rFonts w:eastAsia="Calibri"/>
                <w:b/>
                <w:lang w:eastAsia="en-GB"/>
              </w:rPr>
            </w:pPr>
            <w:r>
              <w:rPr>
                <w:rFonts w:eastAsia="Calibri"/>
                <w:b/>
                <w:lang w:eastAsia="en-US"/>
              </w:rPr>
              <w:t>Species, strain, Sex, No/group</w:t>
            </w:r>
          </w:p>
        </w:tc>
        <w:tc>
          <w:tcPr>
            <w:tcW w:w="1560" w:type="dxa"/>
            <w:tcBorders>
              <w:top w:val="single" w:sz="4" w:space="0" w:color="000000"/>
              <w:left w:val="single" w:sz="4" w:space="0" w:color="000000"/>
              <w:bottom w:val="single" w:sz="4" w:space="0" w:color="000000"/>
            </w:tcBorders>
            <w:shd w:val="clear" w:color="auto" w:fill="auto"/>
          </w:tcPr>
          <w:p w14:paraId="16552D51" w14:textId="77777777" w:rsidR="000445BF" w:rsidRDefault="000445BF" w:rsidP="000445BF">
            <w:pPr>
              <w:spacing w:line="260" w:lineRule="atLeast"/>
              <w:rPr>
                <w:rFonts w:eastAsia="Calibri"/>
                <w:b/>
                <w:lang w:eastAsia="en-US"/>
              </w:rPr>
            </w:pPr>
            <w:r>
              <w:rPr>
                <w:rFonts w:eastAsia="Calibri"/>
                <w:b/>
                <w:lang w:eastAsia="en-GB"/>
              </w:rPr>
              <w:t>Test substance, Vehicle, Dose levels, Surface area</w:t>
            </w:r>
          </w:p>
        </w:tc>
        <w:tc>
          <w:tcPr>
            <w:tcW w:w="1559" w:type="dxa"/>
            <w:tcBorders>
              <w:top w:val="single" w:sz="4" w:space="0" w:color="000000"/>
              <w:left w:val="single" w:sz="4" w:space="0" w:color="000000"/>
              <w:bottom w:val="single" w:sz="4" w:space="0" w:color="000000"/>
            </w:tcBorders>
            <w:shd w:val="clear" w:color="auto" w:fill="auto"/>
          </w:tcPr>
          <w:p w14:paraId="5CB84B53" w14:textId="77777777" w:rsidR="000445BF" w:rsidRDefault="000445BF" w:rsidP="000445BF">
            <w:pPr>
              <w:spacing w:line="260" w:lineRule="atLeast"/>
              <w:rPr>
                <w:rFonts w:eastAsia="Calibri"/>
                <w:b/>
                <w:lang w:eastAsia="en-US"/>
              </w:rPr>
            </w:pPr>
            <w:r>
              <w:rPr>
                <w:rFonts w:eastAsia="Calibri"/>
                <w:b/>
                <w:lang w:eastAsia="en-US"/>
              </w:rPr>
              <w:t xml:space="preserve">Signs of toxicity </w:t>
            </w:r>
            <w:r>
              <w:rPr>
                <w:rFonts w:eastAsia="Calibri"/>
                <w:i/>
                <w:lang w:eastAsia="en-US"/>
              </w:rPr>
              <w:t>(nature, onset, duration, severity, reversibility)</w:t>
            </w:r>
          </w:p>
        </w:tc>
        <w:tc>
          <w:tcPr>
            <w:tcW w:w="850" w:type="dxa"/>
            <w:tcBorders>
              <w:top w:val="single" w:sz="4" w:space="0" w:color="000000"/>
              <w:left w:val="single" w:sz="4" w:space="0" w:color="000000"/>
              <w:bottom w:val="single" w:sz="4" w:space="0" w:color="000000"/>
            </w:tcBorders>
            <w:shd w:val="clear" w:color="auto" w:fill="auto"/>
          </w:tcPr>
          <w:p w14:paraId="252E9342" w14:textId="77777777" w:rsidR="000445BF" w:rsidRDefault="000445BF" w:rsidP="000445BF">
            <w:pPr>
              <w:spacing w:line="260" w:lineRule="atLeast"/>
              <w:rPr>
                <w:rFonts w:eastAsia="Calibri"/>
                <w:b/>
                <w:lang w:eastAsia="en-US"/>
              </w:rPr>
            </w:pPr>
            <w:r>
              <w:rPr>
                <w:rFonts w:eastAsia="Calibri"/>
                <w:b/>
                <w:lang w:eastAsia="en-US"/>
              </w:rPr>
              <w:t>LD50</w:t>
            </w:r>
          </w:p>
        </w:tc>
        <w:tc>
          <w:tcPr>
            <w:tcW w:w="1418" w:type="dxa"/>
            <w:tcBorders>
              <w:top w:val="single" w:sz="4" w:space="0" w:color="000000"/>
              <w:left w:val="single" w:sz="4" w:space="0" w:color="000000"/>
              <w:bottom w:val="single" w:sz="4" w:space="0" w:color="000000"/>
            </w:tcBorders>
            <w:shd w:val="clear" w:color="auto" w:fill="auto"/>
          </w:tcPr>
          <w:p w14:paraId="06D4183B" w14:textId="77777777" w:rsidR="000445BF" w:rsidRDefault="000445BF" w:rsidP="000445BF">
            <w:pPr>
              <w:spacing w:line="260" w:lineRule="atLeast"/>
              <w:rPr>
                <w:rFonts w:eastAsia="Calibri"/>
                <w:b/>
                <w:lang w:eastAsia="en-US"/>
              </w:rPr>
            </w:pPr>
            <w:r>
              <w:rPr>
                <w:rFonts w:eastAsia="Calibri"/>
                <w:b/>
                <w:lang w:eastAsia="en-US"/>
              </w:rPr>
              <w:t xml:space="preserve">Remarks </w:t>
            </w:r>
            <w:r>
              <w:rPr>
                <w:rFonts w:eastAsia="Calibri"/>
                <w:i/>
                <w:lang w:eastAsia="en-GB"/>
              </w:rPr>
              <w:t>(e.g. major deviations)</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11B24D54" w14:textId="77777777" w:rsidR="000445BF" w:rsidRDefault="000445BF" w:rsidP="000445BF">
            <w:pPr>
              <w:spacing w:line="260" w:lineRule="atLeast"/>
            </w:pPr>
            <w:r>
              <w:rPr>
                <w:rFonts w:eastAsia="Calibri"/>
                <w:b/>
                <w:lang w:eastAsia="en-US"/>
              </w:rPr>
              <w:t>Reference</w:t>
            </w:r>
          </w:p>
        </w:tc>
      </w:tr>
      <w:tr w:rsidR="000445BF" w14:paraId="423CDE4F" w14:textId="77777777" w:rsidTr="000445BF">
        <w:trPr>
          <w:trHeight w:val="362"/>
        </w:trPr>
        <w:tc>
          <w:tcPr>
            <w:tcW w:w="1384" w:type="dxa"/>
            <w:tcBorders>
              <w:top w:val="single" w:sz="4" w:space="0" w:color="000000"/>
              <w:left w:val="single" w:sz="4" w:space="0" w:color="000000"/>
              <w:bottom w:val="single" w:sz="4" w:space="0" w:color="000000"/>
            </w:tcBorders>
            <w:shd w:val="clear" w:color="auto" w:fill="auto"/>
          </w:tcPr>
          <w:p w14:paraId="2F43999E" w14:textId="77777777" w:rsidR="000445BF" w:rsidRPr="00EC28B1" w:rsidRDefault="000445BF" w:rsidP="000445BF">
            <w:pPr>
              <w:snapToGrid w:val="0"/>
              <w:spacing w:line="260" w:lineRule="atLeast"/>
              <w:rPr>
                <w:rFonts w:eastAsia="Calibri"/>
                <w:b/>
                <w:lang w:eastAsia="en-US"/>
              </w:rPr>
            </w:pPr>
            <w:r w:rsidRPr="00EC28B1">
              <w:rPr>
                <w:rFonts w:eastAsia="Calibri"/>
                <w:lang w:eastAsia="en-US"/>
              </w:rPr>
              <w:t>OECD guideline 402</w:t>
            </w:r>
          </w:p>
        </w:tc>
        <w:tc>
          <w:tcPr>
            <w:tcW w:w="1559" w:type="dxa"/>
            <w:tcBorders>
              <w:top w:val="single" w:sz="4" w:space="0" w:color="000000"/>
              <w:left w:val="single" w:sz="4" w:space="0" w:color="000000"/>
              <w:bottom w:val="single" w:sz="4" w:space="0" w:color="000000"/>
            </w:tcBorders>
            <w:shd w:val="clear" w:color="auto" w:fill="auto"/>
          </w:tcPr>
          <w:p w14:paraId="4F691E56" w14:textId="77777777" w:rsidR="000445BF" w:rsidRPr="00EC28B1" w:rsidRDefault="000445BF" w:rsidP="000445BF">
            <w:pPr>
              <w:snapToGrid w:val="0"/>
              <w:spacing w:line="260" w:lineRule="atLeast"/>
              <w:rPr>
                <w:rFonts w:eastAsia="Calibri"/>
                <w:lang w:eastAsia="en-US"/>
              </w:rPr>
            </w:pPr>
            <w:r w:rsidRPr="00E57FEB">
              <w:rPr>
                <w:rFonts w:cs="Arial"/>
                <w:lang w:val="en-US"/>
              </w:rPr>
              <w:t>10 Sprague Dawley rats (5 males and 5 females)</w:t>
            </w:r>
          </w:p>
        </w:tc>
        <w:tc>
          <w:tcPr>
            <w:tcW w:w="1560" w:type="dxa"/>
            <w:tcBorders>
              <w:top w:val="single" w:sz="4" w:space="0" w:color="000000"/>
              <w:left w:val="single" w:sz="4" w:space="0" w:color="000000"/>
              <w:bottom w:val="single" w:sz="4" w:space="0" w:color="000000"/>
            </w:tcBorders>
            <w:shd w:val="clear" w:color="auto" w:fill="auto"/>
          </w:tcPr>
          <w:p w14:paraId="0EBDAC9A" w14:textId="09ECCBA0" w:rsidR="000445BF" w:rsidRPr="00EC28B1" w:rsidRDefault="000445BF" w:rsidP="000445BF">
            <w:pPr>
              <w:snapToGrid w:val="0"/>
              <w:spacing w:line="260" w:lineRule="atLeast"/>
              <w:rPr>
                <w:rFonts w:eastAsia="Calibri"/>
                <w:lang w:eastAsia="en-US"/>
              </w:rPr>
            </w:pPr>
            <w:r>
              <w:rPr>
                <w:rFonts w:eastAsia="Calibri"/>
                <w:lang w:eastAsia="en-US"/>
              </w:rPr>
              <w:t>Fenox</w:t>
            </w:r>
          </w:p>
          <w:p w14:paraId="1D933DE1" w14:textId="77777777" w:rsidR="000445BF" w:rsidRPr="00EC28B1" w:rsidRDefault="000445BF" w:rsidP="000445BF">
            <w:pPr>
              <w:snapToGrid w:val="0"/>
              <w:spacing w:line="260" w:lineRule="atLeast"/>
              <w:rPr>
                <w:rFonts w:eastAsia="Calibri"/>
                <w:lang w:eastAsia="en-US"/>
              </w:rPr>
            </w:pPr>
            <w:r w:rsidRPr="00EC28B1">
              <w:rPr>
                <w:rFonts w:eastAsia="Calibri"/>
                <w:lang w:eastAsia="en-US"/>
              </w:rPr>
              <w:t>2000 mg/kg bw</w:t>
            </w:r>
          </w:p>
        </w:tc>
        <w:tc>
          <w:tcPr>
            <w:tcW w:w="1559" w:type="dxa"/>
            <w:tcBorders>
              <w:top w:val="single" w:sz="4" w:space="0" w:color="000000"/>
              <w:left w:val="single" w:sz="4" w:space="0" w:color="000000"/>
              <w:bottom w:val="single" w:sz="4" w:space="0" w:color="000000"/>
            </w:tcBorders>
            <w:shd w:val="clear" w:color="auto" w:fill="auto"/>
          </w:tcPr>
          <w:p w14:paraId="34B9A17A" w14:textId="77777777" w:rsidR="000445BF" w:rsidRPr="00EC28B1" w:rsidRDefault="000445BF" w:rsidP="000445BF">
            <w:pPr>
              <w:snapToGrid w:val="0"/>
              <w:spacing w:line="260" w:lineRule="atLeast"/>
              <w:rPr>
                <w:rFonts w:cs="Arial"/>
                <w:lang w:val="en-US"/>
              </w:rPr>
            </w:pPr>
            <w:r w:rsidRPr="00EC28B1">
              <w:rPr>
                <w:rFonts w:cs="Arial"/>
                <w:lang w:val="en-US"/>
              </w:rPr>
              <w:t>No mortality</w:t>
            </w:r>
          </w:p>
          <w:p w14:paraId="50749CC3" w14:textId="78A33C76" w:rsidR="000445BF" w:rsidRDefault="000445BF" w:rsidP="000445BF">
            <w:pPr>
              <w:snapToGrid w:val="0"/>
              <w:spacing w:line="260" w:lineRule="atLeast"/>
              <w:rPr>
                <w:rFonts w:cs="Arial"/>
                <w:lang w:val="en-US"/>
              </w:rPr>
            </w:pPr>
            <w:r w:rsidRPr="00EC28B1">
              <w:rPr>
                <w:rFonts w:cs="Arial"/>
                <w:lang w:val="en-US"/>
              </w:rPr>
              <w:t>No clinical sign</w:t>
            </w:r>
            <w:r w:rsidRPr="00E57FEB">
              <w:rPr>
                <w:rFonts w:cs="Arial"/>
                <w:lang w:val="en-US"/>
              </w:rPr>
              <w:t xml:space="preserve"> </w:t>
            </w:r>
          </w:p>
          <w:p w14:paraId="2953839D" w14:textId="4BF51937" w:rsidR="000445BF" w:rsidRPr="00EC28B1" w:rsidRDefault="000445BF" w:rsidP="000445BF">
            <w:pPr>
              <w:snapToGrid w:val="0"/>
              <w:spacing w:line="260" w:lineRule="atLeast"/>
              <w:rPr>
                <w:rFonts w:cs="Arial"/>
                <w:lang w:val="en-US"/>
              </w:rPr>
            </w:pPr>
            <w:r w:rsidRPr="00CB0BB5">
              <w:rPr>
                <w:rFonts w:cs="Arial"/>
                <w:lang w:val="en-US"/>
              </w:rPr>
              <w:t>Cutaneous reactions (erythema and dryness) were noted from 24 hours post dose in all females and were totally reversible on day 6.</w:t>
            </w:r>
          </w:p>
          <w:p w14:paraId="24AEBDB5" w14:textId="77777777" w:rsidR="000445BF" w:rsidRPr="00EC28B1" w:rsidRDefault="000445BF" w:rsidP="000445BF">
            <w:pPr>
              <w:snapToGrid w:val="0"/>
              <w:spacing w:line="260" w:lineRule="atLeast"/>
              <w:rPr>
                <w:rFonts w:cs="Arial"/>
                <w:lang w:val="en-US"/>
              </w:rPr>
            </w:pPr>
            <w:r w:rsidRPr="00EC28B1">
              <w:rPr>
                <w:rFonts w:cs="Arial"/>
                <w:lang w:val="en-US"/>
              </w:rPr>
              <w:t>Body weight evolution is normal</w:t>
            </w:r>
          </w:p>
          <w:p w14:paraId="5EB08C90" w14:textId="77777777" w:rsidR="000445BF" w:rsidRPr="00EC28B1" w:rsidRDefault="000445BF" w:rsidP="000445BF">
            <w:pPr>
              <w:snapToGrid w:val="0"/>
              <w:spacing w:line="260" w:lineRule="atLeast"/>
              <w:rPr>
                <w:rFonts w:eastAsia="Calibri"/>
                <w:lang w:eastAsia="en-US"/>
              </w:rPr>
            </w:pPr>
            <w:r>
              <w:rPr>
                <w:rFonts w:cs="Arial"/>
                <w:lang w:val="en-US"/>
              </w:rPr>
              <w:t>N</w:t>
            </w:r>
            <w:r w:rsidRPr="00C51CEB">
              <w:rPr>
                <w:rFonts w:cs="Arial"/>
                <w:lang w:val="en-US"/>
              </w:rPr>
              <w:t>ot change</w:t>
            </w:r>
            <w:r w:rsidRPr="00EC28B1">
              <w:rPr>
                <w:rFonts w:cs="Arial"/>
                <w:lang w:val="en-US"/>
              </w:rPr>
              <w:t xml:space="preserve"> </w:t>
            </w:r>
            <w:r>
              <w:rPr>
                <w:rFonts w:cs="Arial"/>
                <w:lang w:val="en-US"/>
              </w:rPr>
              <w:t>in m</w:t>
            </w:r>
            <w:r w:rsidRPr="00EC28B1">
              <w:rPr>
                <w:rFonts w:cs="Arial"/>
                <w:lang w:val="en-US"/>
              </w:rPr>
              <w:t xml:space="preserve">acroscopical </w:t>
            </w:r>
            <w:r>
              <w:rPr>
                <w:rFonts w:cs="Arial"/>
                <w:lang w:val="en-US"/>
              </w:rPr>
              <w:t>examination</w:t>
            </w:r>
          </w:p>
        </w:tc>
        <w:tc>
          <w:tcPr>
            <w:tcW w:w="850" w:type="dxa"/>
            <w:tcBorders>
              <w:top w:val="single" w:sz="4" w:space="0" w:color="000000"/>
              <w:left w:val="single" w:sz="4" w:space="0" w:color="000000"/>
              <w:bottom w:val="single" w:sz="4" w:space="0" w:color="000000"/>
            </w:tcBorders>
            <w:shd w:val="clear" w:color="auto" w:fill="auto"/>
          </w:tcPr>
          <w:p w14:paraId="360D58EA" w14:textId="77777777" w:rsidR="000445BF" w:rsidRPr="00EC28B1" w:rsidRDefault="000445BF" w:rsidP="000445BF">
            <w:pPr>
              <w:snapToGrid w:val="0"/>
              <w:spacing w:line="260" w:lineRule="atLeast"/>
              <w:rPr>
                <w:rFonts w:eastAsia="Calibri"/>
                <w:lang w:eastAsia="en-US"/>
              </w:rPr>
            </w:pPr>
            <w:r w:rsidRPr="00EC28B1">
              <w:rPr>
                <w:rFonts w:eastAsia="Calibri"/>
                <w:lang w:eastAsia="en-US"/>
              </w:rPr>
              <w:t>&gt;2000 mg/kg bw</w:t>
            </w:r>
          </w:p>
        </w:tc>
        <w:tc>
          <w:tcPr>
            <w:tcW w:w="1418" w:type="dxa"/>
            <w:tcBorders>
              <w:top w:val="single" w:sz="4" w:space="0" w:color="000000"/>
              <w:left w:val="single" w:sz="4" w:space="0" w:color="000000"/>
              <w:bottom w:val="single" w:sz="4" w:space="0" w:color="000000"/>
            </w:tcBorders>
            <w:shd w:val="clear" w:color="auto" w:fill="auto"/>
          </w:tcPr>
          <w:p w14:paraId="3918D25D" w14:textId="77777777" w:rsidR="000445BF" w:rsidRPr="00EC28B1" w:rsidRDefault="000445BF" w:rsidP="000445BF">
            <w:pPr>
              <w:snapToGrid w:val="0"/>
              <w:spacing w:line="260" w:lineRule="atLeast"/>
              <w:rPr>
                <w:rFonts w:eastAsia="Calibri"/>
                <w:lang w:eastAsia="en-US"/>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14:paraId="084B0CF6" w14:textId="0DED88F2" w:rsidR="005E18D1" w:rsidRPr="00EC28B1" w:rsidRDefault="005E18D1" w:rsidP="000445BF">
            <w:pPr>
              <w:snapToGrid w:val="0"/>
              <w:spacing w:line="260" w:lineRule="atLeast"/>
              <w:rPr>
                <w:rFonts w:eastAsia="Calibri"/>
                <w:lang w:eastAsia="en-US"/>
              </w:rPr>
            </w:pPr>
            <w:r>
              <w:rPr>
                <w:rFonts w:eastAsia="Calibri"/>
                <w:lang w:eastAsia="en-US"/>
              </w:rPr>
              <w:t>Colas, S., 2013</w:t>
            </w:r>
          </w:p>
        </w:tc>
      </w:tr>
    </w:tbl>
    <w:p w14:paraId="3429453B" w14:textId="77777777" w:rsidR="000445BF" w:rsidRDefault="000445BF" w:rsidP="000445BF">
      <w:pPr>
        <w:spacing w:line="260" w:lineRule="atLeast"/>
        <w:rPr>
          <w:rFonts w:ascii="Times New Roman" w:eastAsia="Calibri" w:hAnsi="Times New Roman" w:cs="Times New Roman"/>
          <w:i/>
          <w:iCs/>
          <w:lang w:eastAsia="en-US"/>
        </w:rPr>
      </w:pPr>
    </w:p>
    <w:p w14:paraId="2E51BBAE" w14:textId="77777777" w:rsidR="000445BF" w:rsidRDefault="000445BF" w:rsidP="000445BF">
      <w:pPr>
        <w:spacing w:line="260" w:lineRule="atLeast"/>
        <w:rPr>
          <w:rFonts w:ascii="Times New Roman" w:eastAsia="Calibri" w:hAnsi="Times New Roman" w:cs="Times New Roman"/>
          <w:i/>
          <w:iCs/>
          <w:lang w:eastAsia="en-US"/>
        </w:rPr>
      </w:pPr>
    </w:p>
    <w:p w14:paraId="1099D47C" w14:textId="77777777" w:rsidR="000445BF" w:rsidRDefault="000445BF" w:rsidP="000445BF">
      <w:pPr>
        <w:spacing w:line="260" w:lineRule="atLeast"/>
        <w:rPr>
          <w:rFonts w:ascii="Times New Roman" w:eastAsia="Calibri" w:hAnsi="Times New Roman" w:cs="Times New Roman"/>
          <w:i/>
          <w:iCs/>
          <w:lang w:eastAsia="en-US"/>
        </w:rPr>
      </w:pPr>
    </w:p>
    <w:tbl>
      <w:tblPr>
        <w:tblW w:w="9341" w:type="dxa"/>
        <w:tblInd w:w="-9" w:type="dxa"/>
        <w:tblLayout w:type="fixed"/>
        <w:tblLook w:val="0000" w:firstRow="0" w:lastRow="0" w:firstColumn="0" w:lastColumn="0" w:noHBand="0" w:noVBand="0"/>
      </w:tblPr>
      <w:tblGrid>
        <w:gridCol w:w="1955"/>
        <w:gridCol w:w="7386"/>
      </w:tblGrid>
      <w:tr w:rsidR="000445BF" w14:paraId="6303251F" w14:textId="77777777" w:rsidTr="000445BF">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8795D74" w14:textId="77777777" w:rsidR="000445BF" w:rsidRDefault="000445BF" w:rsidP="000445BF">
            <w:pPr>
              <w:spacing w:line="260" w:lineRule="atLeast"/>
            </w:pPr>
            <w:r>
              <w:rPr>
                <w:rFonts w:eastAsia="Calibri"/>
                <w:b/>
                <w:bCs/>
                <w:lang w:eastAsia="en-US"/>
              </w:rPr>
              <w:t>Value used in the Risk Assessment – Acute dermal toxicity</w:t>
            </w:r>
          </w:p>
        </w:tc>
      </w:tr>
      <w:tr w:rsidR="000445BF" w14:paraId="06E3D37E" w14:textId="77777777" w:rsidTr="000445BF">
        <w:tc>
          <w:tcPr>
            <w:tcW w:w="1955" w:type="dxa"/>
            <w:tcBorders>
              <w:top w:val="single" w:sz="6" w:space="0" w:color="000000"/>
              <w:left w:val="single" w:sz="4" w:space="0" w:color="000000"/>
              <w:bottom w:val="single" w:sz="6" w:space="0" w:color="000000"/>
            </w:tcBorders>
            <w:shd w:val="clear" w:color="auto" w:fill="auto"/>
          </w:tcPr>
          <w:p w14:paraId="0AB40B61" w14:textId="77777777" w:rsidR="000445BF" w:rsidRDefault="000445BF" w:rsidP="000445BF">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825380B" w14:textId="77777777" w:rsidR="000445BF" w:rsidRDefault="000445BF" w:rsidP="000445BF">
            <w:pPr>
              <w:snapToGrid w:val="0"/>
              <w:spacing w:line="260" w:lineRule="atLeast"/>
              <w:rPr>
                <w:rFonts w:eastAsia="Calibri"/>
                <w:lang w:eastAsia="en-US"/>
              </w:rPr>
            </w:pPr>
            <w:r>
              <w:rPr>
                <w:rFonts w:eastAsia="Calibri"/>
                <w:lang w:eastAsia="en-US"/>
              </w:rPr>
              <w:t>Not classified</w:t>
            </w:r>
          </w:p>
        </w:tc>
      </w:tr>
      <w:tr w:rsidR="000445BF" w14:paraId="27577719" w14:textId="77777777" w:rsidTr="000445BF">
        <w:tc>
          <w:tcPr>
            <w:tcW w:w="1955" w:type="dxa"/>
            <w:tcBorders>
              <w:top w:val="single" w:sz="6" w:space="0" w:color="000000"/>
              <w:left w:val="single" w:sz="4" w:space="0" w:color="000000"/>
              <w:bottom w:val="single" w:sz="6" w:space="0" w:color="000000"/>
            </w:tcBorders>
            <w:shd w:val="clear" w:color="auto" w:fill="auto"/>
          </w:tcPr>
          <w:p w14:paraId="6D3545EA" w14:textId="77777777" w:rsidR="000445BF" w:rsidRDefault="000445BF" w:rsidP="000445BF">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FC8043D" w14:textId="77777777" w:rsidR="000445BF" w:rsidRDefault="000445BF" w:rsidP="000445BF">
            <w:pPr>
              <w:snapToGrid w:val="0"/>
              <w:spacing w:line="260" w:lineRule="atLeast"/>
              <w:rPr>
                <w:rFonts w:eastAsia="Calibri"/>
                <w:lang w:eastAsia="en-US"/>
              </w:rPr>
            </w:pPr>
            <w:r>
              <w:rPr>
                <w:rFonts w:eastAsia="Calibri"/>
                <w:lang w:eastAsia="en-US"/>
              </w:rPr>
              <w:t xml:space="preserve">Compared to the criteria for classification of CLP regulation </w:t>
            </w:r>
          </w:p>
        </w:tc>
      </w:tr>
      <w:tr w:rsidR="000445BF" w14:paraId="4237C363" w14:textId="77777777" w:rsidTr="000445BF">
        <w:tc>
          <w:tcPr>
            <w:tcW w:w="1955" w:type="dxa"/>
            <w:tcBorders>
              <w:top w:val="single" w:sz="6" w:space="0" w:color="000000"/>
              <w:left w:val="single" w:sz="4" w:space="0" w:color="000000"/>
              <w:bottom w:val="single" w:sz="6" w:space="0" w:color="000000"/>
            </w:tcBorders>
            <w:shd w:val="clear" w:color="auto" w:fill="auto"/>
          </w:tcPr>
          <w:p w14:paraId="6180B2E0" w14:textId="77777777" w:rsidR="000445BF" w:rsidRDefault="000445BF" w:rsidP="000445BF">
            <w:pPr>
              <w:spacing w:line="260" w:lineRule="atLeast"/>
              <w:rPr>
                <w:rFonts w:eastAsia="Calibri"/>
                <w:lang w:eastAsia="en-US"/>
              </w:rPr>
            </w:pPr>
            <w:r>
              <w:rPr>
                <w:rFonts w:eastAsia="Calibri"/>
                <w:lang w:eastAsia="en-US"/>
              </w:rPr>
              <w:t>Classification of the product according to CLP and DSD</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15B2F71" w14:textId="77777777" w:rsidR="000445BF" w:rsidRDefault="000445BF" w:rsidP="000445BF">
            <w:pPr>
              <w:spacing w:line="260" w:lineRule="atLeast"/>
            </w:pPr>
            <w:r>
              <w:rPr>
                <w:rFonts w:eastAsia="Calibri"/>
                <w:lang w:eastAsia="en-US"/>
              </w:rPr>
              <w:t>Not classified</w:t>
            </w:r>
          </w:p>
        </w:tc>
      </w:tr>
    </w:tbl>
    <w:p w14:paraId="704F95C9" w14:textId="77777777" w:rsidR="000445BF" w:rsidRDefault="000445BF" w:rsidP="000445BF">
      <w:pPr>
        <w:spacing w:line="260" w:lineRule="atLeast"/>
        <w:rPr>
          <w:rFonts w:eastAsia="Calibri"/>
          <w:lang w:eastAsia="en-US"/>
        </w:rPr>
      </w:pPr>
    </w:p>
    <w:p w14:paraId="383244A5" w14:textId="77777777" w:rsidR="000445BF" w:rsidRDefault="000445BF" w:rsidP="000445BF">
      <w:pPr>
        <w:spacing w:line="260" w:lineRule="atLeast"/>
        <w:rPr>
          <w:rFonts w:eastAsia="Calibri"/>
          <w:lang w:eastAsia="en-US"/>
        </w:rPr>
      </w:pPr>
    </w:p>
    <w:p w14:paraId="6FBFB6B9" w14:textId="44A49720" w:rsidR="009D0C0B" w:rsidRDefault="000445BF">
      <w:pPr>
        <w:spacing w:line="260" w:lineRule="atLeast"/>
        <w:rPr>
          <w:rFonts w:eastAsia="Calibri"/>
          <w:b/>
          <w:i/>
          <w:sz w:val="22"/>
          <w:szCs w:val="22"/>
          <w:lang w:eastAsia="en-US"/>
        </w:rPr>
      </w:pPr>
      <w:r w:rsidDel="000445BF">
        <w:rPr>
          <w:rFonts w:ascii="Times New Roman" w:eastAsia="Calibri" w:hAnsi="Times New Roman" w:cs="Times New Roman"/>
          <w:i/>
          <w:iCs/>
          <w:lang w:eastAsia="en-US"/>
        </w:rPr>
        <w:t xml:space="preserve"> </w:t>
      </w:r>
      <w:r w:rsidR="00FA480B">
        <w:rPr>
          <w:rFonts w:eastAsia="Calibri"/>
          <w:b/>
          <w:i/>
          <w:sz w:val="22"/>
          <w:szCs w:val="22"/>
          <w:lang w:eastAsia="en-US"/>
        </w:rPr>
        <w:t>Information on dermal absorption</w:t>
      </w:r>
    </w:p>
    <w:p w14:paraId="79467E37" w14:textId="77777777" w:rsidR="00CB0BB5" w:rsidRDefault="00CB0BB5">
      <w:pPr>
        <w:spacing w:line="260" w:lineRule="atLeast"/>
        <w:rPr>
          <w:rFonts w:eastAsia="Calibri"/>
          <w:b/>
          <w:i/>
          <w:sz w:val="22"/>
          <w:szCs w:val="22"/>
          <w:lang w:eastAsia="en-US"/>
        </w:rPr>
      </w:pPr>
    </w:p>
    <w:tbl>
      <w:tblPr>
        <w:tblW w:w="9299" w:type="dxa"/>
        <w:tblInd w:w="-7" w:type="dxa"/>
        <w:tblLayout w:type="fixed"/>
        <w:tblCellMar>
          <w:left w:w="70" w:type="dxa"/>
          <w:right w:w="70" w:type="dxa"/>
        </w:tblCellMar>
        <w:tblLook w:val="0000" w:firstRow="0" w:lastRow="0" w:firstColumn="0" w:lastColumn="0" w:noHBand="0" w:noVBand="0"/>
      </w:tblPr>
      <w:tblGrid>
        <w:gridCol w:w="1488"/>
        <w:gridCol w:w="1559"/>
        <w:gridCol w:w="1418"/>
        <w:gridCol w:w="2268"/>
        <w:gridCol w:w="1275"/>
        <w:gridCol w:w="1291"/>
      </w:tblGrid>
      <w:tr w:rsidR="00AB1B72" w14:paraId="22AEDE5A" w14:textId="77777777" w:rsidTr="00CB0BB5">
        <w:tc>
          <w:tcPr>
            <w:tcW w:w="9299" w:type="dxa"/>
            <w:gridSpan w:val="6"/>
            <w:tcBorders>
              <w:top w:val="single" w:sz="6" w:space="0" w:color="000000"/>
              <w:left w:val="single" w:sz="6" w:space="0" w:color="000000"/>
              <w:bottom w:val="single" w:sz="6" w:space="0" w:color="000000"/>
              <w:right w:val="single" w:sz="6" w:space="0" w:color="000000"/>
            </w:tcBorders>
            <w:shd w:val="clear" w:color="auto" w:fill="FFFFCC"/>
          </w:tcPr>
          <w:p w14:paraId="62C7B670" w14:textId="77777777" w:rsidR="00AB1B72" w:rsidRDefault="00AB1B72" w:rsidP="00CB0BB5">
            <w:pPr>
              <w:widowControl w:val="0"/>
              <w:tabs>
                <w:tab w:val="center" w:pos="4536"/>
                <w:tab w:val="right" w:pos="9072"/>
              </w:tabs>
              <w:suppressAutoHyphens w:val="0"/>
              <w:spacing w:line="260" w:lineRule="atLeast"/>
              <w:jc w:val="center"/>
            </w:pPr>
            <w:r>
              <w:rPr>
                <w:rFonts w:eastAsia="Calibri"/>
                <w:b/>
                <w:bCs/>
                <w:color w:val="000000"/>
                <w:lang w:eastAsia="en-GB"/>
              </w:rPr>
              <w:t>Summary table of in vitro studies on dermal absorption</w:t>
            </w:r>
          </w:p>
        </w:tc>
      </w:tr>
      <w:tr w:rsidR="00AB1B72" w14:paraId="58C0133F" w14:textId="77777777" w:rsidTr="00CB0BB5">
        <w:tblPrEx>
          <w:tblCellMar>
            <w:top w:w="57" w:type="dxa"/>
            <w:bottom w:w="57" w:type="dxa"/>
          </w:tblCellMar>
        </w:tblPrEx>
        <w:tc>
          <w:tcPr>
            <w:tcW w:w="1488" w:type="dxa"/>
            <w:tcBorders>
              <w:top w:val="single" w:sz="6" w:space="0" w:color="000000"/>
              <w:left w:val="single" w:sz="6" w:space="0" w:color="000000"/>
              <w:bottom w:val="single" w:sz="6" w:space="0" w:color="000000"/>
            </w:tcBorders>
            <w:shd w:val="clear" w:color="auto" w:fill="auto"/>
          </w:tcPr>
          <w:p w14:paraId="2994D93F" w14:textId="77777777" w:rsidR="00AB1B72" w:rsidRDefault="00AB1B72" w:rsidP="00CB0BB5">
            <w:pPr>
              <w:widowControl w:val="0"/>
              <w:tabs>
                <w:tab w:val="center" w:pos="4536"/>
                <w:tab w:val="right" w:pos="9072"/>
              </w:tabs>
              <w:suppressAutoHyphens w:val="0"/>
              <w:spacing w:line="260" w:lineRule="atLeast"/>
              <w:rPr>
                <w:rFonts w:eastAsia="Calibri"/>
                <w:b/>
                <w:lang w:eastAsia="en-GB"/>
              </w:rPr>
            </w:pPr>
            <w:r>
              <w:rPr>
                <w:rFonts w:eastAsia="Calibri"/>
                <w:b/>
                <w:bCs/>
                <w:color w:val="000000"/>
                <w:lang w:eastAsia="en-GB"/>
              </w:rPr>
              <w:t>Method, Guideline,</w:t>
            </w:r>
          </w:p>
          <w:p w14:paraId="4E5F025A" w14:textId="77777777" w:rsidR="00AB1B72" w:rsidRDefault="00AB1B72" w:rsidP="00CB0BB5">
            <w:pPr>
              <w:widowControl w:val="0"/>
              <w:tabs>
                <w:tab w:val="center" w:pos="4536"/>
                <w:tab w:val="right" w:pos="9072"/>
              </w:tabs>
              <w:suppressAutoHyphens w:val="0"/>
              <w:spacing w:line="260" w:lineRule="atLeast"/>
              <w:rPr>
                <w:rFonts w:eastAsia="Calibri"/>
                <w:b/>
                <w:bCs/>
                <w:color w:val="000000"/>
                <w:lang w:eastAsia="en-GB"/>
              </w:rPr>
            </w:pPr>
            <w:r>
              <w:rPr>
                <w:rFonts w:eastAsia="Calibri"/>
                <w:b/>
                <w:lang w:eastAsia="en-GB"/>
              </w:rPr>
              <w:t>GLP status</w:t>
            </w:r>
            <w:r>
              <w:rPr>
                <w:rFonts w:eastAsia="Calibri"/>
                <w:b/>
                <w:bCs/>
                <w:color w:val="000000"/>
                <w:lang w:eastAsia="en-GB"/>
              </w:rPr>
              <w:t>, Reliability</w:t>
            </w:r>
          </w:p>
        </w:tc>
        <w:tc>
          <w:tcPr>
            <w:tcW w:w="1559" w:type="dxa"/>
            <w:tcBorders>
              <w:top w:val="single" w:sz="6" w:space="0" w:color="000000"/>
              <w:left w:val="single" w:sz="6" w:space="0" w:color="000000"/>
              <w:bottom w:val="single" w:sz="6" w:space="0" w:color="000000"/>
            </w:tcBorders>
            <w:shd w:val="clear" w:color="auto" w:fill="auto"/>
          </w:tcPr>
          <w:p w14:paraId="2DEA26F0" w14:textId="77777777" w:rsidR="00AB1B72" w:rsidRDefault="00AB1B72" w:rsidP="00CB0BB5">
            <w:pPr>
              <w:widowControl w:val="0"/>
              <w:tabs>
                <w:tab w:val="center" w:pos="4536"/>
                <w:tab w:val="right" w:pos="9072"/>
              </w:tabs>
              <w:suppressAutoHyphens w:val="0"/>
              <w:spacing w:line="260" w:lineRule="atLeast"/>
              <w:rPr>
                <w:rFonts w:eastAsia="Calibri"/>
                <w:b/>
                <w:bCs/>
                <w:color w:val="000000"/>
                <w:lang w:eastAsia="en-GB"/>
              </w:rPr>
            </w:pPr>
            <w:r>
              <w:rPr>
                <w:rFonts w:eastAsia="Calibri"/>
                <w:b/>
                <w:bCs/>
                <w:color w:val="000000"/>
                <w:lang w:eastAsia="en-GB"/>
              </w:rPr>
              <w:t>Species, Number of skin samples tested per dose, Other relevant information about the study</w:t>
            </w:r>
          </w:p>
        </w:tc>
        <w:tc>
          <w:tcPr>
            <w:tcW w:w="1418" w:type="dxa"/>
            <w:tcBorders>
              <w:top w:val="single" w:sz="6" w:space="0" w:color="000000"/>
              <w:left w:val="single" w:sz="6" w:space="0" w:color="000000"/>
              <w:bottom w:val="single" w:sz="6" w:space="0" w:color="000000"/>
            </w:tcBorders>
            <w:shd w:val="clear" w:color="auto" w:fill="auto"/>
          </w:tcPr>
          <w:p w14:paraId="0AE4A2C7" w14:textId="77777777" w:rsidR="00AB1B72" w:rsidRDefault="00AB1B72" w:rsidP="00CB0BB5">
            <w:pPr>
              <w:widowControl w:val="0"/>
              <w:tabs>
                <w:tab w:val="center" w:pos="4536"/>
                <w:tab w:val="right" w:pos="9072"/>
              </w:tabs>
              <w:suppressAutoHyphens w:val="0"/>
              <w:spacing w:line="260" w:lineRule="atLeast"/>
              <w:rPr>
                <w:rFonts w:eastAsia="Calibri"/>
                <w:b/>
                <w:bCs/>
                <w:color w:val="000000"/>
                <w:lang w:eastAsia="en-GB"/>
              </w:rPr>
            </w:pPr>
            <w:r>
              <w:rPr>
                <w:rFonts w:eastAsia="Calibri"/>
                <w:b/>
                <w:bCs/>
                <w:color w:val="000000"/>
                <w:lang w:eastAsia="en-GB"/>
              </w:rPr>
              <w:t>Test substance, Doses</w:t>
            </w:r>
          </w:p>
        </w:tc>
        <w:tc>
          <w:tcPr>
            <w:tcW w:w="2268" w:type="dxa"/>
            <w:tcBorders>
              <w:top w:val="single" w:sz="6" w:space="0" w:color="000000"/>
              <w:left w:val="single" w:sz="6" w:space="0" w:color="000000"/>
              <w:bottom w:val="single" w:sz="6" w:space="0" w:color="000000"/>
            </w:tcBorders>
            <w:shd w:val="clear" w:color="auto" w:fill="auto"/>
          </w:tcPr>
          <w:p w14:paraId="00455AC1" w14:textId="77777777" w:rsidR="00AB1B72" w:rsidRDefault="00AB1B72" w:rsidP="00CB0BB5">
            <w:pPr>
              <w:widowControl w:val="0"/>
              <w:tabs>
                <w:tab w:val="center" w:pos="4536"/>
                <w:tab w:val="right" w:pos="9072"/>
              </w:tabs>
              <w:suppressAutoHyphens w:val="0"/>
              <w:spacing w:line="260" w:lineRule="atLeast"/>
              <w:rPr>
                <w:rFonts w:eastAsia="Calibri"/>
                <w:b/>
                <w:lang w:eastAsia="en-GB"/>
              </w:rPr>
            </w:pPr>
            <w:r>
              <w:rPr>
                <w:rFonts w:eastAsia="Calibri"/>
                <w:b/>
                <w:bCs/>
                <w:color w:val="000000"/>
                <w:lang w:eastAsia="en-GB"/>
              </w:rPr>
              <w:t>Absorption data for each compartment and final absorption value</w:t>
            </w:r>
          </w:p>
        </w:tc>
        <w:tc>
          <w:tcPr>
            <w:tcW w:w="1275" w:type="dxa"/>
            <w:tcBorders>
              <w:top w:val="single" w:sz="6" w:space="0" w:color="000000"/>
              <w:left w:val="single" w:sz="6" w:space="0" w:color="000000"/>
              <w:bottom w:val="single" w:sz="6" w:space="0" w:color="000000"/>
            </w:tcBorders>
            <w:shd w:val="clear" w:color="auto" w:fill="auto"/>
          </w:tcPr>
          <w:p w14:paraId="7FB742E6" w14:textId="77777777" w:rsidR="00AB1B72" w:rsidRDefault="00AB1B72" w:rsidP="00CB0BB5">
            <w:pPr>
              <w:widowControl w:val="0"/>
              <w:tabs>
                <w:tab w:val="center" w:pos="4536"/>
                <w:tab w:val="right" w:pos="9072"/>
              </w:tabs>
              <w:suppressAutoHyphens w:val="0"/>
              <w:spacing w:line="260" w:lineRule="atLeast"/>
              <w:rPr>
                <w:rFonts w:eastAsia="Calibri"/>
                <w:b/>
                <w:bCs/>
                <w:color w:val="000000"/>
                <w:lang w:eastAsia="en-GB"/>
              </w:rPr>
            </w:pPr>
            <w:r>
              <w:rPr>
                <w:rFonts w:eastAsia="Calibri"/>
                <w:b/>
                <w:lang w:eastAsia="en-GB"/>
              </w:rPr>
              <w:t xml:space="preserve">Remarks </w:t>
            </w:r>
            <w:r>
              <w:rPr>
                <w:rFonts w:eastAsia="Calibri"/>
                <w:i/>
                <w:lang w:eastAsia="en-GB"/>
              </w:rPr>
              <w:t>(e.g. major deviations)</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348E78E1" w14:textId="77777777" w:rsidR="00AB1B72" w:rsidRDefault="00AB1B72" w:rsidP="00CB0BB5">
            <w:pPr>
              <w:widowControl w:val="0"/>
              <w:tabs>
                <w:tab w:val="center" w:pos="4536"/>
                <w:tab w:val="right" w:pos="9072"/>
              </w:tabs>
              <w:suppressAutoHyphens w:val="0"/>
              <w:spacing w:line="260" w:lineRule="atLeast"/>
            </w:pPr>
            <w:r>
              <w:rPr>
                <w:rFonts w:eastAsia="Calibri"/>
                <w:b/>
                <w:bCs/>
                <w:color w:val="000000"/>
                <w:lang w:eastAsia="en-GB"/>
              </w:rPr>
              <w:t>Reference</w:t>
            </w:r>
          </w:p>
        </w:tc>
      </w:tr>
      <w:tr w:rsidR="00AB1B72" w14:paraId="0B8C3794" w14:textId="77777777" w:rsidTr="00CB0BB5">
        <w:tblPrEx>
          <w:tblCellMar>
            <w:top w:w="57" w:type="dxa"/>
            <w:bottom w:w="57" w:type="dxa"/>
          </w:tblCellMar>
        </w:tblPrEx>
        <w:tc>
          <w:tcPr>
            <w:tcW w:w="1488" w:type="dxa"/>
            <w:tcBorders>
              <w:top w:val="single" w:sz="6" w:space="0" w:color="000000"/>
              <w:left w:val="single" w:sz="6" w:space="0" w:color="000000"/>
              <w:bottom w:val="single" w:sz="6" w:space="0" w:color="000000"/>
            </w:tcBorders>
            <w:shd w:val="clear" w:color="auto" w:fill="auto"/>
          </w:tcPr>
          <w:p w14:paraId="5BAF4AFA"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b/>
                <w:bCs/>
                <w:color w:val="000000"/>
                <w:lang w:eastAsia="en-GB"/>
              </w:rPr>
            </w:pPr>
            <w:r w:rsidRPr="006C6EA5">
              <w:rPr>
                <w:rFonts w:eastAsia="Calibri"/>
                <w:b/>
                <w:bCs/>
                <w:color w:val="000000"/>
                <w:lang w:eastAsia="en-GB"/>
              </w:rPr>
              <w:t xml:space="preserve">OECD </w:t>
            </w:r>
            <w:r w:rsidRPr="00E57FEB">
              <w:rPr>
                <w:rFonts w:eastAsia="Calibri"/>
                <w:b/>
                <w:bCs/>
                <w:color w:val="000000"/>
                <w:highlight w:val="yellow"/>
                <w:lang w:eastAsia="en-GB"/>
              </w:rPr>
              <w:t>428</w:t>
            </w:r>
          </w:p>
        </w:tc>
        <w:tc>
          <w:tcPr>
            <w:tcW w:w="1559" w:type="dxa"/>
            <w:tcBorders>
              <w:top w:val="single" w:sz="6" w:space="0" w:color="000000"/>
              <w:left w:val="single" w:sz="6" w:space="0" w:color="000000"/>
              <w:bottom w:val="single" w:sz="6" w:space="0" w:color="000000"/>
            </w:tcBorders>
            <w:shd w:val="clear" w:color="auto" w:fill="auto"/>
          </w:tcPr>
          <w:p w14:paraId="6EDC32A8"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sidRPr="006C6EA5">
              <w:rPr>
                <w:rFonts w:eastAsia="Calibri"/>
                <w:color w:val="000000"/>
                <w:lang w:eastAsia="en-GB"/>
              </w:rPr>
              <w:t>Human skin</w:t>
            </w:r>
          </w:p>
          <w:p w14:paraId="10904F12"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sidRPr="006C6EA5">
              <w:rPr>
                <w:rFonts w:eastAsia="Calibri"/>
                <w:color w:val="000000"/>
                <w:lang w:eastAsia="en-GB"/>
              </w:rPr>
              <w:t>8 skin samples</w:t>
            </w:r>
          </w:p>
          <w:p w14:paraId="0B3618B8"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r w:rsidRPr="006C6EA5">
              <w:rPr>
                <w:rFonts w:eastAsia="Calibri"/>
                <w:color w:val="000000"/>
                <w:lang w:eastAsia="en-GB"/>
              </w:rPr>
              <w:t xml:space="preserve">Analysis of receptor fluid at 0, 0.5, </w:t>
            </w:r>
            <w:r w:rsidRPr="00E57FEB">
              <w:rPr>
                <w:rFonts w:cs="Arial"/>
              </w:rPr>
              <w:t>1, 2, 4, 6, 8, 10, 12 and 24 hours after application.</w:t>
            </w:r>
          </w:p>
          <w:p w14:paraId="355F00A5" w14:textId="0FA4C633" w:rsidR="00AB1B72" w:rsidRPr="00E57FEB" w:rsidRDefault="00AB1B72" w:rsidP="00CB0BB5">
            <w:pPr>
              <w:widowControl w:val="0"/>
              <w:tabs>
                <w:tab w:val="center" w:pos="4536"/>
                <w:tab w:val="right" w:pos="9072"/>
              </w:tabs>
              <w:suppressAutoHyphens w:val="0"/>
              <w:snapToGrid w:val="0"/>
              <w:spacing w:line="276" w:lineRule="auto"/>
              <w:rPr>
                <w:rFonts w:cs="Arial"/>
              </w:rPr>
            </w:pPr>
            <w:r w:rsidRPr="00E57FEB">
              <w:rPr>
                <w:rFonts w:cs="Arial"/>
              </w:rPr>
              <w:t>At 8h, dose formulation is removed from the skin by washing</w:t>
            </w:r>
            <w:r>
              <w:rPr>
                <w:rFonts w:cs="Arial"/>
              </w:rPr>
              <w:t>.</w:t>
            </w:r>
          </w:p>
          <w:p w14:paraId="18A87D74"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sidRPr="00E57FEB">
              <w:rPr>
                <w:rFonts w:cs="Arial"/>
              </w:rPr>
              <w:t xml:space="preserve">Following the 24h sampling time-point, system is dismantled and skin is analysed. The remaining Franz cells donor and receptor chambers were washed and </w:t>
            </w:r>
            <w:r w:rsidRPr="00E57FEB">
              <w:rPr>
                <w:rFonts w:cs="Arial"/>
                <w:lang w:eastAsia="sv-SE"/>
              </w:rPr>
              <w:t>the</w:t>
            </w:r>
            <w:r w:rsidRPr="00E57FEB">
              <w:rPr>
                <w:rFonts w:cs="Arial"/>
                <w:lang w:eastAsia="sv-SE"/>
              </w:rPr>
              <w:br/>
              <w:t>washings retained for analysis of radioactivity</w:t>
            </w:r>
          </w:p>
        </w:tc>
        <w:tc>
          <w:tcPr>
            <w:tcW w:w="1418" w:type="dxa"/>
            <w:tcBorders>
              <w:top w:val="single" w:sz="6" w:space="0" w:color="000000"/>
              <w:left w:val="single" w:sz="6" w:space="0" w:color="000000"/>
              <w:bottom w:val="single" w:sz="6" w:space="0" w:color="000000"/>
            </w:tcBorders>
            <w:shd w:val="clear" w:color="auto" w:fill="auto"/>
          </w:tcPr>
          <w:p w14:paraId="12E197DF" w14:textId="492F4741"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Pr>
                <w:rFonts w:eastAsia="Calibri"/>
                <w:color w:val="000000"/>
                <w:lang w:eastAsia="en-GB"/>
              </w:rPr>
              <w:t>Fenox and Fenox diluted at concentration in active substance of 3g/L</w:t>
            </w:r>
          </w:p>
        </w:tc>
        <w:tc>
          <w:tcPr>
            <w:tcW w:w="2268" w:type="dxa"/>
            <w:tcBorders>
              <w:top w:val="single" w:sz="6" w:space="0" w:color="000000"/>
              <w:left w:val="single" w:sz="6" w:space="0" w:color="000000"/>
              <w:bottom w:val="single" w:sz="6" w:space="0" w:color="000000"/>
            </w:tcBorders>
            <w:shd w:val="clear" w:color="auto" w:fill="auto"/>
          </w:tcPr>
          <w:p w14:paraId="2EF67B0D" w14:textId="34391712" w:rsidR="00AB1B72" w:rsidRPr="00CB0BB5" w:rsidRDefault="00AB1B72" w:rsidP="00CB0BB5">
            <w:pPr>
              <w:widowControl w:val="0"/>
              <w:tabs>
                <w:tab w:val="center" w:pos="4536"/>
                <w:tab w:val="right" w:pos="9072"/>
              </w:tabs>
              <w:suppressAutoHyphens w:val="0"/>
              <w:snapToGrid w:val="0"/>
              <w:spacing w:line="276" w:lineRule="auto"/>
              <w:rPr>
                <w:rFonts w:cs="Arial"/>
                <w:b/>
                <w:u w:val="single"/>
              </w:rPr>
            </w:pPr>
            <w:r w:rsidRPr="00CB0BB5">
              <w:rPr>
                <w:rFonts w:cs="Arial"/>
                <w:b/>
                <w:u w:val="single"/>
              </w:rPr>
              <w:t xml:space="preserve">Fenox: </w:t>
            </w:r>
          </w:p>
          <w:p w14:paraId="738BF97C" w14:textId="7293E649" w:rsidR="00AB1B72" w:rsidRDefault="00AB1B72" w:rsidP="00CB0BB5">
            <w:pPr>
              <w:widowControl w:val="0"/>
              <w:tabs>
                <w:tab w:val="center" w:pos="4536"/>
                <w:tab w:val="right" w:pos="9072"/>
              </w:tabs>
              <w:suppressAutoHyphens w:val="0"/>
              <w:snapToGrid w:val="0"/>
              <w:spacing w:line="276" w:lineRule="auto"/>
              <w:rPr>
                <w:rFonts w:cs="Arial"/>
              </w:rPr>
            </w:pPr>
            <w:r w:rsidRPr="00E57FEB">
              <w:rPr>
                <w:rFonts w:cs="Arial"/>
              </w:rPr>
              <w:t>Less than 75 % of the total absorption in receptor fluid occurred within the first 12 hours of the experiment. Therefore, the amount of active substance in stratum corneum is considered as absorbed.</w:t>
            </w:r>
          </w:p>
          <w:p w14:paraId="5BEF0215"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p>
          <w:p w14:paraId="7B2FB92A"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sidRPr="00E57FEB">
              <w:rPr>
                <w:rFonts w:eastAsia="Calibri"/>
                <w:color w:val="000000"/>
                <w:lang w:eastAsia="en-GB"/>
              </w:rPr>
              <w:t xml:space="preserve">Low </w:t>
            </w:r>
            <w:r w:rsidRPr="006C6EA5">
              <w:rPr>
                <w:rFonts w:eastAsia="Calibri"/>
                <w:color w:val="000000"/>
                <w:lang w:eastAsia="en-GB"/>
              </w:rPr>
              <w:t xml:space="preserve">recovery for several replicats. Therefore, </w:t>
            </w:r>
            <w:r w:rsidRPr="00E57FEB">
              <w:rPr>
                <w:rFonts w:eastAsia="Calibri"/>
                <w:color w:val="000000"/>
                <w:lang w:eastAsia="en-GB"/>
              </w:rPr>
              <w:t>a normalisation correction is performed</w:t>
            </w:r>
            <w:r w:rsidRPr="006C6EA5">
              <w:rPr>
                <w:rFonts w:eastAsia="Calibri"/>
                <w:color w:val="000000"/>
                <w:lang w:eastAsia="en-GB"/>
              </w:rPr>
              <w:t>.</w:t>
            </w:r>
          </w:p>
          <w:p w14:paraId="70DF82C8"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p>
          <w:p w14:paraId="49A91CAE"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r w:rsidRPr="00E57FEB">
              <w:rPr>
                <w:rFonts w:cs="Arial"/>
              </w:rPr>
              <w:t>The absorbed dose was determined considering: the amount of active substance in stratum corneum + skin+ receptor fluid + receptor chamber wash</w:t>
            </w:r>
          </w:p>
          <w:p w14:paraId="77BE19F2"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p>
          <w:p w14:paraId="52F657D7" w14:textId="71B6B0C8" w:rsidR="00AB1B72" w:rsidRDefault="00AB1B72" w:rsidP="00CB0BB5">
            <w:pPr>
              <w:suppressAutoHyphens w:val="0"/>
              <w:contextualSpacing/>
              <w:rPr>
                <w:rFonts w:cs="Arial"/>
              </w:rPr>
            </w:pPr>
            <w:r>
              <w:rPr>
                <w:rFonts w:cs="Arial"/>
              </w:rPr>
              <w:t xml:space="preserve">A </w:t>
            </w:r>
            <w:r w:rsidRPr="00E57FEB">
              <w:rPr>
                <w:rFonts w:cs="Arial"/>
              </w:rPr>
              <w:t>significant variation between replicates exists (the relative standard deviat</w:t>
            </w:r>
            <w:r>
              <w:rPr>
                <w:rFonts w:cs="Arial"/>
              </w:rPr>
              <w:t>ion is superior to 25 %)</w:t>
            </w:r>
            <w:r w:rsidRPr="00E57FEB">
              <w:rPr>
                <w:rFonts w:cs="Arial"/>
              </w:rPr>
              <w:t xml:space="preserve">. In this context, the standard deviation </w:t>
            </w:r>
            <w:r>
              <w:rPr>
                <w:rFonts w:cs="Arial"/>
              </w:rPr>
              <w:t xml:space="preserve">(10.03%) </w:t>
            </w:r>
            <w:r w:rsidRPr="00E57FEB">
              <w:rPr>
                <w:rFonts w:cs="Arial"/>
              </w:rPr>
              <w:t>was added to the mean co</w:t>
            </w:r>
            <w:r>
              <w:rPr>
                <w:rFonts w:cs="Arial"/>
              </w:rPr>
              <w:t>rrected value (35.51</w:t>
            </w:r>
            <w:r w:rsidRPr="00E57FEB">
              <w:rPr>
                <w:rFonts w:cs="Arial"/>
              </w:rPr>
              <w:t xml:space="preserve">%) to determine the potentially absorbed dose. </w:t>
            </w:r>
          </w:p>
          <w:p w14:paraId="4F94C7EB" w14:textId="77777777" w:rsidR="00AB1B72" w:rsidRDefault="00AB1B72" w:rsidP="00CB0BB5">
            <w:pPr>
              <w:suppressAutoHyphens w:val="0"/>
              <w:contextualSpacing/>
              <w:rPr>
                <w:rFonts w:cs="Arial"/>
              </w:rPr>
            </w:pPr>
          </w:p>
          <w:p w14:paraId="19C66308" w14:textId="3746769E" w:rsidR="00AB1B72" w:rsidRPr="00E57FEB" w:rsidRDefault="00AB1B72" w:rsidP="00CB0BB5">
            <w:pPr>
              <w:suppressAutoHyphens w:val="0"/>
              <w:contextualSpacing/>
              <w:rPr>
                <w:rFonts w:cs="Arial"/>
              </w:rPr>
            </w:pPr>
            <w:r>
              <w:rPr>
                <w:rFonts w:cs="Arial"/>
              </w:rPr>
              <w:t>Absorbed dose = 46%</w:t>
            </w:r>
          </w:p>
          <w:p w14:paraId="713AFB6A" w14:textId="77777777" w:rsidR="00AB1B72"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p>
          <w:p w14:paraId="7D6ADF2E" w14:textId="76763E3F" w:rsidR="00AB1B72" w:rsidRPr="00CB0BB5" w:rsidRDefault="00AB1B72" w:rsidP="00CB0BB5">
            <w:pPr>
              <w:widowControl w:val="0"/>
              <w:tabs>
                <w:tab w:val="center" w:pos="4536"/>
                <w:tab w:val="right" w:pos="9072"/>
              </w:tabs>
              <w:suppressAutoHyphens w:val="0"/>
              <w:snapToGrid w:val="0"/>
              <w:spacing w:line="276" w:lineRule="auto"/>
              <w:rPr>
                <w:rFonts w:cs="Arial"/>
                <w:b/>
                <w:u w:val="single"/>
              </w:rPr>
            </w:pPr>
            <w:r w:rsidRPr="00CB0BB5">
              <w:rPr>
                <w:rFonts w:cs="Arial"/>
                <w:b/>
                <w:u w:val="single"/>
              </w:rPr>
              <w:t xml:space="preserve">Fenox diluted: </w:t>
            </w:r>
          </w:p>
          <w:p w14:paraId="0800F03C" w14:textId="77777777" w:rsidR="00AB1B72" w:rsidRDefault="00AB1B72" w:rsidP="00CB0BB5">
            <w:pPr>
              <w:widowControl w:val="0"/>
              <w:tabs>
                <w:tab w:val="center" w:pos="4536"/>
                <w:tab w:val="right" w:pos="9072"/>
              </w:tabs>
              <w:suppressAutoHyphens w:val="0"/>
              <w:snapToGrid w:val="0"/>
              <w:spacing w:line="276" w:lineRule="auto"/>
              <w:rPr>
                <w:rFonts w:cs="Arial"/>
              </w:rPr>
            </w:pPr>
            <w:r w:rsidRPr="00E57FEB">
              <w:rPr>
                <w:rFonts w:cs="Arial"/>
              </w:rPr>
              <w:t>Less than 75 % of the total absorption in receptor fluid occurred within the first 12 hours of the experiment. Therefore, the amount of active substance in stratum corneum is considered as absorbed.</w:t>
            </w:r>
          </w:p>
          <w:p w14:paraId="270CDF7A"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p>
          <w:p w14:paraId="33E60F35"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sidRPr="00E57FEB">
              <w:rPr>
                <w:rFonts w:eastAsia="Calibri"/>
                <w:color w:val="000000"/>
                <w:lang w:eastAsia="en-GB"/>
              </w:rPr>
              <w:t xml:space="preserve">Low </w:t>
            </w:r>
            <w:r w:rsidRPr="006C6EA5">
              <w:rPr>
                <w:rFonts w:eastAsia="Calibri"/>
                <w:color w:val="000000"/>
                <w:lang w:eastAsia="en-GB"/>
              </w:rPr>
              <w:t xml:space="preserve">recovery for several replicats. Therefore, </w:t>
            </w:r>
            <w:r w:rsidRPr="00E57FEB">
              <w:rPr>
                <w:rFonts w:eastAsia="Calibri"/>
                <w:color w:val="000000"/>
                <w:lang w:eastAsia="en-GB"/>
              </w:rPr>
              <w:t>a normalisation correction is performed</w:t>
            </w:r>
            <w:r w:rsidRPr="006C6EA5">
              <w:rPr>
                <w:rFonts w:eastAsia="Calibri"/>
                <w:color w:val="000000"/>
                <w:lang w:eastAsia="en-GB"/>
              </w:rPr>
              <w:t>.</w:t>
            </w:r>
          </w:p>
          <w:p w14:paraId="1BE22D76"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p>
          <w:p w14:paraId="4EF6CD1A"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r w:rsidRPr="00E57FEB">
              <w:rPr>
                <w:rFonts w:cs="Arial"/>
              </w:rPr>
              <w:t>The absorbed dose was determined considering: the amount of active substance in stratum corneum + skin+ receptor fluid + receptor chamber wash</w:t>
            </w:r>
          </w:p>
          <w:p w14:paraId="6D2731FD" w14:textId="77777777" w:rsidR="00AB1B72" w:rsidRPr="00E57FEB" w:rsidRDefault="00AB1B72" w:rsidP="00CB0BB5">
            <w:pPr>
              <w:widowControl w:val="0"/>
              <w:tabs>
                <w:tab w:val="center" w:pos="4536"/>
                <w:tab w:val="right" w:pos="9072"/>
              </w:tabs>
              <w:suppressAutoHyphens w:val="0"/>
              <w:snapToGrid w:val="0"/>
              <w:spacing w:line="276" w:lineRule="auto"/>
              <w:rPr>
                <w:rFonts w:cs="Arial"/>
              </w:rPr>
            </w:pPr>
          </w:p>
          <w:p w14:paraId="13B5A50F" w14:textId="21B1E452" w:rsidR="00AB1B72" w:rsidRDefault="00AB1B72" w:rsidP="00CB0BB5">
            <w:pPr>
              <w:suppressAutoHyphens w:val="0"/>
              <w:contextualSpacing/>
              <w:rPr>
                <w:rFonts w:cs="Arial"/>
              </w:rPr>
            </w:pPr>
            <w:r>
              <w:rPr>
                <w:rFonts w:cs="Arial"/>
              </w:rPr>
              <w:t xml:space="preserve">A </w:t>
            </w:r>
            <w:r w:rsidRPr="00E57FEB">
              <w:rPr>
                <w:rFonts w:cs="Arial"/>
              </w:rPr>
              <w:t>significant variation between replicates exists (the relative standard deviat</w:t>
            </w:r>
            <w:r>
              <w:rPr>
                <w:rFonts w:cs="Arial"/>
              </w:rPr>
              <w:t>ion is superior to 25 %)</w:t>
            </w:r>
            <w:r w:rsidRPr="00E57FEB">
              <w:rPr>
                <w:rFonts w:cs="Arial"/>
              </w:rPr>
              <w:t xml:space="preserve">. In this context, the standard deviation </w:t>
            </w:r>
            <w:r>
              <w:rPr>
                <w:rFonts w:cs="Arial"/>
              </w:rPr>
              <w:t xml:space="preserve">(6.91%) </w:t>
            </w:r>
            <w:r w:rsidRPr="00E57FEB">
              <w:rPr>
                <w:rFonts w:cs="Arial"/>
              </w:rPr>
              <w:t>was added to the mean co</w:t>
            </w:r>
            <w:r>
              <w:rPr>
                <w:rFonts w:cs="Arial"/>
              </w:rPr>
              <w:t>rrected value (7.79</w:t>
            </w:r>
            <w:r w:rsidRPr="00E57FEB">
              <w:rPr>
                <w:rFonts w:cs="Arial"/>
              </w:rPr>
              <w:t xml:space="preserve">%) to determine the potentially absorbed dose. </w:t>
            </w:r>
          </w:p>
          <w:p w14:paraId="3A89E486" w14:textId="77777777" w:rsidR="00AB1B72" w:rsidRDefault="00AB1B72" w:rsidP="00CB0BB5">
            <w:pPr>
              <w:suppressAutoHyphens w:val="0"/>
              <w:contextualSpacing/>
              <w:rPr>
                <w:rFonts w:cs="Arial"/>
              </w:rPr>
            </w:pPr>
          </w:p>
          <w:p w14:paraId="6AD1E985" w14:textId="05F425F9" w:rsidR="00AB1B72" w:rsidRPr="006C6EA5" w:rsidRDefault="00AB1B72" w:rsidP="00CB0BB5">
            <w:pPr>
              <w:suppressAutoHyphens w:val="0"/>
              <w:contextualSpacing/>
              <w:rPr>
                <w:rFonts w:eastAsia="Calibri"/>
                <w:color w:val="000000"/>
                <w:lang w:eastAsia="en-GB"/>
              </w:rPr>
            </w:pPr>
            <w:r>
              <w:rPr>
                <w:rFonts w:cs="Arial"/>
              </w:rPr>
              <w:t>Absorbed dose = 15%</w:t>
            </w:r>
          </w:p>
        </w:tc>
        <w:tc>
          <w:tcPr>
            <w:tcW w:w="1275" w:type="dxa"/>
            <w:tcBorders>
              <w:top w:val="single" w:sz="6" w:space="0" w:color="000000"/>
              <w:left w:val="single" w:sz="6" w:space="0" w:color="000000"/>
              <w:bottom w:val="single" w:sz="6" w:space="0" w:color="000000"/>
            </w:tcBorders>
            <w:shd w:val="clear" w:color="auto" w:fill="auto"/>
          </w:tcPr>
          <w:p w14:paraId="11F87553" w14:textId="77777777" w:rsidR="00AB1B72"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r w:rsidRPr="006C6EA5">
              <w:rPr>
                <w:rFonts w:eastAsia="Calibri"/>
                <w:color w:val="000000"/>
                <w:lang w:eastAsia="en-GB"/>
              </w:rPr>
              <w:t>Integrity of the human skin is confirmed by assessing the permeability of tritiated water</w:t>
            </w:r>
            <w:r>
              <w:rPr>
                <w:rFonts w:eastAsia="Calibri"/>
                <w:color w:val="000000"/>
                <w:lang w:eastAsia="en-GB"/>
              </w:rPr>
              <w:t>.</w:t>
            </w:r>
          </w:p>
          <w:p w14:paraId="03B9BB1C" w14:textId="77777777" w:rsidR="00AB1B72"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p>
          <w:p w14:paraId="074BDF5E" w14:textId="77777777" w:rsidR="00AB1B72" w:rsidRPr="006C6EA5" w:rsidRDefault="00AB1B72" w:rsidP="00CB0BB5">
            <w:pPr>
              <w:widowControl w:val="0"/>
              <w:tabs>
                <w:tab w:val="center" w:pos="4536"/>
                <w:tab w:val="right" w:pos="9072"/>
              </w:tabs>
              <w:suppressAutoHyphens w:val="0"/>
              <w:snapToGrid w:val="0"/>
              <w:spacing w:line="276" w:lineRule="auto"/>
              <w:rPr>
                <w:rFonts w:eastAsia="Calibri"/>
                <w:color w:val="000000"/>
                <w:lang w:eastAsia="en-GB"/>
              </w:rPr>
            </w:pP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04C4C37D" w14:textId="228B9688" w:rsidR="005E18D1" w:rsidRPr="006C6EA5" w:rsidRDefault="005E18D1" w:rsidP="00CB0BB5">
            <w:pPr>
              <w:widowControl w:val="0"/>
              <w:tabs>
                <w:tab w:val="center" w:pos="4536"/>
                <w:tab w:val="right" w:pos="9072"/>
              </w:tabs>
              <w:suppressAutoHyphens w:val="0"/>
              <w:snapToGrid w:val="0"/>
              <w:spacing w:line="276" w:lineRule="auto"/>
              <w:jc w:val="center"/>
              <w:rPr>
                <w:rFonts w:eastAsia="Calibri"/>
                <w:color w:val="000000"/>
                <w:lang w:eastAsia="en-GB"/>
              </w:rPr>
            </w:pPr>
            <w:r w:rsidRPr="005E18D1">
              <w:rPr>
                <w:rFonts w:eastAsia="Calibri"/>
                <w:color w:val="000000"/>
                <w:lang w:eastAsia="en-GB"/>
              </w:rPr>
              <w:t>Webbley, K.</w:t>
            </w:r>
            <w:r>
              <w:rPr>
                <w:rFonts w:eastAsia="Calibri"/>
                <w:color w:val="000000"/>
                <w:lang w:eastAsia="en-GB"/>
              </w:rPr>
              <w:t>, 2015</w:t>
            </w:r>
          </w:p>
        </w:tc>
      </w:tr>
    </w:tbl>
    <w:p w14:paraId="1D3CDFD7" w14:textId="77777777" w:rsidR="00AB1B72" w:rsidRDefault="00AB1B72" w:rsidP="00AB1B72">
      <w:pPr>
        <w:spacing w:line="260" w:lineRule="atLeast"/>
        <w:rPr>
          <w:rFonts w:ascii="Times New Roman" w:eastAsia="Calibri" w:hAnsi="Times New Roman" w:cs="Times New Roman"/>
          <w:i/>
          <w:iCs/>
          <w:lang w:eastAsia="en-US"/>
        </w:rPr>
      </w:pPr>
    </w:p>
    <w:p w14:paraId="436401FD" w14:textId="77777777" w:rsidR="00AB1B72" w:rsidRDefault="00AB1B72" w:rsidP="00AB1B72">
      <w:pPr>
        <w:spacing w:line="260" w:lineRule="atLeast"/>
        <w:rPr>
          <w:rFonts w:eastAsia="Calibri"/>
          <w:b/>
          <w:bCs/>
          <w:lang w:eastAsia="en-US"/>
        </w:rPr>
      </w:pPr>
      <w:r>
        <w:rPr>
          <w:rFonts w:ascii="Times New Roman" w:eastAsia="Calibri" w:hAnsi="Times New Roman" w:cs="Times New Roman"/>
          <w:i/>
          <w:iCs/>
          <w:lang w:eastAsia="en-US"/>
        </w:rPr>
        <w:t xml:space="preserve"> </w:t>
      </w:r>
    </w:p>
    <w:tbl>
      <w:tblPr>
        <w:tblW w:w="0" w:type="auto"/>
        <w:tblInd w:w="-5" w:type="dxa"/>
        <w:tblLayout w:type="fixed"/>
        <w:tblLook w:val="0000" w:firstRow="0" w:lastRow="0" w:firstColumn="0" w:lastColumn="0" w:noHBand="0" w:noVBand="0"/>
      </w:tblPr>
      <w:tblGrid>
        <w:gridCol w:w="1937"/>
        <w:gridCol w:w="2282"/>
        <w:gridCol w:w="2410"/>
        <w:gridCol w:w="2628"/>
      </w:tblGrid>
      <w:tr w:rsidR="00AB1B72" w14:paraId="01D7028C" w14:textId="77777777" w:rsidTr="000A385D">
        <w:tc>
          <w:tcPr>
            <w:tcW w:w="9257" w:type="dxa"/>
            <w:gridSpan w:val="4"/>
            <w:tcBorders>
              <w:top w:val="single" w:sz="4" w:space="0" w:color="000000"/>
              <w:left w:val="single" w:sz="4" w:space="0" w:color="000000"/>
              <w:bottom w:val="single" w:sz="6" w:space="0" w:color="000000"/>
              <w:right w:val="single" w:sz="6" w:space="0" w:color="000000"/>
            </w:tcBorders>
            <w:shd w:val="clear" w:color="auto" w:fill="CCFFCC"/>
          </w:tcPr>
          <w:p w14:paraId="6EAD1A4E" w14:textId="77777777" w:rsidR="00AB1B72" w:rsidRDefault="00AB1B72" w:rsidP="000A385D">
            <w:pPr>
              <w:spacing w:line="260" w:lineRule="atLeast"/>
            </w:pPr>
            <w:r>
              <w:rPr>
                <w:rFonts w:eastAsia="Calibri"/>
                <w:b/>
                <w:bCs/>
                <w:lang w:eastAsia="en-US"/>
              </w:rPr>
              <w:t>Value(s) used in the Risk Assessment – Dermal absorption</w:t>
            </w:r>
          </w:p>
        </w:tc>
      </w:tr>
      <w:tr w:rsidR="00AB1B72" w14:paraId="0E8FAA26" w14:textId="77777777" w:rsidTr="000A385D">
        <w:tc>
          <w:tcPr>
            <w:tcW w:w="1937" w:type="dxa"/>
            <w:tcBorders>
              <w:top w:val="single" w:sz="6" w:space="0" w:color="000000"/>
              <w:left w:val="single" w:sz="4" w:space="0" w:color="000000"/>
              <w:bottom w:val="single" w:sz="6" w:space="0" w:color="000000"/>
            </w:tcBorders>
            <w:shd w:val="clear" w:color="auto" w:fill="auto"/>
          </w:tcPr>
          <w:p w14:paraId="30897107" w14:textId="77777777" w:rsidR="00AB1B72" w:rsidRDefault="00AB1B72" w:rsidP="000A385D">
            <w:pPr>
              <w:spacing w:line="260" w:lineRule="atLeast"/>
              <w:rPr>
                <w:rFonts w:eastAsia="Calibri"/>
                <w:lang w:eastAsia="en-US"/>
              </w:rPr>
            </w:pPr>
            <w:r>
              <w:rPr>
                <w:rFonts w:eastAsia="Calibri"/>
                <w:lang w:eastAsia="en-US"/>
              </w:rPr>
              <w:t>Substance</w:t>
            </w:r>
          </w:p>
        </w:tc>
        <w:tc>
          <w:tcPr>
            <w:tcW w:w="2282" w:type="dxa"/>
            <w:tcBorders>
              <w:top w:val="single" w:sz="6" w:space="0" w:color="000000"/>
              <w:left w:val="single" w:sz="6" w:space="0" w:color="000000"/>
              <w:bottom w:val="single" w:sz="6" w:space="0" w:color="000000"/>
            </w:tcBorders>
            <w:shd w:val="clear" w:color="auto" w:fill="auto"/>
          </w:tcPr>
          <w:p w14:paraId="23C1EDEB" w14:textId="44C9A97D" w:rsidR="00AB1B72" w:rsidRDefault="00AB1B72" w:rsidP="000A385D">
            <w:pPr>
              <w:snapToGrid w:val="0"/>
              <w:spacing w:line="260" w:lineRule="atLeast"/>
              <w:rPr>
                <w:rFonts w:eastAsia="Calibri"/>
                <w:lang w:eastAsia="en-US"/>
              </w:rPr>
            </w:pPr>
            <w:r>
              <w:rPr>
                <w:rFonts w:eastAsia="Calibri"/>
                <w:lang w:eastAsia="en-US"/>
              </w:rPr>
              <w:t>Etofenptox- fenox (300 g/l)</w:t>
            </w:r>
          </w:p>
        </w:tc>
        <w:tc>
          <w:tcPr>
            <w:tcW w:w="2410" w:type="dxa"/>
            <w:tcBorders>
              <w:top w:val="single" w:sz="6" w:space="0" w:color="000000"/>
              <w:left w:val="single" w:sz="4" w:space="0" w:color="000000"/>
              <w:bottom w:val="single" w:sz="6" w:space="0" w:color="000000"/>
            </w:tcBorders>
            <w:shd w:val="clear" w:color="auto" w:fill="auto"/>
          </w:tcPr>
          <w:p w14:paraId="61D108B7" w14:textId="2540DF0F" w:rsidR="00AB1B72" w:rsidRDefault="00AB1B72" w:rsidP="000A385D">
            <w:pPr>
              <w:snapToGrid w:val="0"/>
              <w:spacing w:line="260" w:lineRule="atLeast"/>
              <w:rPr>
                <w:rFonts w:eastAsia="Calibri"/>
                <w:lang w:eastAsia="en-US"/>
              </w:rPr>
            </w:pPr>
            <w:r>
              <w:rPr>
                <w:rFonts w:eastAsia="Calibri"/>
                <w:lang w:eastAsia="en-US"/>
              </w:rPr>
              <w:t>Etofenprox- fenox diluted (3g/l)</w:t>
            </w:r>
          </w:p>
        </w:tc>
        <w:tc>
          <w:tcPr>
            <w:tcW w:w="2628" w:type="dxa"/>
            <w:tcBorders>
              <w:top w:val="single" w:sz="6" w:space="0" w:color="000000"/>
              <w:left w:val="single" w:sz="4" w:space="0" w:color="000000"/>
              <w:bottom w:val="single" w:sz="6" w:space="0" w:color="000000"/>
              <w:right w:val="single" w:sz="6" w:space="0" w:color="000000"/>
            </w:tcBorders>
            <w:shd w:val="clear" w:color="auto" w:fill="auto"/>
          </w:tcPr>
          <w:p w14:paraId="2B484519" w14:textId="77777777" w:rsidR="00AB1B72" w:rsidRDefault="00AB1B72" w:rsidP="000A385D">
            <w:pPr>
              <w:snapToGrid w:val="0"/>
              <w:spacing w:line="260" w:lineRule="atLeast"/>
              <w:rPr>
                <w:rFonts w:eastAsia="Calibri"/>
                <w:lang w:eastAsia="en-US"/>
              </w:rPr>
            </w:pPr>
          </w:p>
        </w:tc>
      </w:tr>
      <w:tr w:rsidR="00AB1B72" w14:paraId="1CC07436" w14:textId="77777777" w:rsidTr="000A385D">
        <w:tc>
          <w:tcPr>
            <w:tcW w:w="1937" w:type="dxa"/>
            <w:tcBorders>
              <w:top w:val="single" w:sz="6" w:space="0" w:color="000000"/>
              <w:left w:val="single" w:sz="4" w:space="0" w:color="000000"/>
              <w:bottom w:val="single" w:sz="6" w:space="0" w:color="000000"/>
            </w:tcBorders>
            <w:shd w:val="clear" w:color="auto" w:fill="auto"/>
          </w:tcPr>
          <w:p w14:paraId="387F3405" w14:textId="77777777" w:rsidR="00AB1B72" w:rsidRDefault="00AB1B72" w:rsidP="000A385D">
            <w:pPr>
              <w:spacing w:line="260" w:lineRule="atLeast"/>
              <w:rPr>
                <w:rFonts w:eastAsia="Calibri"/>
                <w:lang w:eastAsia="en-US"/>
              </w:rPr>
            </w:pPr>
            <w:r>
              <w:rPr>
                <w:rFonts w:eastAsia="Calibri"/>
                <w:lang w:eastAsia="en-US"/>
              </w:rPr>
              <w:t>Value(s)*</w:t>
            </w:r>
          </w:p>
        </w:tc>
        <w:tc>
          <w:tcPr>
            <w:tcW w:w="2282" w:type="dxa"/>
            <w:tcBorders>
              <w:top w:val="single" w:sz="6" w:space="0" w:color="000000"/>
              <w:left w:val="single" w:sz="6" w:space="0" w:color="000000"/>
              <w:bottom w:val="single" w:sz="6" w:space="0" w:color="000000"/>
            </w:tcBorders>
            <w:shd w:val="clear" w:color="auto" w:fill="auto"/>
          </w:tcPr>
          <w:p w14:paraId="02FB70D9" w14:textId="168D7CB5" w:rsidR="00AB1B72" w:rsidRDefault="00AB1B72" w:rsidP="000A385D">
            <w:pPr>
              <w:snapToGrid w:val="0"/>
              <w:spacing w:line="260" w:lineRule="atLeast"/>
              <w:rPr>
                <w:rFonts w:eastAsia="Calibri"/>
                <w:lang w:eastAsia="en-US"/>
              </w:rPr>
            </w:pPr>
            <w:r>
              <w:rPr>
                <w:rFonts w:eastAsia="Calibri"/>
                <w:lang w:eastAsia="en-US"/>
              </w:rPr>
              <w:t>46%</w:t>
            </w:r>
          </w:p>
        </w:tc>
        <w:tc>
          <w:tcPr>
            <w:tcW w:w="2410" w:type="dxa"/>
            <w:tcBorders>
              <w:top w:val="single" w:sz="6" w:space="0" w:color="000000"/>
              <w:left w:val="single" w:sz="4" w:space="0" w:color="000000"/>
              <w:bottom w:val="single" w:sz="6" w:space="0" w:color="000000"/>
            </w:tcBorders>
            <w:shd w:val="clear" w:color="auto" w:fill="auto"/>
          </w:tcPr>
          <w:p w14:paraId="0324DDD2" w14:textId="5345B0EE" w:rsidR="00AB1B72" w:rsidRDefault="00AB1B72" w:rsidP="000A385D">
            <w:pPr>
              <w:snapToGrid w:val="0"/>
              <w:spacing w:line="260" w:lineRule="atLeast"/>
              <w:rPr>
                <w:rFonts w:eastAsia="Calibri"/>
                <w:lang w:eastAsia="en-US"/>
              </w:rPr>
            </w:pPr>
            <w:r>
              <w:rPr>
                <w:rFonts w:eastAsia="Calibri"/>
                <w:lang w:eastAsia="en-US"/>
              </w:rPr>
              <w:t>15%</w:t>
            </w:r>
          </w:p>
        </w:tc>
        <w:tc>
          <w:tcPr>
            <w:tcW w:w="2628" w:type="dxa"/>
            <w:tcBorders>
              <w:top w:val="single" w:sz="6" w:space="0" w:color="000000"/>
              <w:left w:val="single" w:sz="4" w:space="0" w:color="000000"/>
              <w:bottom w:val="single" w:sz="6" w:space="0" w:color="000000"/>
              <w:right w:val="single" w:sz="6" w:space="0" w:color="000000"/>
            </w:tcBorders>
            <w:shd w:val="clear" w:color="auto" w:fill="auto"/>
          </w:tcPr>
          <w:p w14:paraId="385E827B" w14:textId="77777777" w:rsidR="00AB1B72" w:rsidRDefault="00AB1B72" w:rsidP="000A385D">
            <w:pPr>
              <w:snapToGrid w:val="0"/>
              <w:spacing w:line="260" w:lineRule="atLeast"/>
              <w:rPr>
                <w:rFonts w:eastAsia="Calibri"/>
                <w:lang w:eastAsia="en-US"/>
              </w:rPr>
            </w:pPr>
          </w:p>
        </w:tc>
      </w:tr>
      <w:tr w:rsidR="00AB1B72" w:rsidRPr="009026CC" w14:paraId="2E72BB5E" w14:textId="77777777" w:rsidTr="000A385D">
        <w:tc>
          <w:tcPr>
            <w:tcW w:w="1937" w:type="dxa"/>
            <w:tcBorders>
              <w:top w:val="single" w:sz="6" w:space="0" w:color="000000"/>
              <w:left w:val="single" w:sz="4" w:space="0" w:color="000000"/>
              <w:bottom w:val="single" w:sz="6" w:space="0" w:color="000000"/>
            </w:tcBorders>
            <w:shd w:val="clear" w:color="auto" w:fill="auto"/>
          </w:tcPr>
          <w:p w14:paraId="1E36EB0D" w14:textId="77777777" w:rsidR="00AB1B72" w:rsidRDefault="00AB1B72" w:rsidP="000A385D">
            <w:pPr>
              <w:spacing w:line="260" w:lineRule="atLeast"/>
              <w:rPr>
                <w:rFonts w:eastAsia="Calibri"/>
                <w:lang w:eastAsia="en-US"/>
              </w:rPr>
            </w:pPr>
            <w:r>
              <w:rPr>
                <w:rFonts w:eastAsia="Calibri"/>
                <w:lang w:eastAsia="en-US"/>
              </w:rPr>
              <w:t>Justification for the selected value(s)</w:t>
            </w:r>
          </w:p>
        </w:tc>
        <w:tc>
          <w:tcPr>
            <w:tcW w:w="4692" w:type="dxa"/>
            <w:gridSpan w:val="2"/>
            <w:tcBorders>
              <w:top w:val="single" w:sz="6" w:space="0" w:color="000000"/>
              <w:left w:val="single" w:sz="6" w:space="0" w:color="000000"/>
              <w:bottom w:val="single" w:sz="6" w:space="0" w:color="000000"/>
            </w:tcBorders>
            <w:shd w:val="clear" w:color="auto" w:fill="auto"/>
          </w:tcPr>
          <w:p w14:paraId="3588A89F" w14:textId="72959B60" w:rsidR="00AB1B72" w:rsidRPr="00E57FEB" w:rsidRDefault="00AB1B72" w:rsidP="000A385D">
            <w:pPr>
              <w:snapToGrid w:val="0"/>
              <w:spacing w:line="260" w:lineRule="atLeast"/>
              <w:rPr>
                <w:rFonts w:eastAsia="Calibri"/>
                <w:lang w:val="fr-FR" w:eastAsia="en-US"/>
              </w:rPr>
            </w:pPr>
            <w:r w:rsidRPr="00E57FEB">
              <w:rPr>
                <w:rFonts w:eastAsia="Calibri"/>
                <w:lang w:val="fr-FR" w:eastAsia="en-US"/>
              </w:rPr>
              <w:t>EFSA guidance on dermal absorption 2012*</w:t>
            </w:r>
          </w:p>
        </w:tc>
        <w:tc>
          <w:tcPr>
            <w:tcW w:w="2628" w:type="dxa"/>
            <w:tcBorders>
              <w:top w:val="single" w:sz="6" w:space="0" w:color="000000"/>
              <w:left w:val="single" w:sz="4" w:space="0" w:color="000000"/>
              <w:bottom w:val="single" w:sz="6" w:space="0" w:color="000000"/>
              <w:right w:val="single" w:sz="6" w:space="0" w:color="000000"/>
            </w:tcBorders>
            <w:shd w:val="clear" w:color="auto" w:fill="auto"/>
          </w:tcPr>
          <w:p w14:paraId="56B9BC1E" w14:textId="77777777" w:rsidR="00AB1B72" w:rsidRPr="00E57FEB" w:rsidRDefault="00AB1B72" w:rsidP="000A385D">
            <w:pPr>
              <w:snapToGrid w:val="0"/>
              <w:spacing w:line="260" w:lineRule="atLeast"/>
              <w:rPr>
                <w:rFonts w:eastAsia="Calibri"/>
                <w:lang w:val="fr-FR" w:eastAsia="en-US"/>
              </w:rPr>
            </w:pPr>
          </w:p>
        </w:tc>
      </w:tr>
    </w:tbl>
    <w:p w14:paraId="028AD148" w14:textId="77777777" w:rsidR="00AB1B72" w:rsidRPr="00E57FEB" w:rsidRDefault="00AB1B72" w:rsidP="00AB1B72">
      <w:pPr>
        <w:spacing w:line="260" w:lineRule="atLeast"/>
        <w:rPr>
          <w:rFonts w:ascii="Times New Roman" w:eastAsia="Calibri" w:hAnsi="Times New Roman" w:cs="Times New Roman"/>
          <w:i/>
          <w:iCs/>
          <w:lang w:val="fr-FR" w:eastAsia="en-US"/>
        </w:rPr>
      </w:pPr>
    </w:p>
    <w:p w14:paraId="228B5940" w14:textId="77777777" w:rsidR="00AB1B72" w:rsidRPr="00185755" w:rsidRDefault="00AB1B72" w:rsidP="00CB0BB5">
      <w:pPr>
        <w:spacing w:line="260" w:lineRule="atLeast"/>
        <w:jc w:val="both"/>
        <w:rPr>
          <w:rFonts w:cs="Arial"/>
        </w:rPr>
      </w:pPr>
      <w:r>
        <w:rPr>
          <w:rFonts w:cs="Arial"/>
        </w:rPr>
        <w:t>*</w:t>
      </w:r>
      <w:r w:rsidRPr="00185755">
        <w:rPr>
          <w:rFonts w:cs="Arial"/>
        </w:rPr>
        <w:t xml:space="preserve">The study was assessed during the first authorisation assessment. It was assessed according to the EFSA guidance on dermal absorption of 2012. </w:t>
      </w:r>
    </w:p>
    <w:p w14:paraId="56EBB887" w14:textId="77777777" w:rsidR="00AB1B72" w:rsidRPr="00185755" w:rsidRDefault="00AB1B72" w:rsidP="00CB0BB5">
      <w:pPr>
        <w:spacing w:line="260" w:lineRule="atLeast"/>
        <w:jc w:val="both"/>
        <w:rPr>
          <w:rFonts w:cs="Arial"/>
        </w:rPr>
      </w:pPr>
    </w:p>
    <w:p w14:paraId="2C130071" w14:textId="6DF9A09C" w:rsidR="00AB1B72" w:rsidRDefault="00AB1B72" w:rsidP="00CB0BB5">
      <w:pPr>
        <w:spacing w:line="260" w:lineRule="atLeast"/>
        <w:jc w:val="both"/>
        <w:rPr>
          <w:rFonts w:cs="Arial"/>
        </w:rPr>
      </w:pPr>
      <w:r w:rsidRPr="00185755">
        <w:rPr>
          <w:rFonts w:cs="Arial"/>
        </w:rPr>
        <w:t xml:space="preserve">In the context of this renewal, it may be reviewed with the EFSA guidance on dermal absorption of 2017. Applying </w:t>
      </w:r>
      <w:r>
        <w:rPr>
          <w:rFonts w:cs="Arial"/>
        </w:rPr>
        <w:t xml:space="preserve">this guidance 2017, </w:t>
      </w:r>
      <w:r w:rsidRPr="00185755">
        <w:rPr>
          <w:rFonts w:cs="Arial"/>
        </w:rPr>
        <w:t xml:space="preserve">dermal absorption </w:t>
      </w:r>
      <w:r w:rsidR="000170D2">
        <w:rPr>
          <w:rFonts w:cs="Arial"/>
        </w:rPr>
        <w:t xml:space="preserve">values </w:t>
      </w:r>
      <w:r w:rsidRPr="00185755">
        <w:rPr>
          <w:rFonts w:cs="Arial"/>
        </w:rPr>
        <w:t xml:space="preserve">of </w:t>
      </w:r>
      <w:r w:rsidR="000170D2">
        <w:rPr>
          <w:rFonts w:cs="Arial"/>
        </w:rPr>
        <w:t>44</w:t>
      </w:r>
      <w:r w:rsidRPr="00185755">
        <w:rPr>
          <w:rFonts w:cs="Arial"/>
        </w:rPr>
        <w:t xml:space="preserve">% </w:t>
      </w:r>
      <w:r w:rsidR="000170D2">
        <w:rPr>
          <w:rFonts w:cs="Arial"/>
        </w:rPr>
        <w:t>and 15% are</w:t>
      </w:r>
      <w:r w:rsidRPr="00185755">
        <w:rPr>
          <w:rFonts w:cs="Arial"/>
        </w:rPr>
        <w:t xml:space="preserve"> obtained. </w:t>
      </w:r>
      <w:r>
        <w:rPr>
          <w:rFonts w:cs="Arial"/>
        </w:rPr>
        <w:t>This difference of absorption will not have an impact on conclusion. Therefore, the initial dermal absorption value</w:t>
      </w:r>
      <w:r w:rsidR="000170D2">
        <w:rPr>
          <w:rFonts w:cs="Arial"/>
        </w:rPr>
        <w:t>s</w:t>
      </w:r>
      <w:r>
        <w:rPr>
          <w:rFonts w:cs="Arial"/>
        </w:rPr>
        <w:t xml:space="preserve"> of </w:t>
      </w:r>
      <w:r w:rsidR="000170D2">
        <w:rPr>
          <w:rFonts w:cs="Arial"/>
        </w:rPr>
        <w:t>46% and 15</w:t>
      </w:r>
      <w:r>
        <w:rPr>
          <w:rFonts w:cs="Arial"/>
        </w:rPr>
        <w:t xml:space="preserve">% </w:t>
      </w:r>
      <w:r w:rsidR="000170D2">
        <w:rPr>
          <w:rFonts w:cs="Arial"/>
        </w:rPr>
        <w:t>are</w:t>
      </w:r>
      <w:r>
        <w:rPr>
          <w:rFonts w:cs="Arial"/>
        </w:rPr>
        <w:t xml:space="preserve"> maintained to determine exposure. </w:t>
      </w:r>
    </w:p>
    <w:p w14:paraId="7004AA04" w14:textId="77777777" w:rsidR="00AB1B72" w:rsidRPr="00185755" w:rsidRDefault="00AB1B72" w:rsidP="00CB0BB5">
      <w:pPr>
        <w:spacing w:line="260" w:lineRule="atLeast"/>
        <w:jc w:val="both"/>
        <w:rPr>
          <w:rFonts w:cs="Arial"/>
        </w:rPr>
      </w:pPr>
      <w:r>
        <w:rPr>
          <w:rFonts w:cs="Arial"/>
        </w:rPr>
        <w:t>T</w:t>
      </w:r>
      <w:r w:rsidRPr="00185755">
        <w:rPr>
          <w:rFonts w:cs="Arial"/>
        </w:rPr>
        <w:t>h</w:t>
      </w:r>
      <w:r>
        <w:rPr>
          <w:rFonts w:cs="Arial"/>
        </w:rPr>
        <w:t xml:space="preserve">is </w:t>
      </w:r>
      <w:r w:rsidRPr="00185755">
        <w:rPr>
          <w:rFonts w:cs="Arial"/>
        </w:rPr>
        <w:t xml:space="preserve">approach </w:t>
      </w:r>
      <w:r>
        <w:rPr>
          <w:rFonts w:cs="Arial"/>
        </w:rPr>
        <w:t xml:space="preserve">is in line with the approach </w:t>
      </w:r>
      <w:r w:rsidRPr="00185755">
        <w:rPr>
          <w:rFonts w:cs="Arial"/>
        </w:rPr>
        <w:t xml:space="preserve">proposed for product using a dermal absorption study assessed during the assessment of an active substance (see note of the coordination group for biocides: dermal absorption value for the authorisation of biocidal products). </w:t>
      </w:r>
    </w:p>
    <w:p w14:paraId="5A69CC8D" w14:textId="465DD939" w:rsidR="00AB1B72" w:rsidRPr="00CB0BB5" w:rsidRDefault="00AB1B72" w:rsidP="00CB0BB5">
      <w:pPr>
        <w:spacing w:line="260" w:lineRule="atLeast"/>
        <w:jc w:val="both"/>
        <w:rPr>
          <w:rFonts w:cs="Arial"/>
        </w:rPr>
      </w:pPr>
    </w:p>
    <w:p w14:paraId="70D4747D" w14:textId="78865362" w:rsidR="000170D2" w:rsidRPr="00CB0BB5" w:rsidRDefault="000170D2" w:rsidP="00CB0BB5">
      <w:pPr>
        <w:jc w:val="both"/>
        <w:rPr>
          <w:rFonts w:cs="Arial"/>
        </w:rPr>
      </w:pPr>
      <w:r w:rsidRPr="00CB0BB5">
        <w:rPr>
          <w:rFonts w:cs="Arial"/>
        </w:rPr>
        <w:t>It should be noted that the de</w:t>
      </w:r>
      <w:r>
        <w:rPr>
          <w:rFonts w:cs="Arial"/>
        </w:rPr>
        <w:t>r</w:t>
      </w:r>
      <w:r w:rsidRPr="00CB0BB5">
        <w:rPr>
          <w:rFonts w:cs="Arial"/>
        </w:rPr>
        <w:t>mal abso</w:t>
      </w:r>
      <w:r>
        <w:rPr>
          <w:rFonts w:cs="Arial"/>
        </w:rPr>
        <w:t>rpt</w:t>
      </w:r>
      <w:r w:rsidRPr="00CB0BB5">
        <w:rPr>
          <w:rFonts w:cs="Arial"/>
        </w:rPr>
        <w:t xml:space="preserve">ion of etofenprox is higher for the concentrated formulation, than for the diluted one. </w:t>
      </w:r>
      <w:r w:rsidRPr="000170D2">
        <w:rPr>
          <w:rFonts w:cs="Arial"/>
        </w:rPr>
        <w:t>This can</w:t>
      </w:r>
      <w:r w:rsidRPr="00CB0BB5">
        <w:rPr>
          <w:rFonts w:cs="Arial"/>
        </w:rPr>
        <w:t xml:space="preserve"> be explained by the presence of solvent in the concentrate (which can enhance absorption) contrary to the dilution which is constituted mainly of water. </w:t>
      </w:r>
    </w:p>
    <w:p w14:paraId="196347A3" w14:textId="77777777" w:rsidR="00AB1B72" w:rsidRDefault="00AB1B72">
      <w:pPr>
        <w:spacing w:line="260" w:lineRule="atLeast"/>
        <w:rPr>
          <w:rFonts w:ascii="Times New Roman" w:eastAsia="Calibri" w:hAnsi="Times New Roman" w:cs="Times New Roman"/>
          <w:i/>
          <w:iCs/>
          <w:lang w:eastAsia="en-US"/>
        </w:rPr>
      </w:pPr>
    </w:p>
    <w:p w14:paraId="28D1B9BD" w14:textId="77777777" w:rsidR="009D0C0B" w:rsidRDefault="00FA480B" w:rsidP="00CB0BB5">
      <w:pPr>
        <w:jc w:val="both"/>
        <w:rPr>
          <w:rFonts w:ascii="Times New Roman" w:eastAsia="Calibri" w:hAnsi="Times New Roman" w:cs="Times New Roman"/>
          <w:i/>
          <w:iCs/>
          <w:lang w:eastAsia="en-US"/>
        </w:rPr>
      </w:pPr>
      <w:r>
        <w:rPr>
          <w:rFonts w:eastAsia="Calibri"/>
          <w:b/>
          <w:i/>
          <w:sz w:val="22"/>
          <w:szCs w:val="22"/>
          <w:lang w:eastAsia="en-US"/>
        </w:rPr>
        <w:t>Available toxicological data relating to non active substance(s) (i.e. substance(s) of concern)</w:t>
      </w:r>
    </w:p>
    <w:p w14:paraId="26A184FF" w14:textId="77777777" w:rsidR="001766F0" w:rsidRDefault="001766F0" w:rsidP="001766F0">
      <w:pPr>
        <w:spacing w:line="260" w:lineRule="atLeast"/>
        <w:rPr>
          <w:rFonts w:cs="Arial"/>
        </w:rPr>
      </w:pPr>
    </w:p>
    <w:p w14:paraId="27854A55" w14:textId="07A02B15" w:rsidR="001766F0" w:rsidRPr="00E57FEB" w:rsidRDefault="001766F0" w:rsidP="001766F0">
      <w:pPr>
        <w:spacing w:line="260" w:lineRule="atLeast"/>
        <w:rPr>
          <w:rFonts w:cs="Arial"/>
        </w:rPr>
      </w:pPr>
      <w:r w:rsidRPr="00E57FEB">
        <w:rPr>
          <w:rFonts w:cs="Arial"/>
        </w:rPr>
        <w:t xml:space="preserve">No SOC is identified. </w:t>
      </w:r>
    </w:p>
    <w:p w14:paraId="7E0D467B" w14:textId="6ED8F679" w:rsidR="009D0C0B" w:rsidRDefault="001766F0">
      <w:pPr>
        <w:spacing w:line="260" w:lineRule="atLeast"/>
        <w:rPr>
          <w:rFonts w:ascii="Times New Roman" w:eastAsia="Calibri" w:hAnsi="Times New Roman" w:cs="Times New Roman"/>
          <w:i/>
          <w:iCs/>
          <w:lang w:eastAsia="en-US"/>
        </w:rPr>
      </w:pPr>
      <w:r w:rsidDel="001766F0">
        <w:rPr>
          <w:rFonts w:ascii="Times New Roman" w:eastAsia="Calibri" w:hAnsi="Times New Roman" w:cs="Times New Roman"/>
          <w:i/>
          <w:iCs/>
          <w:lang w:eastAsia="en-US"/>
        </w:rPr>
        <w:t xml:space="preserve"> </w:t>
      </w:r>
    </w:p>
    <w:p w14:paraId="5E55D23F" w14:textId="1AA4C637" w:rsidR="009D0C0B" w:rsidRDefault="00FA480B">
      <w:pPr>
        <w:rPr>
          <w:rFonts w:eastAsia="Calibri"/>
          <w:b/>
          <w:i/>
          <w:sz w:val="22"/>
          <w:szCs w:val="22"/>
          <w:lang w:eastAsia="en-US"/>
        </w:rPr>
      </w:pPr>
      <w:r>
        <w:rPr>
          <w:rFonts w:eastAsia="Calibri"/>
          <w:b/>
          <w:i/>
          <w:sz w:val="22"/>
          <w:szCs w:val="22"/>
          <w:lang w:eastAsia="en-US"/>
        </w:rPr>
        <w:t xml:space="preserve">Available toxicological data relating to a mixture </w:t>
      </w:r>
    </w:p>
    <w:p w14:paraId="3E54E920" w14:textId="77777777" w:rsidR="001766F0" w:rsidRDefault="001766F0">
      <w:pPr>
        <w:rPr>
          <w:rFonts w:eastAsia="Calibri"/>
          <w:lang w:eastAsia="en-US"/>
        </w:rPr>
      </w:pPr>
    </w:p>
    <w:p w14:paraId="0F76D123" w14:textId="5E4E9172" w:rsidR="009D0C0B" w:rsidRDefault="001766F0">
      <w:pPr>
        <w:spacing w:line="260" w:lineRule="atLeast"/>
        <w:rPr>
          <w:rFonts w:ascii="Times New Roman" w:eastAsia="Calibri" w:hAnsi="Times New Roman" w:cs="Times New Roman"/>
          <w:i/>
          <w:iCs/>
          <w:lang w:eastAsia="en-US"/>
        </w:rPr>
      </w:pPr>
      <w:r>
        <w:rPr>
          <w:rFonts w:eastAsia="Calibri"/>
          <w:lang w:eastAsia="en-US"/>
        </w:rPr>
        <w:t xml:space="preserve">Not available </w:t>
      </w:r>
    </w:p>
    <w:p w14:paraId="5C41D2D3" w14:textId="77777777" w:rsidR="009D0C0B" w:rsidRDefault="009D0C0B">
      <w:pPr>
        <w:spacing w:line="260" w:lineRule="atLeast"/>
        <w:rPr>
          <w:rFonts w:ascii="Times New Roman" w:eastAsia="Calibri" w:hAnsi="Times New Roman" w:cs="Times New Roman"/>
          <w:i/>
          <w:iCs/>
          <w:lang w:eastAsia="en-US"/>
        </w:rPr>
      </w:pPr>
    </w:p>
    <w:p w14:paraId="6441E1CF"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Other</w:t>
      </w:r>
    </w:p>
    <w:p w14:paraId="5B333A0B" w14:textId="77777777" w:rsidR="001766F0" w:rsidRDefault="001766F0">
      <w:pPr>
        <w:spacing w:line="260" w:lineRule="atLeast"/>
        <w:jc w:val="both"/>
        <w:rPr>
          <w:rFonts w:ascii="Times New Roman" w:eastAsia="Calibri" w:hAnsi="Times New Roman" w:cs="Times New Roman"/>
          <w:i/>
          <w:iCs/>
          <w:lang w:eastAsia="en-US"/>
        </w:rPr>
      </w:pPr>
    </w:p>
    <w:p w14:paraId="4E80B763" w14:textId="63FA408A" w:rsidR="009D0C0B" w:rsidRPr="00CB0BB5" w:rsidRDefault="001766F0">
      <w:pPr>
        <w:spacing w:line="260" w:lineRule="atLeast"/>
        <w:jc w:val="both"/>
        <w:rPr>
          <w:rFonts w:eastAsia="Calibri"/>
          <w:lang w:eastAsia="en-US"/>
        </w:rPr>
      </w:pPr>
      <w:r w:rsidRPr="00CB0BB5">
        <w:rPr>
          <w:rFonts w:eastAsia="Calibri"/>
          <w:lang w:eastAsia="en-US"/>
        </w:rPr>
        <w:t>Based on the classification of the active substance and the experimental studies provided for the product, the product FENOX</w:t>
      </w:r>
      <w:r w:rsidRPr="00CB0BB5" w:rsidDel="00B52381">
        <w:rPr>
          <w:rFonts w:eastAsia="Calibri"/>
          <w:lang w:eastAsia="en-US"/>
        </w:rPr>
        <w:t xml:space="preserve"> </w:t>
      </w:r>
      <w:r w:rsidRPr="00CB0BB5">
        <w:rPr>
          <w:rFonts w:eastAsia="Calibri"/>
          <w:lang w:eastAsia="en-US"/>
        </w:rPr>
        <w:t>is classified H362: May cause harm to breast-fed children.</w:t>
      </w:r>
      <w:r w:rsidRPr="00CB0BB5" w:rsidDel="001766F0">
        <w:rPr>
          <w:rFonts w:eastAsia="Calibri"/>
          <w:lang w:eastAsia="en-US"/>
        </w:rPr>
        <w:t xml:space="preserve"> </w:t>
      </w:r>
    </w:p>
    <w:p w14:paraId="3B082E1A" w14:textId="77777777" w:rsidR="009D0C0B" w:rsidRDefault="009D0C0B">
      <w:pPr>
        <w:spacing w:line="260" w:lineRule="atLeast"/>
        <w:jc w:val="both"/>
        <w:rPr>
          <w:rFonts w:ascii="Times New Roman" w:eastAsia="Calibri" w:hAnsi="Times New Roman" w:cs="Times New Roman"/>
          <w:i/>
          <w:iCs/>
          <w:lang w:eastAsia="en-US"/>
        </w:rPr>
      </w:pPr>
    </w:p>
    <w:p w14:paraId="43DD6CD1" w14:textId="77777777" w:rsidR="009D0C0B" w:rsidRDefault="009D0C0B">
      <w:pPr>
        <w:spacing w:line="260" w:lineRule="atLeast"/>
        <w:jc w:val="both"/>
        <w:rPr>
          <w:rFonts w:ascii="Times New Roman" w:eastAsia="Calibri" w:hAnsi="Times New Roman" w:cs="Times New Roman"/>
          <w:i/>
          <w:iCs/>
          <w:lang w:eastAsia="en-US"/>
        </w:rPr>
      </w:pPr>
    </w:p>
    <w:p w14:paraId="20A471CF" w14:textId="2CC00E17" w:rsidR="009D0C0B" w:rsidRDefault="00FA480B" w:rsidP="00857BE3">
      <w:pPr>
        <w:pStyle w:val="Titre4"/>
        <w:tabs>
          <w:tab w:val="clear" w:pos="3686"/>
          <w:tab w:val="num" w:pos="993"/>
        </w:tabs>
        <w:ind w:left="851"/>
      </w:pPr>
      <w:bookmarkStart w:id="85" w:name="_Toc118711322"/>
      <w:r>
        <w:t>Exposure assessment</w:t>
      </w:r>
      <w:bookmarkEnd w:id="85"/>
    </w:p>
    <w:p w14:paraId="5EE95A40" w14:textId="77777777" w:rsidR="001766F0" w:rsidRPr="00CB0BB5" w:rsidRDefault="001766F0" w:rsidP="00CB0BB5">
      <w:pPr>
        <w:pStyle w:val="Corpsdetexte"/>
      </w:pPr>
    </w:p>
    <w:p w14:paraId="20720B3B" w14:textId="77777777" w:rsidR="001766F0" w:rsidRPr="00CB0BB5" w:rsidRDefault="001766F0" w:rsidP="00CB0BB5">
      <w:pPr>
        <w:spacing w:line="260" w:lineRule="atLeast"/>
        <w:jc w:val="both"/>
        <w:rPr>
          <w:rFonts w:eastAsia="Calibri"/>
          <w:lang w:eastAsia="en-US"/>
        </w:rPr>
      </w:pPr>
      <w:r w:rsidRPr="00CB0BB5">
        <w:rPr>
          <w:rFonts w:eastAsia="Calibri"/>
          <w:lang w:eastAsia="en-US"/>
        </w:rPr>
        <w:t>The product FENOX</w:t>
      </w:r>
      <w:r w:rsidRPr="00CB0BB5" w:rsidDel="00B52381">
        <w:rPr>
          <w:rFonts w:eastAsia="Calibri"/>
          <w:lang w:eastAsia="en-US"/>
        </w:rPr>
        <w:t xml:space="preserve"> </w:t>
      </w:r>
      <w:r w:rsidRPr="00CB0BB5">
        <w:rPr>
          <w:rFonts w:eastAsia="Calibri"/>
          <w:lang w:eastAsia="en-US"/>
        </w:rPr>
        <w:t>is used by professional and non-professional.</w:t>
      </w:r>
    </w:p>
    <w:p w14:paraId="5225990B" w14:textId="7D02D1E6" w:rsidR="001766F0" w:rsidRPr="00CB0BB5" w:rsidRDefault="001766F0" w:rsidP="00CB0BB5">
      <w:pPr>
        <w:spacing w:line="260" w:lineRule="atLeast"/>
        <w:jc w:val="both"/>
        <w:rPr>
          <w:rFonts w:eastAsia="Calibri"/>
          <w:lang w:eastAsia="en-US"/>
        </w:rPr>
      </w:pPr>
      <w:r w:rsidRPr="00CB0BB5">
        <w:rPr>
          <w:rFonts w:eastAsia="Calibri"/>
          <w:lang w:eastAsia="en-US"/>
        </w:rPr>
        <w:t>It is intended to be applied by spraying on surface.</w:t>
      </w:r>
    </w:p>
    <w:p w14:paraId="076D2732" w14:textId="2DBB24B9" w:rsidR="001766F0" w:rsidRPr="00CB0BB5" w:rsidRDefault="001766F0" w:rsidP="00CB0BB5">
      <w:pPr>
        <w:spacing w:line="260" w:lineRule="atLeast"/>
        <w:jc w:val="both"/>
        <w:rPr>
          <w:rFonts w:eastAsia="Calibri"/>
          <w:lang w:eastAsia="en-US"/>
        </w:rPr>
      </w:pPr>
      <w:r w:rsidRPr="00CB0BB5">
        <w:rPr>
          <w:rFonts w:eastAsia="Calibri"/>
          <w:lang w:eastAsia="en-US"/>
        </w:rPr>
        <w:t>Secondary exposure can occur for general public during contact with treated surface.</w:t>
      </w:r>
    </w:p>
    <w:p w14:paraId="4F9D271D" w14:textId="2633447D" w:rsidR="009D0C0B" w:rsidRDefault="001766F0">
      <w:pPr>
        <w:spacing w:line="260" w:lineRule="atLeast"/>
        <w:rPr>
          <w:rFonts w:ascii="Times New Roman" w:eastAsia="Calibri" w:hAnsi="Times New Roman" w:cs="Times New Roman"/>
          <w:i/>
          <w:iCs/>
          <w:lang w:eastAsia="en-US"/>
        </w:rPr>
      </w:pPr>
      <w:r w:rsidDel="001766F0">
        <w:rPr>
          <w:rFonts w:ascii="Times New Roman" w:eastAsia="Calibri" w:hAnsi="Times New Roman" w:cs="Times New Roman"/>
          <w:i/>
          <w:iCs/>
          <w:lang w:eastAsia="en-US"/>
        </w:rPr>
        <w:t xml:space="preserve"> </w:t>
      </w:r>
    </w:p>
    <w:p w14:paraId="5AF25D99" w14:textId="77777777"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1EFD9D29" w14:textId="77777777" w:rsidR="009D0C0B" w:rsidRDefault="009D0C0B">
      <w:pPr>
        <w:spacing w:line="260" w:lineRule="atLeast"/>
        <w:jc w:val="both"/>
        <w:rPr>
          <w:rFonts w:eastAsia="Calibri"/>
          <w:b/>
          <w:bCs/>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208"/>
        <w:gridCol w:w="1134"/>
        <w:gridCol w:w="1397"/>
        <w:gridCol w:w="1433"/>
        <w:gridCol w:w="1182"/>
        <w:gridCol w:w="1373"/>
        <w:gridCol w:w="849"/>
        <w:gridCol w:w="793"/>
      </w:tblGrid>
      <w:tr w:rsidR="009D0C0B" w14:paraId="75E0FF15" w14:textId="77777777" w:rsidTr="001766F0">
        <w:trPr>
          <w:tblHeader/>
        </w:trPr>
        <w:tc>
          <w:tcPr>
            <w:tcW w:w="9369" w:type="dxa"/>
            <w:gridSpan w:val="8"/>
            <w:tcBorders>
              <w:top w:val="single" w:sz="6" w:space="0" w:color="000000"/>
              <w:left w:val="single" w:sz="6" w:space="0" w:color="000000"/>
              <w:bottom w:val="single" w:sz="6" w:space="0" w:color="000000"/>
              <w:right w:val="single" w:sz="6" w:space="0" w:color="000000"/>
            </w:tcBorders>
            <w:shd w:val="clear" w:color="auto" w:fill="FFFFCC"/>
          </w:tcPr>
          <w:p w14:paraId="0282FAED" w14:textId="77777777" w:rsidR="009D0C0B" w:rsidRDefault="00FA480B">
            <w:pPr>
              <w:spacing w:line="260" w:lineRule="atLeast"/>
              <w:jc w:val="center"/>
            </w:pPr>
            <w:r>
              <w:rPr>
                <w:rFonts w:eastAsia="Calibri"/>
                <w:b/>
                <w:lang w:eastAsia="en-US"/>
              </w:rPr>
              <w:t>Summary table: relevant paths of human exposure</w:t>
            </w:r>
          </w:p>
        </w:tc>
      </w:tr>
      <w:tr w:rsidR="009D0C0B" w14:paraId="3888E360" w14:textId="77777777" w:rsidTr="001766F0">
        <w:trPr>
          <w:cantSplit/>
        </w:trPr>
        <w:tc>
          <w:tcPr>
            <w:tcW w:w="1208" w:type="dxa"/>
            <w:vMerge w:val="restart"/>
            <w:tcBorders>
              <w:top w:val="single" w:sz="6" w:space="0" w:color="000000"/>
              <w:left w:val="single" w:sz="6" w:space="0" w:color="000000"/>
              <w:bottom w:val="single" w:sz="6" w:space="0" w:color="000000"/>
            </w:tcBorders>
            <w:shd w:val="clear" w:color="auto" w:fill="auto"/>
            <w:vAlign w:val="center"/>
          </w:tcPr>
          <w:p w14:paraId="53A6B02E" w14:textId="77777777" w:rsidR="009D0C0B" w:rsidRDefault="00FA480B">
            <w:pPr>
              <w:spacing w:line="260" w:lineRule="atLeast"/>
              <w:rPr>
                <w:rFonts w:eastAsia="Calibri"/>
                <w:b/>
                <w:lang w:eastAsia="en-US"/>
              </w:rPr>
            </w:pPr>
            <w:r>
              <w:rPr>
                <w:rFonts w:eastAsia="Calibri"/>
                <w:b/>
                <w:lang w:eastAsia="en-US"/>
              </w:rPr>
              <w:t>Exposure path</w:t>
            </w:r>
          </w:p>
        </w:tc>
        <w:tc>
          <w:tcPr>
            <w:tcW w:w="3964" w:type="dxa"/>
            <w:gridSpan w:val="3"/>
            <w:tcBorders>
              <w:top w:val="single" w:sz="6" w:space="0" w:color="000000"/>
              <w:left w:val="single" w:sz="6" w:space="0" w:color="000000"/>
              <w:bottom w:val="single" w:sz="6" w:space="0" w:color="000000"/>
            </w:tcBorders>
            <w:shd w:val="clear" w:color="auto" w:fill="auto"/>
            <w:vAlign w:val="center"/>
          </w:tcPr>
          <w:p w14:paraId="3CC1C6AD" w14:textId="77777777" w:rsidR="009D0C0B" w:rsidRDefault="00FA480B">
            <w:pPr>
              <w:spacing w:line="260" w:lineRule="atLeast"/>
              <w:rPr>
                <w:rFonts w:eastAsia="Calibri"/>
                <w:b/>
                <w:lang w:eastAsia="en-US"/>
              </w:rPr>
            </w:pPr>
            <w:r>
              <w:rPr>
                <w:rFonts w:eastAsia="Calibri"/>
                <w:b/>
                <w:lang w:eastAsia="en-US"/>
              </w:rPr>
              <w:t xml:space="preserve">Primary (direct) exposure </w:t>
            </w:r>
          </w:p>
        </w:tc>
        <w:tc>
          <w:tcPr>
            <w:tcW w:w="4197" w:type="dxa"/>
            <w:gridSpan w:val="4"/>
            <w:tcBorders>
              <w:top w:val="single" w:sz="6" w:space="0" w:color="000000"/>
              <w:left w:val="single" w:sz="6" w:space="0" w:color="000000"/>
              <w:bottom w:val="single" w:sz="6" w:space="0" w:color="000000"/>
              <w:right w:val="single" w:sz="6" w:space="0" w:color="000000"/>
            </w:tcBorders>
            <w:shd w:val="clear" w:color="auto" w:fill="auto"/>
          </w:tcPr>
          <w:p w14:paraId="70EFBF40" w14:textId="77777777" w:rsidR="009D0C0B" w:rsidRDefault="00FA480B">
            <w:pPr>
              <w:spacing w:line="260" w:lineRule="atLeast"/>
            </w:pPr>
            <w:r>
              <w:rPr>
                <w:rFonts w:eastAsia="Calibri"/>
                <w:b/>
                <w:lang w:eastAsia="en-US"/>
              </w:rPr>
              <w:t xml:space="preserve">Secondary (indirect) exposure </w:t>
            </w:r>
          </w:p>
        </w:tc>
      </w:tr>
      <w:tr w:rsidR="009D0C0B" w14:paraId="75C5E2FE" w14:textId="77777777" w:rsidTr="001766F0">
        <w:trPr>
          <w:cantSplit/>
        </w:trPr>
        <w:tc>
          <w:tcPr>
            <w:tcW w:w="1208" w:type="dxa"/>
            <w:vMerge/>
            <w:tcBorders>
              <w:top w:val="single" w:sz="6" w:space="0" w:color="000000"/>
              <w:left w:val="single" w:sz="6" w:space="0" w:color="000000"/>
              <w:bottom w:val="single" w:sz="6" w:space="0" w:color="000000"/>
            </w:tcBorders>
            <w:shd w:val="clear" w:color="auto" w:fill="auto"/>
            <w:vAlign w:val="center"/>
          </w:tcPr>
          <w:p w14:paraId="7687ADB7" w14:textId="77777777" w:rsidR="009D0C0B" w:rsidRDefault="009D0C0B"/>
        </w:tc>
        <w:tc>
          <w:tcPr>
            <w:tcW w:w="1134" w:type="dxa"/>
            <w:tcBorders>
              <w:top w:val="single" w:sz="6" w:space="0" w:color="000000"/>
              <w:left w:val="single" w:sz="6" w:space="0" w:color="000000"/>
              <w:bottom w:val="single" w:sz="6" w:space="0" w:color="000000"/>
            </w:tcBorders>
            <w:shd w:val="clear" w:color="auto" w:fill="auto"/>
          </w:tcPr>
          <w:p w14:paraId="4E204F7F" w14:textId="77777777" w:rsidR="009D0C0B" w:rsidRDefault="00FA480B">
            <w:pPr>
              <w:spacing w:line="260" w:lineRule="atLeast"/>
              <w:rPr>
                <w:rFonts w:eastAsia="Calibri"/>
                <w:b/>
                <w:lang w:eastAsia="en-US"/>
              </w:rPr>
            </w:pPr>
            <w:r>
              <w:rPr>
                <w:rFonts w:eastAsia="Calibri"/>
                <w:b/>
                <w:lang w:eastAsia="en-US"/>
              </w:rPr>
              <w:t>Industrial use</w:t>
            </w:r>
          </w:p>
        </w:tc>
        <w:tc>
          <w:tcPr>
            <w:tcW w:w="1397" w:type="dxa"/>
            <w:tcBorders>
              <w:top w:val="single" w:sz="6" w:space="0" w:color="000000"/>
              <w:left w:val="single" w:sz="6" w:space="0" w:color="000000"/>
              <w:bottom w:val="single" w:sz="6" w:space="0" w:color="000000"/>
            </w:tcBorders>
            <w:shd w:val="clear" w:color="auto" w:fill="auto"/>
          </w:tcPr>
          <w:p w14:paraId="4896AB74" w14:textId="77777777" w:rsidR="009D0C0B" w:rsidRDefault="00FA480B">
            <w:pPr>
              <w:spacing w:line="260" w:lineRule="atLeast"/>
              <w:rPr>
                <w:rFonts w:eastAsia="Calibri"/>
                <w:b/>
                <w:lang w:eastAsia="en-US"/>
              </w:rPr>
            </w:pPr>
            <w:r>
              <w:rPr>
                <w:rFonts w:eastAsia="Calibri"/>
                <w:b/>
                <w:lang w:eastAsia="en-US"/>
              </w:rPr>
              <w:t>Professional use</w:t>
            </w:r>
          </w:p>
        </w:tc>
        <w:tc>
          <w:tcPr>
            <w:tcW w:w="1433" w:type="dxa"/>
            <w:tcBorders>
              <w:top w:val="single" w:sz="6" w:space="0" w:color="000000"/>
              <w:left w:val="single" w:sz="6" w:space="0" w:color="000000"/>
              <w:bottom w:val="single" w:sz="6" w:space="0" w:color="000000"/>
            </w:tcBorders>
            <w:shd w:val="clear" w:color="auto" w:fill="auto"/>
          </w:tcPr>
          <w:p w14:paraId="573C65B1" w14:textId="77777777" w:rsidR="009D0C0B" w:rsidRDefault="00FA480B">
            <w:pPr>
              <w:spacing w:line="260" w:lineRule="atLeast"/>
              <w:rPr>
                <w:rFonts w:eastAsia="Calibri"/>
                <w:b/>
                <w:lang w:eastAsia="en-US"/>
              </w:rPr>
            </w:pPr>
            <w:r>
              <w:rPr>
                <w:rFonts w:eastAsia="Calibri"/>
                <w:b/>
                <w:lang w:eastAsia="en-US"/>
              </w:rPr>
              <w:t>Non-professional use</w:t>
            </w:r>
          </w:p>
        </w:tc>
        <w:tc>
          <w:tcPr>
            <w:tcW w:w="1182" w:type="dxa"/>
            <w:tcBorders>
              <w:top w:val="single" w:sz="6" w:space="0" w:color="000000"/>
              <w:left w:val="single" w:sz="6" w:space="0" w:color="000000"/>
              <w:bottom w:val="single" w:sz="6" w:space="0" w:color="000000"/>
            </w:tcBorders>
            <w:shd w:val="clear" w:color="auto" w:fill="auto"/>
          </w:tcPr>
          <w:p w14:paraId="43162E5D" w14:textId="77777777" w:rsidR="009D0C0B" w:rsidRDefault="00FA480B">
            <w:pPr>
              <w:spacing w:line="260" w:lineRule="atLeast"/>
              <w:rPr>
                <w:rFonts w:eastAsia="Calibri"/>
                <w:b/>
                <w:lang w:eastAsia="en-US"/>
              </w:rPr>
            </w:pPr>
            <w:r>
              <w:rPr>
                <w:rFonts w:eastAsia="Calibri"/>
                <w:b/>
                <w:lang w:eastAsia="en-US"/>
              </w:rPr>
              <w:t>Industrial use</w:t>
            </w:r>
          </w:p>
        </w:tc>
        <w:tc>
          <w:tcPr>
            <w:tcW w:w="1373" w:type="dxa"/>
            <w:tcBorders>
              <w:top w:val="single" w:sz="6" w:space="0" w:color="000000"/>
              <w:left w:val="single" w:sz="6" w:space="0" w:color="000000"/>
              <w:bottom w:val="single" w:sz="6" w:space="0" w:color="000000"/>
            </w:tcBorders>
            <w:shd w:val="clear" w:color="auto" w:fill="auto"/>
          </w:tcPr>
          <w:p w14:paraId="44FD7150" w14:textId="77777777" w:rsidR="009D0C0B" w:rsidRDefault="00FA480B">
            <w:pPr>
              <w:spacing w:line="260" w:lineRule="atLeast"/>
              <w:rPr>
                <w:rFonts w:eastAsia="Calibri"/>
                <w:b/>
                <w:lang w:eastAsia="en-US"/>
              </w:rPr>
            </w:pPr>
            <w:r>
              <w:rPr>
                <w:rFonts w:eastAsia="Calibri"/>
                <w:b/>
                <w:lang w:eastAsia="en-US"/>
              </w:rPr>
              <w:t>Professional use</w:t>
            </w:r>
          </w:p>
        </w:tc>
        <w:tc>
          <w:tcPr>
            <w:tcW w:w="849" w:type="dxa"/>
            <w:tcBorders>
              <w:top w:val="single" w:sz="6" w:space="0" w:color="000000"/>
              <w:left w:val="single" w:sz="6" w:space="0" w:color="000000"/>
              <w:bottom w:val="single" w:sz="6" w:space="0" w:color="000000"/>
            </w:tcBorders>
            <w:shd w:val="clear" w:color="auto" w:fill="auto"/>
          </w:tcPr>
          <w:p w14:paraId="49F0E77F" w14:textId="77777777" w:rsidR="009D0C0B" w:rsidRDefault="00FA480B">
            <w:pPr>
              <w:spacing w:line="260" w:lineRule="atLeast"/>
              <w:rPr>
                <w:rFonts w:eastAsia="Calibri"/>
                <w:b/>
                <w:lang w:eastAsia="en-US"/>
              </w:rPr>
            </w:pPr>
            <w:r>
              <w:rPr>
                <w:rFonts w:eastAsia="Calibri"/>
                <w:b/>
                <w:lang w:eastAsia="en-US"/>
              </w:rPr>
              <w:t>General public</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39EDE062" w14:textId="77777777" w:rsidR="009D0C0B" w:rsidRDefault="00FA480B">
            <w:pPr>
              <w:spacing w:line="260" w:lineRule="atLeast"/>
            </w:pPr>
            <w:r>
              <w:rPr>
                <w:rFonts w:eastAsia="Calibri"/>
                <w:b/>
                <w:lang w:eastAsia="en-US"/>
              </w:rPr>
              <w:t>Via food</w:t>
            </w:r>
          </w:p>
        </w:tc>
      </w:tr>
      <w:tr w:rsidR="001766F0" w14:paraId="6C2677B5" w14:textId="77777777" w:rsidTr="001766F0">
        <w:tc>
          <w:tcPr>
            <w:tcW w:w="1208" w:type="dxa"/>
            <w:tcBorders>
              <w:top w:val="single" w:sz="6" w:space="0" w:color="000000"/>
              <w:left w:val="single" w:sz="6" w:space="0" w:color="000000"/>
              <w:bottom w:val="single" w:sz="6" w:space="0" w:color="000000"/>
            </w:tcBorders>
            <w:shd w:val="clear" w:color="auto" w:fill="auto"/>
          </w:tcPr>
          <w:p w14:paraId="43A230D8" w14:textId="2A3A75DB" w:rsidR="001766F0" w:rsidRDefault="001766F0" w:rsidP="001766F0">
            <w:pPr>
              <w:spacing w:line="260" w:lineRule="atLeast"/>
              <w:rPr>
                <w:rFonts w:eastAsia="Calibri"/>
                <w:lang w:eastAsia="en-US"/>
              </w:rPr>
            </w:pPr>
            <w:r>
              <w:rPr>
                <w:rFonts w:eastAsia="Calibri"/>
                <w:lang w:eastAsia="en-US"/>
              </w:rPr>
              <w:t>Inhalation</w:t>
            </w:r>
          </w:p>
        </w:tc>
        <w:tc>
          <w:tcPr>
            <w:tcW w:w="1134" w:type="dxa"/>
            <w:tcBorders>
              <w:top w:val="single" w:sz="6" w:space="0" w:color="000000"/>
              <w:left w:val="single" w:sz="6" w:space="0" w:color="000000"/>
              <w:bottom w:val="single" w:sz="6" w:space="0" w:color="000000"/>
            </w:tcBorders>
            <w:shd w:val="clear" w:color="auto" w:fill="auto"/>
          </w:tcPr>
          <w:p w14:paraId="4038B100" w14:textId="6A29252B" w:rsidR="001766F0" w:rsidRDefault="001766F0" w:rsidP="001766F0">
            <w:pPr>
              <w:snapToGrid w:val="0"/>
              <w:spacing w:line="260" w:lineRule="atLeast"/>
              <w:rPr>
                <w:rFonts w:eastAsia="Calibri"/>
                <w:lang w:eastAsia="en-US"/>
              </w:rPr>
            </w:pPr>
            <w:r>
              <w:rPr>
                <w:rFonts w:eastAsia="Calibri"/>
                <w:lang w:eastAsia="en-US"/>
              </w:rPr>
              <w:t>Not relevant</w:t>
            </w:r>
          </w:p>
        </w:tc>
        <w:tc>
          <w:tcPr>
            <w:tcW w:w="1397" w:type="dxa"/>
            <w:tcBorders>
              <w:top w:val="single" w:sz="6" w:space="0" w:color="000000"/>
              <w:left w:val="single" w:sz="6" w:space="0" w:color="000000"/>
              <w:bottom w:val="single" w:sz="6" w:space="0" w:color="000000"/>
            </w:tcBorders>
            <w:shd w:val="clear" w:color="auto" w:fill="auto"/>
          </w:tcPr>
          <w:p w14:paraId="59EB215E" w14:textId="736BEE9D" w:rsidR="001766F0" w:rsidRDefault="001766F0" w:rsidP="001766F0">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2C6C0138" w14:textId="257CD1E2" w:rsidR="001766F0" w:rsidRDefault="001766F0" w:rsidP="001766F0">
            <w:pPr>
              <w:snapToGrid w:val="0"/>
              <w:spacing w:line="260" w:lineRule="atLeast"/>
              <w:rPr>
                <w:rFonts w:eastAsia="Calibri"/>
                <w:lang w:eastAsia="en-US"/>
              </w:rPr>
            </w:pPr>
            <w:r>
              <w:rPr>
                <w:rFonts w:eastAsia="Calibri"/>
                <w:lang w:eastAsia="en-US"/>
              </w:rPr>
              <w:t>Yes</w:t>
            </w:r>
          </w:p>
        </w:tc>
        <w:tc>
          <w:tcPr>
            <w:tcW w:w="1182" w:type="dxa"/>
            <w:tcBorders>
              <w:top w:val="single" w:sz="6" w:space="0" w:color="000000"/>
              <w:left w:val="single" w:sz="6" w:space="0" w:color="000000"/>
              <w:bottom w:val="single" w:sz="6" w:space="0" w:color="000000"/>
            </w:tcBorders>
            <w:shd w:val="clear" w:color="auto" w:fill="auto"/>
          </w:tcPr>
          <w:p w14:paraId="467794AA" w14:textId="717727EA" w:rsidR="001766F0" w:rsidRDefault="001766F0" w:rsidP="001766F0">
            <w:pPr>
              <w:snapToGrid w:val="0"/>
              <w:spacing w:line="260" w:lineRule="atLeast"/>
              <w:rPr>
                <w:rFonts w:eastAsia="Calibri"/>
                <w:lang w:eastAsia="en-US"/>
              </w:rPr>
            </w:pPr>
            <w:r>
              <w:rPr>
                <w:rFonts w:eastAsia="Calibri"/>
                <w:lang w:eastAsia="en-US"/>
              </w:rPr>
              <w:t>Not relevant</w:t>
            </w:r>
          </w:p>
        </w:tc>
        <w:tc>
          <w:tcPr>
            <w:tcW w:w="1373" w:type="dxa"/>
            <w:tcBorders>
              <w:top w:val="single" w:sz="6" w:space="0" w:color="000000"/>
              <w:left w:val="single" w:sz="6" w:space="0" w:color="000000"/>
              <w:bottom w:val="single" w:sz="6" w:space="0" w:color="000000"/>
            </w:tcBorders>
            <w:shd w:val="clear" w:color="auto" w:fill="auto"/>
          </w:tcPr>
          <w:p w14:paraId="748F16FF" w14:textId="77777777" w:rsidR="001766F0" w:rsidRDefault="001766F0" w:rsidP="001766F0">
            <w:pPr>
              <w:snapToGrid w:val="0"/>
              <w:spacing w:line="260" w:lineRule="atLeast"/>
              <w:rPr>
                <w:rFonts w:eastAsia="Calibri"/>
                <w:lang w:eastAsia="en-US"/>
              </w:rPr>
            </w:pPr>
          </w:p>
        </w:tc>
        <w:tc>
          <w:tcPr>
            <w:tcW w:w="849" w:type="dxa"/>
            <w:tcBorders>
              <w:top w:val="single" w:sz="6" w:space="0" w:color="000000"/>
              <w:left w:val="single" w:sz="6" w:space="0" w:color="000000"/>
              <w:bottom w:val="single" w:sz="6" w:space="0" w:color="000000"/>
            </w:tcBorders>
            <w:shd w:val="clear" w:color="auto" w:fill="auto"/>
          </w:tcPr>
          <w:p w14:paraId="30721B4A" w14:textId="71ED3411" w:rsidR="001766F0" w:rsidRDefault="001766F0" w:rsidP="001766F0">
            <w:pPr>
              <w:snapToGrid w:val="0"/>
              <w:spacing w:line="260" w:lineRule="atLeast"/>
              <w:rPr>
                <w:rFonts w:eastAsia="Calibri"/>
                <w:lang w:eastAsia="en-US"/>
              </w:rPr>
            </w:pPr>
            <w:r>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248DBA07" w14:textId="43EE5B89" w:rsidR="001766F0" w:rsidRDefault="001766F0" w:rsidP="001766F0">
            <w:pPr>
              <w:snapToGrid w:val="0"/>
              <w:spacing w:line="260" w:lineRule="atLeast"/>
              <w:rPr>
                <w:rFonts w:eastAsia="Calibri"/>
                <w:lang w:eastAsia="en-US"/>
              </w:rPr>
            </w:pPr>
          </w:p>
        </w:tc>
      </w:tr>
      <w:tr w:rsidR="001766F0" w14:paraId="55012142" w14:textId="77777777" w:rsidTr="001766F0">
        <w:tc>
          <w:tcPr>
            <w:tcW w:w="1208" w:type="dxa"/>
            <w:tcBorders>
              <w:top w:val="single" w:sz="6" w:space="0" w:color="000000"/>
              <w:left w:val="single" w:sz="6" w:space="0" w:color="000000"/>
              <w:bottom w:val="single" w:sz="6" w:space="0" w:color="000000"/>
            </w:tcBorders>
            <w:shd w:val="clear" w:color="auto" w:fill="auto"/>
          </w:tcPr>
          <w:p w14:paraId="1ACB3A71" w14:textId="73634F83" w:rsidR="001766F0" w:rsidRDefault="001766F0" w:rsidP="001766F0">
            <w:pPr>
              <w:spacing w:line="260" w:lineRule="atLeast"/>
              <w:rPr>
                <w:rFonts w:eastAsia="Calibri"/>
                <w:lang w:eastAsia="en-US"/>
              </w:rPr>
            </w:pPr>
            <w:r>
              <w:rPr>
                <w:rFonts w:eastAsia="Calibri"/>
                <w:lang w:eastAsia="en-US"/>
              </w:rPr>
              <w:t>Dermal</w:t>
            </w:r>
          </w:p>
        </w:tc>
        <w:tc>
          <w:tcPr>
            <w:tcW w:w="1134" w:type="dxa"/>
            <w:tcBorders>
              <w:top w:val="single" w:sz="6" w:space="0" w:color="000000"/>
              <w:left w:val="single" w:sz="6" w:space="0" w:color="000000"/>
              <w:bottom w:val="single" w:sz="6" w:space="0" w:color="000000"/>
            </w:tcBorders>
            <w:shd w:val="clear" w:color="auto" w:fill="auto"/>
          </w:tcPr>
          <w:p w14:paraId="018DB2E2" w14:textId="1939AFE0" w:rsidR="001766F0" w:rsidRDefault="001766F0" w:rsidP="001766F0">
            <w:pPr>
              <w:snapToGrid w:val="0"/>
              <w:spacing w:line="260" w:lineRule="atLeast"/>
              <w:rPr>
                <w:rFonts w:eastAsia="Calibri"/>
                <w:lang w:eastAsia="en-US"/>
              </w:rPr>
            </w:pPr>
            <w:r>
              <w:rPr>
                <w:rFonts w:eastAsia="Calibri"/>
                <w:lang w:eastAsia="en-US"/>
              </w:rPr>
              <w:t>Not relevant</w:t>
            </w:r>
          </w:p>
        </w:tc>
        <w:tc>
          <w:tcPr>
            <w:tcW w:w="1397" w:type="dxa"/>
            <w:tcBorders>
              <w:top w:val="single" w:sz="6" w:space="0" w:color="000000"/>
              <w:left w:val="single" w:sz="6" w:space="0" w:color="000000"/>
              <w:bottom w:val="single" w:sz="6" w:space="0" w:color="000000"/>
            </w:tcBorders>
            <w:shd w:val="clear" w:color="auto" w:fill="auto"/>
          </w:tcPr>
          <w:p w14:paraId="34143390" w14:textId="142FBC9C" w:rsidR="001766F0" w:rsidRDefault="001766F0" w:rsidP="001766F0">
            <w:pPr>
              <w:snapToGrid w:val="0"/>
              <w:spacing w:line="260" w:lineRule="atLeast"/>
              <w:rPr>
                <w:rFonts w:eastAsia="Calibri"/>
                <w:lang w:eastAsia="en-US"/>
              </w:rPr>
            </w:pPr>
            <w:r>
              <w:rPr>
                <w:rFonts w:eastAsia="Calibri"/>
                <w:lang w:eastAsia="en-US"/>
              </w:rPr>
              <w:t>Yes</w:t>
            </w:r>
          </w:p>
        </w:tc>
        <w:tc>
          <w:tcPr>
            <w:tcW w:w="1433" w:type="dxa"/>
            <w:tcBorders>
              <w:top w:val="single" w:sz="6" w:space="0" w:color="000000"/>
              <w:left w:val="single" w:sz="6" w:space="0" w:color="000000"/>
              <w:bottom w:val="single" w:sz="6" w:space="0" w:color="000000"/>
            </w:tcBorders>
            <w:shd w:val="clear" w:color="auto" w:fill="auto"/>
          </w:tcPr>
          <w:p w14:paraId="060ADC48" w14:textId="408C9D99" w:rsidR="001766F0" w:rsidRDefault="001766F0" w:rsidP="001766F0">
            <w:pPr>
              <w:snapToGrid w:val="0"/>
              <w:spacing w:line="260" w:lineRule="atLeast"/>
              <w:rPr>
                <w:rFonts w:eastAsia="Calibri"/>
                <w:lang w:eastAsia="en-US"/>
              </w:rPr>
            </w:pPr>
            <w:r>
              <w:rPr>
                <w:rFonts w:eastAsia="Calibri"/>
                <w:lang w:eastAsia="en-US"/>
              </w:rPr>
              <w:t>Yes</w:t>
            </w:r>
          </w:p>
        </w:tc>
        <w:tc>
          <w:tcPr>
            <w:tcW w:w="1182" w:type="dxa"/>
            <w:tcBorders>
              <w:top w:val="single" w:sz="6" w:space="0" w:color="000000"/>
              <w:left w:val="single" w:sz="6" w:space="0" w:color="000000"/>
              <w:bottom w:val="single" w:sz="6" w:space="0" w:color="000000"/>
            </w:tcBorders>
            <w:shd w:val="clear" w:color="auto" w:fill="auto"/>
          </w:tcPr>
          <w:p w14:paraId="69B16146" w14:textId="0343371E" w:rsidR="001766F0" w:rsidRDefault="001766F0" w:rsidP="001766F0">
            <w:pPr>
              <w:snapToGrid w:val="0"/>
              <w:spacing w:line="260" w:lineRule="atLeast"/>
              <w:rPr>
                <w:rFonts w:eastAsia="Calibri"/>
                <w:lang w:eastAsia="en-US"/>
              </w:rPr>
            </w:pPr>
            <w:r>
              <w:rPr>
                <w:rFonts w:eastAsia="Calibri"/>
                <w:lang w:eastAsia="en-US"/>
              </w:rPr>
              <w:t>Not relevant</w:t>
            </w:r>
          </w:p>
        </w:tc>
        <w:tc>
          <w:tcPr>
            <w:tcW w:w="1373" w:type="dxa"/>
            <w:tcBorders>
              <w:top w:val="single" w:sz="6" w:space="0" w:color="000000"/>
              <w:left w:val="single" w:sz="6" w:space="0" w:color="000000"/>
              <w:bottom w:val="single" w:sz="6" w:space="0" w:color="000000"/>
            </w:tcBorders>
            <w:shd w:val="clear" w:color="auto" w:fill="auto"/>
          </w:tcPr>
          <w:p w14:paraId="54EDBBF1" w14:textId="77777777" w:rsidR="001766F0" w:rsidRDefault="001766F0" w:rsidP="001766F0">
            <w:pPr>
              <w:snapToGrid w:val="0"/>
              <w:spacing w:line="260" w:lineRule="atLeast"/>
              <w:rPr>
                <w:rFonts w:eastAsia="Calibri"/>
                <w:lang w:eastAsia="en-US"/>
              </w:rPr>
            </w:pPr>
          </w:p>
        </w:tc>
        <w:tc>
          <w:tcPr>
            <w:tcW w:w="849" w:type="dxa"/>
            <w:tcBorders>
              <w:top w:val="single" w:sz="6" w:space="0" w:color="000000"/>
              <w:left w:val="single" w:sz="6" w:space="0" w:color="000000"/>
              <w:bottom w:val="single" w:sz="6" w:space="0" w:color="000000"/>
            </w:tcBorders>
            <w:shd w:val="clear" w:color="auto" w:fill="auto"/>
          </w:tcPr>
          <w:p w14:paraId="3F4FF84C" w14:textId="6D26043F" w:rsidR="001766F0" w:rsidRDefault="001766F0" w:rsidP="001766F0">
            <w:pPr>
              <w:snapToGrid w:val="0"/>
              <w:spacing w:line="260" w:lineRule="atLeast"/>
              <w:rPr>
                <w:rFonts w:eastAsia="Calibri"/>
                <w:lang w:eastAsia="en-US"/>
              </w:rPr>
            </w:pPr>
            <w:r>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79F55D16" w14:textId="07FC4157" w:rsidR="001766F0" w:rsidRDefault="001766F0" w:rsidP="001766F0">
            <w:pPr>
              <w:snapToGrid w:val="0"/>
              <w:spacing w:line="260" w:lineRule="atLeast"/>
              <w:rPr>
                <w:rFonts w:eastAsia="Calibri"/>
                <w:lang w:eastAsia="en-US"/>
              </w:rPr>
            </w:pPr>
          </w:p>
        </w:tc>
      </w:tr>
      <w:tr w:rsidR="001766F0" w14:paraId="2EA9CA90" w14:textId="77777777" w:rsidTr="001766F0">
        <w:tc>
          <w:tcPr>
            <w:tcW w:w="1208" w:type="dxa"/>
            <w:tcBorders>
              <w:top w:val="single" w:sz="6" w:space="0" w:color="000000"/>
              <w:left w:val="single" w:sz="6" w:space="0" w:color="000000"/>
              <w:bottom w:val="single" w:sz="6" w:space="0" w:color="000000"/>
            </w:tcBorders>
            <w:shd w:val="clear" w:color="auto" w:fill="auto"/>
          </w:tcPr>
          <w:p w14:paraId="2765BC04" w14:textId="2BD791AC" w:rsidR="001766F0" w:rsidRDefault="001766F0" w:rsidP="001766F0">
            <w:pPr>
              <w:spacing w:line="260" w:lineRule="atLeast"/>
              <w:rPr>
                <w:rFonts w:eastAsia="Calibri"/>
                <w:lang w:eastAsia="en-US"/>
              </w:rPr>
            </w:pPr>
            <w:r>
              <w:rPr>
                <w:rFonts w:eastAsia="Calibri"/>
                <w:lang w:eastAsia="en-US"/>
              </w:rPr>
              <w:t>Oral</w:t>
            </w:r>
          </w:p>
        </w:tc>
        <w:tc>
          <w:tcPr>
            <w:tcW w:w="1134" w:type="dxa"/>
            <w:tcBorders>
              <w:top w:val="single" w:sz="6" w:space="0" w:color="000000"/>
              <w:left w:val="single" w:sz="6" w:space="0" w:color="000000"/>
              <w:bottom w:val="single" w:sz="6" w:space="0" w:color="000000"/>
            </w:tcBorders>
            <w:shd w:val="clear" w:color="auto" w:fill="auto"/>
          </w:tcPr>
          <w:p w14:paraId="04EAB388" w14:textId="551CEF27" w:rsidR="001766F0" w:rsidRDefault="001766F0" w:rsidP="001766F0">
            <w:pPr>
              <w:snapToGrid w:val="0"/>
              <w:spacing w:line="260" w:lineRule="atLeast"/>
              <w:rPr>
                <w:rFonts w:eastAsia="Calibri"/>
                <w:lang w:eastAsia="en-US"/>
              </w:rPr>
            </w:pPr>
            <w:r>
              <w:rPr>
                <w:rFonts w:eastAsia="Calibri"/>
                <w:lang w:eastAsia="en-US"/>
              </w:rPr>
              <w:t>Not relevant</w:t>
            </w:r>
          </w:p>
        </w:tc>
        <w:tc>
          <w:tcPr>
            <w:tcW w:w="1397" w:type="dxa"/>
            <w:tcBorders>
              <w:top w:val="single" w:sz="6" w:space="0" w:color="000000"/>
              <w:left w:val="single" w:sz="6" w:space="0" w:color="000000"/>
              <w:bottom w:val="single" w:sz="6" w:space="0" w:color="000000"/>
            </w:tcBorders>
            <w:shd w:val="clear" w:color="auto" w:fill="auto"/>
          </w:tcPr>
          <w:p w14:paraId="3AF62639" w14:textId="71CE4112" w:rsidR="001766F0" w:rsidRDefault="001766F0" w:rsidP="001766F0">
            <w:pPr>
              <w:snapToGrid w:val="0"/>
              <w:spacing w:line="260" w:lineRule="atLeast"/>
              <w:rPr>
                <w:rFonts w:eastAsia="Calibri"/>
                <w:lang w:eastAsia="en-US"/>
              </w:rPr>
            </w:pPr>
            <w:r>
              <w:rPr>
                <w:rFonts w:eastAsia="Calibri"/>
                <w:lang w:eastAsia="en-US"/>
              </w:rPr>
              <w:t>No</w:t>
            </w:r>
          </w:p>
        </w:tc>
        <w:tc>
          <w:tcPr>
            <w:tcW w:w="1433" w:type="dxa"/>
            <w:tcBorders>
              <w:top w:val="single" w:sz="6" w:space="0" w:color="000000"/>
              <w:left w:val="single" w:sz="6" w:space="0" w:color="000000"/>
              <w:bottom w:val="single" w:sz="6" w:space="0" w:color="000000"/>
            </w:tcBorders>
            <w:shd w:val="clear" w:color="auto" w:fill="auto"/>
          </w:tcPr>
          <w:p w14:paraId="10252CEE" w14:textId="6D86CFE5" w:rsidR="001766F0" w:rsidRDefault="001766F0" w:rsidP="001766F0">
            <w:pPr>
              <w:snapToGrid w:val="0"/>
              <w:spacing w:line="260" w:lineRule="atLeast"/>
              <w:rPr>
                <w:rFonts w:eastAsia="Calibri"/>
                <w:lang w:eastAsia="en-US"/>
              </w:rPr>
            </w:pPr>
            <w:r>
              <w:rPr>
                <w:rFonts w:eastAsia="Calibri"/>
                <w:lang w:eastAsia="en-US"/>
              </w:rPr>
              <w:t>No</w:t>
            </w:r>
          </w:p>
        </w:tc>
        <w:tc>
          <w:tcPr>
            <w:tcW w:w="1182" w:type="dxa"/>
            <w:tcBorders>
              <w:top w:val="single" w:sz="6" w:space="0" w:color="000000"/>
              <w:left w:val="single" w:sz="6" w:space="0" w:color="000000"/>
              <w:bottom w:val="single" w:sz="6" w:space="0" w:color="000000"/>
            </w:tcBorders>
            <w:shd w:val="clear" w:color="auto" w:fill="auto"/>
          </w:tcPr>
          <w:p w14:paraId="7D39603A" w14:textId="44A63E28" w:rsidR="001766F0" w:rsidRDefault="001766F0" w:rsidP="001766F0">
            <w:pPr>
              <w:snapToGrid w:val="0"/>
              <w:spacing w:line="260" w:lineRule="atLeast"/>
              <w:rPr>
                <w:rFonts w:eastAsia="Calibri"/>
                <w:lang w:eastAsia="en-US"/>
              </w:rPr>
            </w:pPr>
            <w:r>
              <w:rPr>
                <w:rFonts w:eastAsia="Calibri"/>
                <w:lang w:eastAsia="en-US"/>
              </w:rPr>
              <w:t>Not relevant</w:t>
            </w:r>
          </w:p>
        </w:tc>
        <w:tc>
          <w:tcPr>
            <w:tcW w:w="1373" w:type="dxa"/>
            <w:tcBorders>
              <w:top w:val="single" w:sz="6" w:space="0" w:color="000000"/>
              <w:left w:val="single" w:sz="6" w:space="0" w:color="000000"/>
              <w:bottom w:val="single" w:sz="6" w:space="0" w:color="000000"/>
            </w:tcBorders>
            <w:shd w:val="clear" w:color="auto" w:fill="auto"/>
          </w:tcPr>
          <w:p w14:paraId="1D2D9300" w14:textId="77777777" w:rsidR="001766F0" w:rsidRDefault="001766F0" w:rsidP="001766F0">
            <w:pPr>
              <w:snapToGrid w:val="0"/>
              <w:spacing w:line="260" w:lineRule="atLeast"/>
              <w:rPr>
                <w:rFonts w:eastAsia="Calibri"/>
                <w:lang w:eastAsia="en-US"/>
              </w:rPr>
            </w:pPr>
          </w:p>
        </w:tc>
        <w:tc>
          <w:tcPr>
            <w:tcW w:w="849" w:type="dxa"/>
            <w:tcBorders>
              <w:top w:val="single" w:sz="6" w:space="0" w:color="000000"/>
              <w:left w:val="single" w:sz="6" w:space="0" w:color="000000"/>
              <w:bottom w:val="single" w:sz="6" w:space="0" w:color="000000"/>
            </w:tcBorders>
            <w:shd w:val="clear" w:color="auto" w:fill="auto"/>
          </w:tcPr>
          <w:p w14:paraId="786D1946" w14:textId="64942927" w:rsidR="001766F0" w:rsidRDefault="001766F0" w:rsidP="001766F0">
            <w:pPr>
              <w:snapToGrid w:val="0"/>
              <w:spacing w:line="260" w:lineRule="atLeast"/>
              <w:rPr>
                <w:rFonts w:eastAsia="Calibri"/>
                <w:lang w:eastAsia="en-US"/>
              </w:rPr>
            </w:pPr>
            <w:r>
              <w:rPr>
                <w:rFonts w:eastAsia="Calibri"/>
                <w:lang w:eastAsia="en-US"/>
              </w:rPr>
              <w:t>Yes</w:t>
            </w:r>
          </w:p>
        </w:tc>
        <w:tc>
          <w:tcPr>
            <w:tcW w:w="793" w:type="dxa"/>
            <w:tcBorders>
              <w:top w:val="single" w:sz="6" w:space="0" w:color="000000"/>
              <w:left w:val="single" w:sz="6" w:space="0" w:color="000000"/>
              <w:bottom w:val="single" w:sz="6" w:space="0" w:color="000000"/>
              <w:right w:val="single" w:sz="6" w:space="0" w:color="000000"/>
            </w:tcBorders>
            <w:shd w:val="clear" w:color="auto" w:fill="auto"/>
          </w:tcPr>
          <w:p w14:paraId="0C6F8E11" w14:textId="328ED03D" w:rsidR="001766F0" w:rsidRDefault="001766F0" w:rsidP="001766F0">
            <w:pPr>
              <w:snapToGrid w:val="0"/>
              <w:spacing w:line="260" w:lineRule="atLeast"/>
              <w:rPr>
                <w:rFonts w:eastAsia="Calibri"/>
                <w:lang w:eastAsia="en-US"/>
              </w:rPr>
            </w:pPr>
            <w:r>
              <w:rPr>
                <w:rFonts w:eastAsia="Calibri"/>
                <w:lang w:eastAsia="en-US"/>
              </w:rPr>
              <w:t>No</w:t>
            </w:r>
          </w:p>
        </w:tc>
      </w:tr>
    </w:tbl>
    <w:p w14:paraId="72EF81DA" w14:textId="77777777" w:rsidR="009D0C0B" w:rsidRDefault="00FA480B">
      <w:pPr>
        <w:pageBreakBefore/>
        <w:rPr>
          <w:rFonts w:ascii="Times New Roman" w:eastAsia="Calibri" w:hAnsi="Times New Roman" w:cs="Times New Roman"/>
          <w:i/>
          <w:szCs w:val="22"/>
          <w:lang w:eastAsia="en-US"/>
        </w:rPr>
      </w:pPr>
      <w:r>
        <w:rPr>
          <w:rFonts w:eastAsia="Calibri"/>
          <w:b/>
          <w:i/>
          <w:sz w:val="22"/>
          <w:szCs w:val="22"/>
          <w:lang w:eastAsia="en-US"/>
        </w:rPr>
        <w:t>List of scenarios</w:t>
      </w:r>
    </w:p>
    <w:p w14:paraId="0CE0B689" w14:textId="77777777" w:rsidR="009D0C0B" w:rsidRDefault="009D0C0B">
      <w:pPr>
        <w:rPr>
          <w:rFonts w:ascii="Times New Roman" w:eastAsia="Calibri" w:hAnsi="Times New Roman" w:cs="Times New Roman"/>
          <w:b/>
          <w:i/>
          <w:szCs w:val="22"/>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048"/>
        <w:gridCol w:w="1786"/>
        <w:gridCol w:w="4844"/>
        <w:gridCol w:w="1691"/>
      </w:tblGrid>
      <w:tr w:rsidR="009D0C0B" w14:paraId="3283AE61" w14:textId="77777777" w:rsidTr="00E25F17">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23C75E91" w14:textId="77777777" w:rsidR="009D0C0B" w:rsidRDefault="00FA480B">
            <w:pPr>
              <w:keepNext/>
              <w:widowControl w:val="0"/>
              <w:tabs>
                <w:tab w:val="center" w:pos="4536"/>
                <w:tab w:val="right" w:pos="9072"/>
              </w:tabs>
              <w:spacing w:before="60" w:after="60"/>
              <w:jc w:val="center"/>
            </w:pPr>
            <w:r>
              <w:rPr>
                <w:rFonts w:eastAsia="Calibri"/>
                <w:b/>
                <w:bCs/>
                <w:color w:val="000000"/>
                <w:sz w:val="18"/>
                <w:szCs w:val="18"/>
                <w:lang w:eastAsia="en-GB"/>
              </w:rPr>
              <w:t>Summary table: scenarios</w:t>
            </w:r>
          </w:p>
        </w:tc>
      </w:tr>
      <w:tr w:rsidR="009D0C0B" w14:paraId="3ACF996B" w14:textId="77777777" w:rsidTr="00C008B3">
        <w:tc>
          <w:tcPr>
            <w:tcW w:w="1048" w:type="dxa"/>
            <w:tcBorders>
              <w:top w:val="single" w:sz="6" w:space="0" w:color="000000"/>
              <w:left w:val="single" w:sz="6" w:space="0" w:color="000000"/>
              <w:bottom w:val="single" w:sz="6" w:space="0" w:color="000000"/>
            </w:tcBorders>
            <w:shd w:val="clear" w:color="auto" w:fill="auto"/>
          </w:tcPr>
          <w:p w14:paraId="00C58094" w14:textId="77777777" w:rsidR="009D0C0B" w:rsidRPr="00C008B3" w:rsidRDefault="00FA480B">
            <w:pPr>
              <w:keepNext/>
              <w:widowControl w:val="0"/>
              <w:tabs>
                <w:tab w:val="center" w:pos="4536"/>
                <w:tab w:val="right" w:pos="9072"/>
              </w:tabs>
              <w:rPr>
                <w:rFonts w:eastAsia="Calibri"/>
                <w:b/>
                <w:bCs/>
                <w:color w:val="000000"/>
                <w:szCs w:val="18"/>
                <w:lang w:eastAsia="en-GB"/>
              </w:rPr>
            </w:pPr>
            <w:r w:rsidRPr="00C008B3">
              <w:rPr>
                <w:rFonts w:eastAsia="Calibri"/>
                <w:b/>
                <w:bCs/>
                <w:color w:val="000000"/>
                <w:szCs w:val="18"/>
                <w:lang w:eastAsia="en-GB"/>
              </w:rPr>
              <w:t>Scenario number</w:t>
            </w:r>
          </w:p>
        </w:tc>
        <w:tc>
          <w:tcPr>
            <w:tcW w:w="1786" w:type="dxa"/>
            <w:tcBorders>
              <w:top w:val="single" w:sz="6" w:space="0" w:color="000000"/>
              <w:left w:val="single" w:sz="6" w:space="0" w:color="000000"/>
              <w:bottom w:val="single" w:sz="6" w:space="0" w:color="000000"/>
            </w:tcBorders>
            <w:shd w:val="clear" w:color="auto" w:fill="auto"/>
          </w:tcPr>
          <w:p w14:paraId="33E2703A" w14:textId="77777777" w:rsidR="009D0C0B" w:rsidRPr="00C008B3" w:rsidRDefault="00FA480B">
            <w:pPr>
              <w:keepNext/>
              <w:widowControl w:val="0"/>
              <w:tabs>
                <w:tab w:val="center" w:pos="4536"/>
                <w:tab w:val="right" w:pos="9072"/>
              </w:tabs>
              <w:rPr>
                <w:rFonts w:eastAsia="Calibri"/>
                <w:bCs/>
                <w:color w:val="000000"/>
                <w:szCs w:val="18"/>
                <w:lang w:eastAsia="en-GB"/>
              </w:rPr>
            </w:pPr>
            <w:r w:rsidRPr="00C008B3">
              <w:rPr>
                <w:rFonts w:eastAsia="Calibri"/>
                <w:b/>
                <w:bCs/>
                <w:color w:val="000000"/>
                <w:szCs w:val="18"/>
                <w:lang w:eastAsia="en-GB"/>
              </w:rPr>
              <w:t>Scenario</w:t>
            </w:r>
          </w:p>
          <w:p w14:paraId="10F83F56" w14:textId="77777777" w:rsidR="009D0C0B" w:rsidRPr="00C008B3" w:rsidRDefault="00FA480B">
            <w:pPr>
              <w:keepNext/>
              <w:widowControl w:val="0"/>
              <w:tabs>
                <w:tab w:val="center" w:pos="4536"/>
                <w:tab w:val="right" w:pos="9072"/>
              </w:tabs>
              <w:rPr>
                <w:rFonts w:eastAsia="Calibri"/>
                <w:b/>
                <w:bCs/>
                <w:color w:val="000000"/>
                <w:szCs w:val="18"/>
                <w:lang w:eastAsia="en-GB"/>
              </w:rPr>
            </w:pPr>
            <w:r w:rsidRPr="00C008B3">
              <w:rPr>
                <w:rFonts w:eastAsia="Calibri"/>
                <w:bCs/>
                <w:color w:val="000000"/>
                <w:szCs w:val="18"/>
                <w:lang w:eastAsia="en-GB"/>
              </w:rPr>
              <w:t>(e.g. mixing/ loading)</w:t>
            </w:r>
          </w:p>
        </w:tc>
        <w:tc>
          <w:tcPr>
            <w:tcW w:w="4844" w:type="dxa"/>
            <w:tcBorders>
              <w:top w:val="single" w:sz="6" w:space="0" w:color="000000"/>
              <w:left w:val="single" w:sz="6" w:space="0" w:color="000000"/>
              <w:bottom w:val="single" w:sz="6" w:space="0" w:color="000000"/>
            </w:tcBorders>
            <w:shd w:val="clear" w:color="auto" w:fill="auto"/>
          </w:tcPr>
          <w:p w14:paraId="1EA27231" w14:textId="77777777" w:rsidR="009D0C0B" w:rsidRPr="00C008B3" w:rsidRDefault="00FA480B">
            <w:pPr>
              <w:keepNext/>
              <w:widowControl w:val="0"/>
              <w:tabs>
                <w:tab w:val="center" w:pos="4536"/>
                <w:tab w:val="right" w:pos="9072"/>
              </w:tabs>
              <w:rPr>
                <w:rFonts w:eastAsia="Calibri"/>
                <w:b/>
                <w:bCs/>
                <w:color w:val="000000"/>
                <w:szCs w:val="18"/>
                <w:lang w:eastAsia="en-GB"/>
              </w:rPr>
            </w:pPr>
            <w:r w:rsidRPr="00C008B3">
              <w:rPr>
                <w:rFonts w:eastAsia="Calibri"/>
                <w:b/>
                <w:bCs/>
                <w:color w:val="000000"/>
                <w:szCs w:val="18"/>
                <w:lang w:eastAsia="en-GB"/>
              </w:rPr>
              <w:t xml:space="preserve">Primary or secondary exposure </w:t>
            </w:r>
          </w:p>
          <w:p w14:paraId="59037683" w14:textId="77777777" w:rsidR="009D0C0B" w:rsidRPr="00C008B3" w:rsidRDefault="00FA480B">
            <w:pPr>
              <w:keepNext/>
              <w:widowControl w:val="0"/>
              <w:tabs>
                <w:tab w:val="center" w:pos="4536"/>
                <w:tab w:val="right" w:pos="9072"/>
              </w:tabs>
              <w:rPr>
                <w:rFonts w:eastAsia="Calibri"/>
                <w:b/>
                <w:bCs/>
                <w:color w:val="000000"/>
                <w:szCs w:val="18"/>
                <w:lang w:eastAsia="en-GB"/>
              </w:rPr>
            </w:pPr>
            <w:r w:rsidRPr="00C008B3">
              <w:rPr>
                <w:rFonts w:eastAsia="Calibri"/>
                <w:b/>
                <w:bCs/>
                <w:color w:val="000000"/>
                <w:szCs w:val="18"/>
                <w:lang w:eastAsia="en-GB"/>
              </w:rPr>
              <w:t>Description of scenario</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74E66454" w14:textId="77777777" w:rsidR="009D0C0B" w:rsidRPr="00C008B3" w:rsidRDefault="00FA480B">
            <w:pPr>
              <w:keepNext/>
              <w:widowControl w:val="0"/>
              <w:tabs>
                <w:tab w:val="center" w:pos="4536"/>
                <w:tab w:val="right" w:pos="9072"/>
              </w:tabs>
              <w:rPr>
                <w:rFonts w:eastAsia="Calibri"/>
                <w:bCs/>
                <w:color w:val="000000"/>
                <w:szCs w:val="18"/>
                <w:lang w:eastAsia="en-GB"/>
              </w:rPr>
            </w:pPr>
            <w:r w:rsidRPr="00C008B3">
              <w:rPr>
                <w:rFonts w:eastAsia="Calibri"/>
                <w:b/>
                <w:bCs/>
                <w:color w:val="000000"/>
                <w:szCs w:val="18"/>
                <w:lang w:eastAsia="en-GB"/>
              </w:rPr>
              <w:t>Exposed group</w:t>
            </w:r>
          </w:p>
          <w:p w14:paraId="45A3DFDA" w14:textId="77777777" w:rsidR="009D0C0B" w:rsidRPr="00C008B3" w:rsidRDefault="00FA480B">
            <w:pPr>
              <w:keepNext/>
              <w:widowControl w:val="0"/>
              <w:tabs>
                <w:tab w:val="center" w:pos="4536"/>
                <w:tab w:val="right" w:pos="9072"/>
              </w:tabs>
            </w:pPr>
            <w:r w:rsidRPr="00C008B3">
              <w:rPr>
                <w:rFonts w:eastAsia="Calibri"/>
                <w:bCs/>
                <w:color w:val="000000"/>
                <w:szCs w:val="18"/>
                <w:lang w:eastAsia="en-GB"/>
              </w:rPr>
              <w:t>(e.g. professionals, non-professionals, bystanders)</w:t>
            </w:r>
          </w:p>
        </w:tc>
      </w:tr>
      <w:tr w:rsidR="009D0C0B" w14:paraId="132E23A2" w14:textId="77777777" w:rsidTr="00C008B3">
        <w:tc>
          <w:tcPr>
            <w:tcW w:w="1048" w:type="dxa"/>
            <w:tcBorders>
              <w:top w:val="single" w:sz="6" w:space="0" w:color="000000"/>
              <w:left w:val="single" w:sz="6" w:space="0" w:color="000000"/>
              <w:bottom w:val="single" w:sz="6" w:space="0" w:color="000000"/>
            </w:tcBorders>
            <w:shd w:val="clear" w:color="auto" w:fill="auto"/>
          </w:tcPr>
          <w:p w14:paraId="493D74F0" w14:textId="77777777" w:rsidR="009D0C0B" w:rsidRPr="00C008B3" w:rsidRDefault="00FA480B">
            <w:pPr>
              <w:keepNext/>
              <w:rPr>
                <w:rFonts w:eastAsia="Calibri"/>
                <w:color w:val="000000"/>
                <w:szCs w:val="18"/>
                <w:lang w:eastAsia="en-GB"/>
              </w:rPr>
            </w:pPr>
            <w:r w:rsidRPr="00C008B3">
              <w:rPr>
                <w:rFonts w:eastAsia="Calibri"/>
                <w:szCs w:val="18"/>
              </w:rPr>
              <w:t>1.</w:t>
            </w:r>
          </w:p>
        </w:tc>
        <w:tc>
          <w:tcPr>
            <w:tcW w:w="1786" w:type="dxa"/>
            <w:tcBorders>
              <w:top w:val="single" w:sz="6" w:space="0" w:color="000000"/>
              <w:left w:val="single" w:sz="6" w:space="0" w:color="000000"/>
              <w:bottom w:val="single" w:sz="6" w:space="0" w:color="000000"/>
            </w:tcBorders>
            <w:shd w:val="clear" w:color="auto" w:fill="auto"/>
          </w:tcPr>
          <w:p w14:paraId="55BBF793" w14:textId="7DCADC31" w:rsidR="009D0C0B" w:rsidRPr="00C008B3" w:rsidRDefault="00FE75D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 xml:space="preserve">Spraying </w:t>
            </w:r>
          </w:p>
        </w:tc>
        <w:tc>
          <w:tcPr>
            <w:tcW w:w="4844" w:type="dxa"/>
            <w:tcBorders>
              <w:top w:val="single" w:sz="6" w:space="0" w:color="000000"/>
              <w:left w:val="single" w:sz="6" w:space="0" w:color="000000"/>
              <w:bottom w:val="single" w:sz="6" w:space="0" w:color="000000"/>
            </w:tcBorders>
            <w:shd w:val="clear" w:color="auto" w:fill="auto"/>
          </w:tcPr>
          <w:p w14:paraId="77EF4085" w14:textId="77777777" w:rsidR="00FE75D7" w:rsidRPr="00C008B3" w:rsidRDefault="00FE75D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Primary exposure</w:t>
            </w:r>
          </w:p>
          <w:p w14:paraId="2DF70245" w14:textId="77777777" w:rsidR="003C342C" w:rsidRPr="00C008B3" w:rsidRDefault="00FE75D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 xml:space="preserve">Exposure occurs during different tasks: </w:t>
            </w:r>
          </w:p>
          <w:p w14:paraId="27159AD2" w14:textId="78D64E32" w:rsidR="009D0C0B" w:rsidRPr="00C008B3" w:rsidRDefault="00FE75D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 xml:space="preserve">mixing and loading, </w:t>
            </w:r>
            <w:r w:rsidR="003C342C" w:rsidRPr="00C008B3">
              <w:rPr>
                <w:rFonts w:eastAsia="Calibri"/>
                <w:color w:val="000000"/>
                <w:szCs w:val="18"/>
                <w:lang w:eastAsia="en-GB"/>
              </w:rPr>
              <w:t xml:space="preserve">application and </w:t>
            </w:r>
            <w:r w:rsidRPr="00C008B3">
              <w:rPr>
                <w:rFonts w:eastAsia="Calibri"/>
                <w:color w:val="000000"/>
                <w:szCs w:val="18"/>
                <w:lang w:eastAsia="en-GB"/>
              </w:rPr>
              <w:t xml:space="preserve">cleaning of spray equipment. </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02E12AA8" w14:textId="20D234A4" w:rsidR="009D0C0B" w:rsidRPr="00C008B3" w:rsidRDefault="00FE75D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Professional</w:t>
            </w:r>
          </w:p>
        </w:tc>
      </w:tr>
      <w:tr w:rsidR="009D0C0B" w14:paraId="178DE33F" w14:textId="77777777" w:rsidTr="00C008B3">
        <w:tc>
          <w:tcPr>
            <w:tcW w:w="1048" w:type="dxa"/>
            <w:tcBorders>
              <w:top w:val="single" w:sz="6" w:space="0" w:color="000000"/>
              <w:left w:val="single" w:sz="6" w:space="0" w:color="000000"/>
              <w:bottom w:val="single" w:sz="6" w:space="0" w:color="000000"/>
            </w:tcBorders>
            <w:shd w:val="clear" w:color="auto" w:fill="auto"/>
          </w:tcPr>
          <w:p w14:paraId="6C19C4F5" w14:textId="77777777" w:rsidR="009D0C0B" w:rsidRPr="00C008B3" w:rsidRDefault="00FA480B">
            <w:pPr>
              <w:keepNext/>
              <w:rPr>
                <w:rFonts w:eastAsia="Calibri"/>
                <w:color w:val="000000"/>
                <w:szCs w:val="18"/>
                <w:lang w:eastAsia="en-GB"/>
              </w:rPr>
            </w:pPr>
            <w:r w:rsidRPr="00C008B3">
              <w:rPr>
                <w:rFonts w:eastAsia="Calibri"/>
                <w:szCs w:val="18"/>
              </w:rPr>
              <w:t>2.</w:t>
            </w:r>
          </w:p>
        </w:tc>
        <w:tc>
          <w:tcPr>
            <w:tcW w:w="1786" w:type="dxa"/>
            <w:tcBorders>
              <w:top w:val="single" w:sz="6" w:space="0" w:color="000000"/>
              <w:left w:val="single" w:sz="6" w:space="0" w:color="000000"/>
              <w:bottom w:val="single" w:sz="6" w:space="0" w:color="000000"/>
            </w:tcBorders>
            <w:shd w:val="clear" w:color="auto" w:fill="auto"/>
          </w:tcPr>
          <w:p w14:paraId="33A5EA4F" w14:textId="62DCA109" w:rsidR="009D0C0B" w:rsidRPr="00C008B3" w:rsidRDefault="00FE75D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 xml:space="preserve">Spraying </w:t>
            </w:r>
          </w:p>
        </w:tc>
        <w:tc>
          <w:tcPr>
            <w:tcW w:w="4844" w:type="dxa"/>
            <w:tcBorders>
              <w:top w:val="single" w:sz="6" w:space="0" w:color="000000"/>
              <w:left w:val="single" w:sz="6" w:space="0" w:color="000000"/>
              <w:bottom w:val="single" w:sz="6" w:space="0" w:color="000000"/>
            </w:tcBorders>
            <w:shd w:val="clear" w:color="auto" w:fill="auto"/>
          </w:tcPr>
          <w:p w14:paraId="7F1AA38D" w14:textId="7C19012C" w:rsidR="009D0C0B" w:rsidRPr="00C008B3" w:rsidRDefault="00294D13">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Primary exposure</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3C0143AC" w14:textId="5F86D9FE" w:rsidR="009D0C0B" w:rsidRPr="00C008B3" w:rsidRDefault="00FE75D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Non-professional</w:t>
            </w:r>
          </w:p>
        </w:tc>
      </w:tr>
      <w:tr w:rsidR="00E25F17" w14:paraId="213AC62B" w14:textId="77777777" w:rsidTr="00C008B3">
        <w:tc>
          <w:tcPr>
            <w:tcW w:w="1048" w:type="dxa"/>
            <w:tcBorders>
              <w:top w:val="single" w:sz="6" w:space="0" w:color="000000"/>
              <w:left w:val="single" w:sz="6" w:space="0" w:color="000000"/>
              <w:bottom w:val="single" w:sz="6" w:space="0" w:color="000000"/>
            </w:tcBorders>
            <w:shd w:val="clear" w:color="auto" w:fill="auto"/>
          </w:tcPr>
          <w:p w14:paraId="0BD64147" w14:textId="20BDE699" w:rsidR="00E25F17" w:rsidRPr="00C008B3" w:rsidRDefault="00E25F17" w:rsidP="00E25F17">
            <w:pPr>
              <w:keepNext/>
              <w:rPr>
                <w:rFonts w:eastAsia="Calibri"/>
                <w:szCs w:val="18"/>
              </w:rPr>
            </w:pPr>
            <w:r w:rsidRPr="00C008B3">
              <w:rPr>
                <w:rFonts w:eastAsia="Calibri"/>
                <w:szCs w:val="18"/>
              </w:rPr>
              <w:t>3</w:t>
            </w:r>
          </w:p>
        </w:tc>
        <w:tc>
          <w:tcPr>
            <w:tcW w:w="1786" w:type="dxa"/>
            <w:tcBorders>
              <w:top w:val="single" w:sz="6" w:space="0" w:color="000000"/>
              <w:left w:val="single" w:sz="6" w:space="0" w:color="000000"/>
              <w:bottom w:val="single" w:sz="6" w:space="0" w:color="000000"/>
            </w:tcBorders>
            <w:shd w:val="clear" w:color="auto" w:fill="auto"/>
          </w:tcPr>
          <w:p w14:paraId="359304FB" w14:textId="2EAFE88D"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Volatilisation of residue</w:t>
            </w:r>
          </w:p>
        </w:tc>
        <w:tc>
          <w:tcPr>
            <w:tcW w:w="4844" w:type="dxa"/>
            <w:tcBorders>
              <w:top w:val="single" w:sz="6" w:space="0" w:color="000000"/>
              <w:left w:val="single" w:sz="6" w:space="0" w:color="000000"/>
              <w:bottom w:val="single" w:sz="6" w:space="0" w:color="000000"/>
            </w:tcBorders>
            <w:shd w:val="clear" w:color="auto" w:fill="auto"/>
          </w:tcPr>
          <w:p w14:paraId="6432CFE6" w14:textId="0F3F3479"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Secondary exposure</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0C5E85AC" w14:textId="06CCD263"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General public</w:t>
            </w:r>
          </w:p>
        </w:tc>
      </w:tr>
      <w:tr w:rsidR="00E25F17" w14:paraId="1D79C8BD" w14:textId="77777777" w:rsidTr="00C008B3">
        <w:tc>
          <w:tcPr>
            <w:tcW w:w="1048" w:type="dxa"/>
            <w:tcBorders>
              <w:top w:val="single" w:sz="6" w:space="0" w:color="000000"/>
              <w:left w:val="single" w:sz="6" w:space="0" w:color="000000"/>
              <w:bottom w:val="single" w:sz="6" w:space="0" w:color="000000"/>
            </w:tcBorders>
            <w:shd w:val="clear" w:color="auto" w:fill="auto"/>
          </w:tcPr>
          <w:p w14:paraId="66D11950" w14:textId="4058DA8A" w:rsidR="00E25F17" w:rsidRPr="00C008B3" w:rsidRDefault="00E25F17" w:rsidP="00E25F17">
            <w:pPr>
              <w:keepNext/>
              <w:rPr>
                <w:rFonts w:eastAsia="Calibri"/>
                <w:szCs w:val="18"/>
              </w:rPr>
            </w:pPr>
            <w:r w:rsidRPr="00C008B3">
              <w:rPr>
                <w:rFonts w:eastAsia="Calibri"/>
                <w:szCs w:val="18"/>
              </w:rPr>
              <w:t>4</w:t>
            </w:r>
          </w:p>
        </w:tc>
        <w:tc>
          <w:tcPr>
            <w:tcW w:w="1786" w:type="dxa"/>
            <w:tcBorders>
              <w:top w:val="single" w:sz="6" w:space="0" w:color="000000"/>
              <w:left w:val="single" w:sz="6" w:space="0" w:color="000000"/>
              <w:bottom w:val="single" w:sz="6" w:space="0" w:color="000000"/>
            </w:tcBorders>
            <w:shd w:val="clear" w:color="auto" w:fill="auto"/>
          </w:tcPr>
          <w:p w14:paraId="7EC50D04" w14:textId="7AAFDDED"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Infant crawling on treated surface</w:t>
            </w:r>
          </w:p>
        </w:tc>
        <w:tc>
          <w:tcPr>
            <w:tcW w:w="4844" w:type="dxa"/>
            <w:tcBorders>
              <w:top w:val="single" w:sz="6" w:space="0" w:color="000000"/>
              <w:left w:val="single" w:sz="6" w:space="0" w:color="000000"/>
              <w:bottom w:val="single" w:sz="6" w:space="0" w:color="000000"/>
            </w:tcBorders>
            <w:shd w:val="clear" w:color="auto" w:fill="auto"/>
          </w:tcPr>
          <w:p w14:paraId="47E1D59E" w14:textId="77777777"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Secondary exposure</w:t>
            </w:r>
          </w:p>
          <w:p w14:paraId="3DCCE671" w14:textId="77777777" w:rsidR="00E25F17" w:rsidRPr="00C008B3" w:rsidRDefault="00E25F17" w:rsidP="00E25F17">
            <w:pPr>
              <w:keepNext/>
              <w:widowControl w:val="0"/>
              <w:tabs>
                <w:tab w:val="center" w:pos="4536"/>
                <w:tab w:val="right" w:pos="9072"/>
              </w:tabs>
              <w:snapToGrid w:val="0"/>
              <w:rPr>
                <w:rFonts w:eastAsia="Calibri" w:cs="Arial"/>
                <w:lang w:val="en-US" w:eastAsia="fr-FR"/>
              </w:rPr>
            </w:pPr>
            <w:r w:rsidRPr="00C008B3">
              <w:rPr>
                <w:rFonts w:eastAsia="Calibri"/>
                <w:color w:val="000000"/>
                <w:szCs w:val="18"/>
                <w:lang w:eastAsia="en-GB"/>
              </w:rPr>
              <w:t xml:space="preserve">Dermal exposure and oral exposure via a </w:t>
            </w:r>
            <w:r w:rsidRPr="00C008B3">
              <w:rPr>
                <w:rFonts w:eastAsia="Calibri" w:cs="Arial"/>
                <w:lang w:val="en-US" w:eastAsia="fr-FR"/>
              </w:rPr>
              <w:t>hand to mouth transfer</w:t>
            </w:r>
          </w:p>
          <w:p w14:paraId="6891556D" w14:textId="78B140EF"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s="Arial"/>
                <w:lang w:val="en-US" w:eastAsia="fr-FR"/>
              </w:rPr>
              <w:t>Exposure is determined for contact with wet and dry surface</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2A8723EB" w14:textId="43150065"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General public</w:t>
            </w:r>
          </w:p>
        </w:tc>
      </w:tr>
      <w:tr w:rsidR="00E25F17" w14:paraId="13C004DC" w14:textId="77777777" w:rsidTr="00C008B3">
        <w:tc>
          <w:tcPr>
            <w:tcW w:w="1048" w:type="dxa"/>
            <w:tcBorders>
              <w:top w:val="single" w:sz="6" w:space="0" w:color="000000"/>
              <w:left w:val="single" w:sz="6" w:space="0" w:color="000000"/>
              <w:bottom w:val="single" w:sz="6" w:space="0" w:color="000000"/>
            </w:tcBorders>
            <w:shd w:val="clear" w:color="auto" w:fill="auto"/>
          </w:tcPr>
          <w:p w14:paraId="40ACA517" w14:textId="79A310D4" w:rsidR="00E25F17" w:rsidRPr="00C008B3" w:rsidRDefault="00E25F17" w:rsidP="00E25F17">
            <w:pPr>
              <w:keepNext/>
              <w:rPr>
                <w:rFonts w:eastAsia="Calibri"/>
                <w:szCs w:val="18"/>
              </w:rPr>
            </w:pPr>
            <w:r w:rsidRPr="00C008B3">
              <w:rPr>
                <w:rFonts w:eastAsia="Calibri"/>
                <w:szCs w:val="18"/>
              </w:rPr>
              <w:t>5</w:t>
            </w:r>
          </w:p>
        </w:tc>
        <w:tc>
          <w:tcPr>
            <w:tcW w:w="1786" w:type="dxa"/>
            <w:tcBorders>
              <w:top w:val="single" w:sz="6" w:space="0" w:color="000000"/>
              <w:left w:val="single" w:sz="6" w:space="0" w:color="000000"/>
              <w:bottom w:val="single" w:sz="6" w:space="0" w:color="000000"/>
            </w:tcBorders>
            <w:shd w:val="clear" w:color="auto" w:fill="auto"/>
          </w:tcPr>
          <w:p w14:paraId="3A4639F9" w14:textId="0C3A8A95"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Adult who touchs a treated surface</w:t>
            </w:r>
          </w:p>
        </w:tc>
        <w:tc>
          <w:tcPr>
            <w:tcW w:w="4844" w:type="dxa"/>
            <w:tcBorders>
              <w:top w:val="single" w:sz="6" w:space="0" w:color="000000"/>
              <w:left w:val="single" w:sz="6" w:space="0" w:color="000000"/>
              <w:bottom w:val="single" w:sz="6" w:space="0" w:color="000000"/>
            </w:tcBorders>
            <w:shd w:val="clear" w:color="auto" w:fill="auto"/>
          </w:tcPr>
          <w:p w14:paraId="451D2283" w14:textId="77777777"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Secondary exposure</w:t>
            </w:r>
          </w:p>
          <w:p w14:paraId="09C1E59E" w14:textId="77777777" w:rsidR="00E25F17" w:rsidRPr="00C008B3" w:rsidRDefault="00E25F17" w:rsidP="00E25F17">
            <w:pPr>
              <w:keepNext/>
              <w:widowControl w:val="0"/>
              <w:tabs>
                <w:tab w:val="center" w:pos="4536"/>
                <w:tab w:val="right" w:pos="9072"/>
              </w:tabs>
              <w:snapToGrid w:val="0"/>
              <w:rPr>
                <w:rFonts w:eastAsia="Calibri" w:cs="Arial"/>
                <w:lang w:val="en-US" w:eastAsia="fr-FR"/>
              </w:rPr>
            </w:pPr>
            <w:r w:rsidRPr="00C008B3">
              <w:rPr>
                <w:rFonts w:eastAsia="Calibri"/>
                <w:color w:val="000000"/>
                <w:szCs w:val="18"/>
                <w:lang w:eastAsia="en-GB"/>
              </w:rPr>
              <w:t xml:space="preserve">Dermal exposure </w:t>
            </w:r>
          </w:p>
          <w:p w14:paraId="332ADE66" w14:textId="6E9292B2"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s="Arial"/>
                <w:lang w:val="en-US" w:eastAsia="fr-FR"/>
              </w:rPr>
              <w:t>Exposure is determined for contact with wet and dry surface</w:t>
            </w: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0EA2B9D6" w14:textId="0812AEA1"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General public</w:t>
            </w:r>
          </w:p>
        </w:tc>
      </w:tr>
      <w:tr w:rsidR="00FE75D7" w14:paraId="14A0D791" w14:textId="77777777" w:rsidTr="00C008B3">
        <w:tc>
          <w:tcPr>
            <w:tcW w:w="1048" w:type="dxa"/>
            <w:tcBorders>
              <w:top w:val="single" w:sz="6" w:space="0" w:color="000000"/>
              <w:left w:val="single" w:sz="6" w:space="0" w:color="000000"/>
              <w:bottom w:val="single" w:sz="6" w:space="0" w:color="000000"/>
            </w:tcBorders>
            <w:shd w:val="clear" w:color="auto" w:fill="auto"/>
          </w:tcPr>
          <w:p w14:paraId="488735A7" w14:textId="015B1396" w:rsidR="00FE75D7" w:rsidRPr="00C008B3" w:rsidRDefault="00E25F17">
            <w:pPr>
              <w:keepNext/>
              <w:rPr>
                <w:rFonts w:eastAsia="Calibri"/>
                <w:szCs w:val="18"/>
              </w:rPr>
            </w:pPr>
            <w:r w:rsidRPr="00C008B3">
              <w:rPr>
                <w:rFonts w:eastAsia="Calibri"/>
                <w:szCs w:val="18"/>
              </w:rPr>
              <w:t>6</w:t>
            </w:r>
          </w:p>
        </w:tc>
        <w:tc>
          <w:tcPr>
            <w:tcW w:w="1786" w:type="dxa"/>
            <w:tcBorders>
              <w:top w:val="single" w:sz="6" w:space="0" w:color="000000"/>
              <w:left w:val="single" w:sz="6" w:space="0" w:color="000000"/>
              <w:bottom w:val="single" w:sz="6" w:space="0" w:color="000000"/>
            </w:tcBorders>
            <w:shd w:val="clear" w:color="auto" w:fill="auto"/>
          </w:tcPr>
          <w:p w14:paraId="06221752" w14:textId="046EE30D" w:rsidR="00FE75D7" w:rsidRPr="00C008B3" w:rsidRDefault="00E25F17">
            <w:pPr>
              <w:keepNext/>
              <w:widowControl w:val="0"/>
              <w:tabs>
                <w:tab w:val="center" w:pos="4536"/>
                <w:tab w:val="right" w:pos="9072"/>
              </w:tabs>
              <w:snapToGrid w:val="0"/>
              <w:rPr>
                <w:rFonts w:eastAsia="Calibri"/>
                <w:color w:val="000000"/>
                <w:szCs w:val="18"/>
                <w:lang w:eastAsia="en-GB"/>
              </w:rPr>
            </w:pPr>
            <w:r w:rsidRPr="00C008B3">
              <w:rPr>
                <w:rFonts w:cs="Arial"/>
              </w:rPr>
              <w:t>Adult, child and infant who sleep in a bed treated against bed bugs</w:t>
            </w:r>
          </w:p>
        </w:tc>
        <w:tc>
          <w:tcPr>
            <w:tcW w:w="4844" w:type="dxa"/>
            <w:tcBorders>
              <w:top w:val="single" w:sz="6" w:space="0" w:color="000000"/>
              <w:left w:val="single" w:sz="6" w:space="0" w:color="000000"/>
              <w:bottom w:val="single" w:sz="6" w:space="0" w:color="000000"/>
            </w:tcBorders>
            <w:shd w:val="clear" w:color="auto" w:fill="auto"/>
          </w:tcPr>
          <w:p w14:paraId="7CAA10DF" w14:textId="77777777" w:rsidR="00E25F17" w:rsidRPr="00C008B3" w:rsidRDefault="00E25F17" w:rsidP="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Secondary exposure</w:t>
            </w:r>
          </w:p>
          <w:p w14:paraId="64E55B7C" w14:textId="77777777" w:rsidR="00FE75D7" w:rsidRPr="00C008B3" w:rsidRDefault="00FE75D7">
            <w:pPr>
              <w:keepNext/>
              <w:widowControl w:val="0"/>
              <w:tabs>
                <w:tab w:val="center" w:pos="4536"/>
                <w:tab w:val="right" w:pos="9072"/>
              </w:tabs>
              <w:snapToGrid w:val="0"/>
              <w:rPr>
                <w:rFonts w:eastAsia="Calibri"/>
                <w:color w:val="000000"/>
                <w:szCs w:val="18"/>
                <w:lang w:eastAsia="en-GB"/>
              </w:rPr>
            </w:pPr>
          </w:p>
        </w:tc>
        <w:tc>
          <w:tcPr>
            <w:tcW w:w="1691" w:type="dxa"/>
            <w:tcBorders>
              <w:top w:val="single" w:sz="6" w:space="0" w:color="000000"/>
              <w:left w:val="single" w:sz="6" w:space="0" w:color="000000"/>
              <w:bottom w:val="single" w:sz="6" w:space="0" w:color="000000"/>
              <w:right w:val="single" w:sz="6" w:space="0" w:color="000000"/>
            </w:tcBorders>
            <w:shd w:val="clear" w:color="auto" w:fill="auto"/>
          </w:tcPr>
          <w:p w14:paraId="4DF394D0" w14:textId="54CF305B" w:rsidR="00FE75D7" w:rsidRPr="00C008B3" w:rsidRDefault="00E25F17">
            <w:pPr>
              <w:keepNext/>
              <w:widowControl w:val="0"/>
              <w:tabs>
                <w:tab w:val="center" w:pos="4536"/>
                <w:tab w:val="right" w:pos="9072"/>
              </w:tabs>
              <w:snapToGrid w:val="0"/>
              <w:rPr>
                <w:rFonts w:eastAsia="Calibri"/>
                <w:color w:val="000000"/>
                <w:szCs w:val="18"/>
                <w:lang w:eastAsia="en-GB"/>
              </w:rPr>
            </w:pPr>
            <w:r w:rsidRPr="00C008B3">
              <w:rPr>
                <w:rFonts w:eastAsia="Calibri"/>
                <w:color w:val="000000"/>
                <w:szCs w:val="18"/>
                <w:lang w:eastAsia="en-GB"/>
              </w:rPr>
              <w:t>General public</w:t>
            </w:r>
          </w:p>
        </w:tc>
      </w:tr>
    </w:tbl>
    <w:p w14:paraId="581A2958" w14:textId="77777777" w:rsidR="009D0C0B" w:rsidRDefault="009D0C0B">
      <w:pPr>
        <w:spacing w:line="260" w:lineRule="atLeast"/>
        <w:rPr>
          <w:rFonts w:ascii="Times New Roman" w:eastAsia="Calibri" w:hAnsi="Times New Roman" w:cs="Times New Roman"/>
          <w:i/>
          <w:szCs w:val="22"/>
          <w:lang w:eastAsia="en-US"/>
        </w:rPr>
      </w:pPr>
    </w:p>
    <w:p w14:paraId="7EB0F1E0" w14:textId="77777777" w:rsidR="009D0C0B" w:rsidRDefault="00FA480B">
      <w:pPr>
        <w:rPr>
          <w:rFonts w:eastAsia="Calibri"/>
          <w:b/>
          <w:i/>
          <w:sz w:val="22"/>
          <w:szCs w:val="22"/>
          <w:lang w:eastAsia="en-US"/>
        </w:rPr>
      </w:pPr>
      <w:r>
        <w:rPr>
          <w:rFonts w:eastAsia="Calibri"/>
          <w:b/>
          <w:i/>
          <w:sz w:val="22"/>
          <w:szCs w:val="22"/>
          <w:lang w:eastAsia="en-US"/>
        </w:rPr>
        <w:t>Industrial exposure</w:t>
      </w:r>
    </w:p>
    <w:p w14:paraId="653C2791" w14:textId="77777777" w:rsidR="009D0C0B" w:rsidRDefault="009D0C0B">
      <w:pPr>
        <w:spacing w:line="260" w:lineRule="atLeast"/>
        <w:rPr>
          <w:rFonts w:eastAsia="Calibri"/>
          <w:b/>
          <w:i/>
          <w:sz w:val="22"/>
          <w:szCs w:val="22"/>
          <w:lang w:eastAsia="en-US"/>
        </w:rPr>
      </w:pPr>
    </w:p>
    <w:p w14:paraId="4B4215F6" w14:textId="4FDD31B8" w:rsidR="009D0C0B" w:rsidRDefault="003C342C">
      <w:pPr>
        <w:spacing w:line="260" w:lineRule="atLeast"/>
        <w:rPr>
          <w:rFonts w:ascii="Times New Roman" w:eastAsia="Calibri" w:hAnsi="Times New Roman" w:cs="Times New Roman"/>
          <w:i/>
          <w:iCs/>
          <w:shd w:val="clear" w:color="auto" w:fill="00FFFF"/>
          <w:lang w:eastAsia="en-US"/>
        </w:rPr>
      </w:pPr>
      <w:r w:rsidRPr="00C008B3">
        <w:rPr>
          <w:rFonts w:eastAsia="Calibri"/>
          <w:lang w:eastAsia="en-US"/>
        </w:rPr>
        <w:t>Not relevant</w:t>
      </w:r>
    </w:p>
    <w:p w14:paraId="41515E33"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6997B094" w14:textId="77777777" w:rsidR="009D0C0B" w:rsidRDefault="00FA480B">
      <w:pPr>
        <w:rPr>
          <w:rFonts w:eastAsia="Calibri"/>
          <w:b/>
          <w:i/>
          <w:sz w:val="22"/>
          <w:szCs w:val="22"/>
          <w:shd w:val="clear" w:color="auto" w:fill="00FFFF"/>
          <w:lang w:eastAsia="en-US"/>
        </w:rPr>
      </w:pPr>
      <w:r>
        <w:rPr>
          <w:rFonts w:eastAsia="Calibri"/>
          <w:b/>
          <w:i/>
          <w:sz w:val="22"/>
          <w:szCs w:val="22"/>
          <w:lang w:eastAsia="en-US"/>
        </w:rPr>
        <w:t xml:space="preserve">Professional exposure </w:t>
      </w:r>
    </w:p>
    <w:p w14:paraId="7B5E06BD" w14:textId="77777777" w:rsidR="009D0C0B" w:rsidRDefault="009D0C0B">
      <w:pPr>
        <w:spacing w:line="260" w:lineRule="atLeast"/>
        <w:rPr>
          <w:rFonts w:eastAsia="Calibri"/>
          <w:b/>
          <w:i/>
          <w:sz w:val="22"/>
          <w:szCs w:val="22"/>
          <w:shd w:val="clear" w:color="auto" w:fill="00FFFF"/>
          <w:lang w:eastAsia="en-US"/>
        </w:rPr>
      </w:pPr>
    </w:p>
    <w:p w14:paraId="61356CDB" w14:textId="35E623D5" w:rsidR="009D0C0B" w:rsidRDefault="00FA480B">
      <w:pPr>
        <w:rPr>
          <w:rFonts w:eastAsia="Calibri"/>
          <w:i/>
          <w:u w:val="single"/>
          <w:lang w:eastAsia="en-US"/>
        </w:rPr>
      </w:pPr>
      <w:r>
        <w:rPr>
          <w:rFonts w:eastAsia="Calibri"/>
          <w:i/>
          <w:u w:val="single"/>
          <w:lang w:eastAsia="en-US"/>
        </w:rPr>
        <w:t>Scenario [</w:t>
      </w:r>
      <w:r w:rsidR="003C342C">
        <w:rPr>
          <w:rFonts w:eastAsia="Calibri"/>
          <w:i/>
          <w:u w:val="single"/>
          <w:lang w:eastAsia="en-US"/>
        </w:rPr>
        <w:t>1</w:t>
      </w:r>
      <w:r>
        <w:rPr>
          <w:rFonts w:eastAsia="Calibri"/>
          <w:i/>
          <w:u w:val="single"/>
          <w:lang w:eastAsia="en-US"/>
        </w:rPr>
        <w:t>]</w:t>
      </w:r>
    </w:p>
    <w:p w14:paraId="5C3ACE9A" w14:textId="77777777" w:rsidR="009D0C0B" w:rsidRDefault="009D0C0B">
      <w:pPr>
        <w:spacing w:line="260" w:lineRule="atLeast"/>
        <w:rPr>
          <w:rFonts w:ascii="Times New Roman" w:eastAsia="Calibri" w:hAnsi="Times New Roman" w:cs="Times New Roman"/>
          <w:i/>
          <w:iCs/>
          <w:lang w:eastAsia="en-US"/>
        </w:rPr>
      </w:pPr>
    </w:p>
    <w:tbl>
      <w:tblPr>
        <w:tblW w:w="9780" w:type="dxa"/>
        <w:tblInd w:w="-7" w:type="dxa"/>
        <w:tblLayout w:type="fixed"/>
        <w:tblCellMar>
          <w:top w:w="57" w:type="dxa"/>
          <w:left w:w="70" w:type="dxa"/>
          <w:bottom w:w="57" w:type="dxa"/>
          <w:right w:w="70" w:type="dxa"/>
        </w:tblCellMar>
        <w:tblLook w:val="0000" w:firstRow="0" w:lastRow="0" w:firstColumn="0" w:lastColumn="0" w:noHBand="0" w:noVBand="0"/>
      </w:tblPr>
      <w:tblGrid>
        <w:gridCol w:w="1795"/>
        <w:gridCol w:w="3591"/>
        <w:gridCol w:w="1701"/>
        <w:gridCol w:w="2693"/>
      </w:tblGrid>
      <w:tr w:rsidR="00B675C5" w14:paraId="52ECC496" w14:textId="60383781" w:rsidTr="00C008B3">
        <w:trPr>
          <w:tblHeader/>
        </w:trPr>
        <w:tc>
          <w:tcPr>
            <w:tcW w:w="9780" w:type="dxa"/>
            <w:gridSpan w:val="4"/>
            <w:tcBorders>
              <w:top w:val="single" w:sz="6" w:space="0" w:color="000000"/>
              <w:left w:val="single" w:sz="6" w:space="0" w:color="000000"/>
              <w:bottom w:val="single" w:sz="6" w:space="0" w:color="000000"/>
              <w:right w:val="single" w:sz="6" w:space="0" w:color="000000"/>
            </w:tcBorders>
            <w:shd w:val="clear" w:color="auto" w:fill="FFFFCC"/>
          </w:tcPr>
          <w:p w14:paraId="3D363B19" w14:textId="1BA05183" w:rsidR="00B675C5" w:rsidRDefault="00B675C5">
            <w:pPr>
              <w:spacing w:line="260" w:lineRule="atLeast"/>
            </w:pPr>
            <w:r>
              <w:rPr>
                <w:rFonts w:eastAsia="Calibri"/>
                <w:b/>
                <w:lang w:eastAsia="en-US"/>
              </w:rPr>
              <w:t>Description of Scenario [1]</w:t>
            </w:r>
          </w:p>
          <w:p w14:paraId="67B62C19" w14:textId="31FC758C" w:rsidR="00B675C5" w:rsidRDefault="00B675C5">
            <w:pPr>
              <w:spacing w:line="260" w:lineRule="atLeast"/>
              <w:rPr>
                <w:rFonts w:eastAsia="Calibri"/>
                <w:b/>
                <w:lang w:eastAsia="en-US"/>
              </w:rPr>
            </w:pPr>
          </w:p>
        </w:tc>
      </w:tr>
      <w:tr w:rsidR="00B675C5" w14:paraId="5C5C9B64" w14:textId="6636B29A" w:rsidTr="00C008B3">
        <w:tc>
          <w:tcPr>
            <w:tcW w:w="9780" w:type="dxa"/>
            <w:gridSpan w:val="4"/>
            <w:tcBorders>
              <w:top w:val="single" w:sz="6" w:space="0" w:color="000000"/>
              <w:left w:val="single" w:sz="6" w:space="0" w:color="000000"/>
              <w:bottom w:val="single" w:sz="6" w:space="0" w:color="000000"/>
              <w:right w:val="single" w:sz="6" w:space="0" w:color="000000"/>
            </w:tcBorders>
            <w:shd w:val="clear" w:color="auto" w:fill="auto"/>
          </w:tcPr>
          <w:p w14:paraId="7728E8FA" w14:textId="77777777" w:rsidR="00B675C5" w:rsidRPr="003C342C" w:rsidRDefault="00B675C5" w:rsidP="00563331">
            <w:pPr>
              <w:suppressAutoHyphens w:val="0"/>
              <w:jc w:val="both"/>
              <w:rPr>
                <w:rFonts w:eastAsia="Calibri"/>
                <w:lang w:eastAsia="en-US"/>
              </w:rPr>
            </w:pPr>
            <w:r w:rsidRPr="003C342C">
              <w:rPr>
                <w:rFonts w:eastAsia="Calibri"/>
                <w:lang w:eastAsia="en-US"/>
              </w:rPr>
              <w:t>Considering the restrictions of application: “The product has to be applied only on restricted areas on surfaces not regularly cleaned, for example: behind or under the fridge, under the kitchen sink, under the oven or the water heater”, it is therefore assumed that professional users will spray the product essentially in a downward direction.</w:t>
            </w:r>
          </w:p>
          <w:p w14:paraId="777EA971" w14:textId="77777777" w:rsidR="00B675C5" w:rsidRPr="003C342C" w:rsidRDefault="00B675C5" w:rsidP="00563331">
            <w:pPr>
              <w:suppressAutoHyphens w:val="0"/>
              <w:jc w:val="both"/>
              <w:rPr>
                <w:rFonts w:eastAsia="Calibri"/>
                <w:lang w:eastAsia="en-US"/>
              </w:rPr>
            </w:pPr>
          </w:p>
          <w:p w14:paraId="5137402C" w14:textId="77777777" w:rsidR="00B675C5" w:rsidRPr="003C342C" w:rsidRDefault="00B675C5" w:rsidP="00563331">
            <w:pPr>
              <w:suppressAutoHyphens w:val="0"/>
              <w:jc w:val="both"/>
              <w:rPr>
                <w:rFonts w:eastAsia="Calibri"/>
                <w:lang w:eastAsia="en-US"/>
              </w:rPr>
            </w:pPr>
            <w:r w:rsidRPr="003C342C">
              <w:rPr>
                <w:rFonts w:eastAsia="Calibri"/>
                <w:lang w:eastAsia="en-US"/>
              </w:rPr>
              <w:t>As stated in the recommendation no. 3 of the BPC Ad hoc working group, the use of spraying model 1 model will overestimate the exposure of this type of application.</w:t>
            </w:r>
          </w:p>
          <w:p w14:paraId="4FA5B605" w14:textId="77777777" w:rsidR="00B675C5" w:rsidRPr="003C342C" w:rsidRDefault="00B675C5" w:rsidP="00563331">
            <w:pPr>
              <w:suppressAutoHyphens w:val="0"/>
              <w:jc w:val="both"/>
              <w:rPr>
                <w:rFonts w:eastAsia="Calibri"/>
                <w:lang w:eastAsia="en-US"/>
              </w:rPr>
            </w:pPr>
            <w:r w:rsidRPr="003C342C">
              <w:rPr>
                <w:rFonts w:eastAsia="Calibri"/>
                <w:lang w:eastAsia="en-US"/>
              </w:rPr>
              <w:t xml:space="preserve">A refined approach is therefore proposed to assess exposure of professional users. </w:t>
            </w:r>
          </w:p>
          <w:p w14:paraId="2344B616" w14:textId="77777777" w:rsidR="00B675C5" w:rsidRPr="003C342C" w:rsidRDefault="00B675C5" w:rsidP="003C342C">
            <w:pPr>
              <w:suppressAutoHyphens w:val="0"/>
              <w:rPr>
                <w:rFonts w:eastAsia="Calibri"/>
                <w:lang w:eastAsia="en-US"/>
              </w:rPr>
            </w:pPr>
          </w:p>
          <w:p w14:paraId="1E0A1C6C" w14:textId="516C835C" w:rsidR="00B675C5" w:rsidRPr="003C342C" w:rsidRDefault="00B675C5" w:rsidP="003C342C">
            <w:pPr>
              <w:suppressAutoHyphens w:val="0"/>
              <w:rPr>
                <w:rFonts w:eastAsia="Calibri"/>
                <w:lang w:eastAsia="en-US"/>
              </w:rPr>
            </w:pPr>
            <w:r w:rsidRPr="003C342C">
              <w:rPr>
                <w:rFonts w:eastAsia="Calibri"/>
                <w:lang w:eastAsia="en-US"/>
              </w:rPr>
              <w:t>The exposure during mixing and loading phase was assessed using the M&amp;L model 4</w:t>
            </w:r>
            <w:r w:rsidR="006A6C22">
              <w:rPr>
                <w:rFonts w:eastAsia="Calibri"/>
                <w:lang w:eastAsia="en-US"/>
              </w:rPr>
              <w:t xml:space="preserve"> (task 1)</w:t>
            </w:r>
            <w:r w:rsidRPr="003C342C">
              <w:rPr>
                <w:rFonts w:eastAsia="Calibri"/>
                <w:lang w:eastAsia="en-US"/>
              </w:rPr>
              <w:t xml:space="preserve">. </w:t>
            </w:r>
          </w:p>
          <w:p w14:paraId="04F11815" w14:textId="406382BE" w:rsidR="00B675C5" w:rsidRPr="003C342C" w:rsidRDefault="00B675C5" w:rsidP="003C342C">
            <w:pPr>
              <w:suppressAutoHyphens w:val="0"/>
              <w:rPr>
                <w:rFonts w:eastAsia="Calibri"/>
                <w:lang w:eastAsia="en-US"/>
              </w:rPr>
            </w:pPr>
            <w:r w:rsidRPr="003C342C">
              <w:rPr>
                <w:rFonts w:eastAsia="Calibri"/>
                <w:lang w:eastAsia="en-US"/>
              </w:rPr>
              <w:t>The exposure during spraying phase is assessed using RISKOFDERM and ART models as recommended by the BPC Ad hoc working group (recommendation no. 3)</w:t>
            </w:r>
            <w:r w:rsidR="006A6C22">
              <w:rPr>
                <w:rFonts w:eastAsia="Calibri"/>
                <w:lang w:eastAsia="en-US"/>
              </w:rPr>
              <w:t xml:space="preserve"> (task 2)</w:t>
            </w:r>
            <w:r w:rsidRPr="003C342C">
              <w:rPr>
                <w:rFonts w:eastAsia="Calibri"/>
                <w:lang w:eastAsia="en-US"/>
              </w:rPr>
              <w:t xml:space="preserve">. </w:t>
            </w:r>
          </w:p>
          <w:p w14:paraId="0F212C1C" w14:textId="59F287FF" w:rsidR="00B675C5" w:rsidRDefault="00B675C5" w:rsidP="003C342C">
            <w:pPr>
              <w:spacing w:line="260" w:lineRule="atLeast"/>
              <w:jc w:val="both"/>
            </w:pPr>
            <w:r w:rsidRPr="003C342C">
              <w:rPr>
                <w:rFonts w:eastAsia="Calibri"/>
                <w:lang w:eastAsia="en-US"/>
              </w:rPr>
              <w:t>Finally, the exposure during cleaning phase was assessed using BEAT scenario “Cleaning of the spray equipment”</w:t>
            </w:r>
            <w:r w:rsidR="006A6C22">
              <w:rPr>
                <w:rFonts w:eastAsia="Calibri"/>
                <w:lang w:eastAsia="en-US"/>
              </w:rPr>
              <w:t xml:space="preserve"> (task 3)</w:t>
            </w:r>
            <w:r w:rsidRPr="003C342C">
              <w:rPr>
                <w:rFonts w:eastAsia="Calibri"/>
                <w:lang w:eastAsia="en-US"/>
              </w:rPr>
              <w:t>.</w:t>
            </w:r>
            <w:r w:rsidRPr="003C342C" w:rsidDel="003C342C">
              <w:rPr>
                <w:rFonts w:eastAsia="Calibri"/>
                <w:lang w:eastAsia="en-US"/>
              </w:rPr>
              <w:t xml:space="preserve"> </w:t>
            </w:r>
          </w:p>
          <w:p w14:paraId="5B6EB275" w14:textId="30357DA0" w:rsidR="00B675C5" w:rsidRDefault="00B675C5" w:rsidP="003C342C">
            <w:pPr>
              <w:suppressAutoHyphens w:val="0"/>
              <w:rPr>
                <w:rFonts w:eastAsia="Calibri"/>
                <w:lang w:eastAsia="en-US"/>
              </w:rPr>
            </w:pPr>
          </w:p>
        </w:tc>
      </w:tr>
      <w:tr w:rsidR="00B675C5" w14:paraId="06077A0D" w14:textId="22B5C2B6" w:rsidTr="00C008B3">
        <w:tc>
          <w:tcPr>
            <w:tcW w:w="1795" w:type="dxa"/>
            <w:tcBorders>
              <w:top w:val="single" w:sz="6" w:space="0" w:color="000000"/>
              <w:left w:val="single" w:sz="6" w:space="0" w:color="000000"/>
              <w:bottom w:val="single" w:sz="4" w:space="0" w:color="auto"/>
            </w:tcBorders>
            <w:shd w:val="clear" w:color="auto" w:fill="auto"/>
          </w:tcPr>
          <w:p w14:paraId="67C235A6" w14:textId="77777777" w:rsidR="00B675C5" w:rsidRDefault="00B675C5">
            <w:pPr>
              <w:snapToGrid w:val="0"/>
              <w:spacing w:line="260" w:lineRule="atLeast"/>
              <w:rPr>
                <w:rFonts w:eastAsia="Calibri"/>
                <w:lang w:eastAsia="en-US"/>
              </w:rPr>
            </w:pPr>
          </w:p>
        </w:tc>
        <w:tc>
          <w:tcPr>
            <w:tcW w:w="3591" w:type="dxa"/>
            <w:tcBorders>
              <w:top w:val="single" w:sz="6" w:space="0" w:color="000000"/>
              <w:left w:val="single" w:sz="6" w:space="0" w:color="000000"/>
              <w:bottom w:val="single" w:sz="6" w:space="0" w:color="000000"/>
            </w:tcBorders>
            <w:shd w:val="clear" w:color="auto" w:fill="auto"/>
          </w:tcPr>
          <w:p w14:paraId="209117D8" w14:textId="77777777" w:rsidR="00B675C5" w:rsidRDefault="00B675C5">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94C7A94" w14:textId="77777777" w:rsidR="00B675C5" w:rsidRDefault="00B675C5">
            <w:pPr>
              <w:spacing w:line="260" w:lineRule="atLeast"/>
            </w:pPr>
            <w:r>
              <w:rPr>
                <w:rFonts w:eastAsia="Calibri"/>
                <w:lang w:eastAsia="en-US"/>
              </w:rPr>
              <w:t>Value</w:t>
            </w:r>
          </w:p>
        </w:tc>
        <w:tc>
          <w:tcPr>
            <w:tcW w:w="2693" w:type="dxa"/>
            <w:tcBorders>
              <w:top w:val="single" w:sz="6" w:space="0" w:color="000000"/>
              <w:left w:val="single" w:sz="6" w:space="0" w:color="000000"/>
              <w:bottom w:val="single" w:sz="6" w:space="0" w:color="000000"/>
              <w:right w:val="single" w:sz="6" w:space="0" w:color="000000"/>
            </w:tcBorders>
          </w:tcPr>
          <w:p w14:paraId="31FB9829" w14:textId="64E1A24D" w:rsidR="00B675C5" w:rsidRDefault="006A6C22">
            <w:pPr>
              <w:spacing w:line="260" w:lineRule="atLeast"/>
              <w:rPr>
                <w:rFonts w:eastAsia="Calibri"/>
                <w:lang w:eastAsia="en-US"/>
              </w:rPr>
            </w:pPr>
            <w:r>
              <w:rPr>
                <w:rFonts w:eastAsia="Calibri"/>
                <w:lang w:eastAsia="en-US"/>
              </w:rPr>
              <w:t xml:space="preserve">Source </w:t>
            </w:r>
          </w:p>
        </w:tc>
      </w:tr>
      <w:tr w:rsidR="006A6C22" w14:paraId="404E1A04" w14:textId="72262084" w:rsidTr="00C008B3">
        <w:tblPrEx>
          <w:tblCellMar>
            <w:top w:w="0" w:type="dxa"/>
            <w:bottom w:w="0" w:type="dxa"/>
          </w:tblCellMar>
        </w:tblPrEx>
        <w:trPr>
          <w:cantSplit/>
        </w:trPr>
        <w:tc>
          <w:tcPr>
            <w:tcW w:w="9780" w:type="dxa"/>
            <w:gridSpan w:val="4"/>
            <w:tcBorders>
              <w:top w:val="single" w:sz="4" w:space="0" w:color="auto"/>
              <w:left w:val="single" w:sz="4" w:space="0" w:color="auto"/>
              <w:bottom w:val="single" w:sz="4" w:space="0" w:color="auto"/>
              <w:right w:val="single" w:sz="6" w:space="0" w:color="000000"/>
            </w:tcBorders>
            <w:shd w:val="clear" w:color="auto" w:fill="auto"/>
          </w:tcPr>
          <w:p w14:paraId="2ACA315A" w14:textId="20536580" w:rsidR="006A6C22" w:rsidRPr="00C008B3" w:rsidRDefault="006A6C22">
            <w:pPr>
              <w:spacing w:line="260" w:lineRule="atLeast"/>
              <w:rPr>
                <w:rFonts w:eastAsia="Calibri"/>
                <w:b/>
                <w:lang w:eastAsia="en-US"/>
              </w:rPr>
            </w:pPr>
          </w:p>
          <w:p w14:paraId="4B110BF3" w14:textId="77777777" w:rsidR="000A385D" w:rsidRDefault="006A6C22">
            <w:pPr>
              <w:snapToGrid w:val="0"/>
              <w:spacing w:line="260" w:lineRule="atLeast"/>
              <w:rPr>
                <w:rFonts w:eastAsia="Calibri"/>
                <w:b/>
                <w:lang w:eastAsia="en-US"/>
              </w:rPr>
            </w:pPr>
            <w:r w:rsidRPr="00C008B3">
              <w:rPr>
                <w:rFonts w:eastAsia="Calibri"/>
                <w:b/>
                <w:lang w:eastAsia="en-US"/>
              </w:rPr>
              <w:t>Task  1: Mixing and loading</w:t>
            </w:r>
          </w:p>
          <w:p w14:paraId="228BB5F9" w14:textId="77777777" w:rsidR="000A385D" w:rsidRDefault="000A385D" w:rsidP="000A385D">
            <w:pPr>
              <w:snapToGrid w:val="0"/>
              <w:spacing w:line="260" w:lineRule="atLeast"/>
              <w:rPr>
                <w:rFonts w:eastAsia="Calibri"/>
                <w:b/>
                <w:lang w:eastAsia="en-US"/>
              </w:rPr>
            </w:pPr>
          </w:p>
          <w:p w14:paraId="19CC29C8" w14:textId="07734165" w:rsidR="000A385D" w:rsidRPr="00C008B3" w:rsidRDefault="000A385D" w:rsidP="000A385D">
            <w:pPr>
              <w:snapToGrid w:val="0"/>
              <w:spacing w:line="260" w:lineRule="atLeast"/>
              <w:rPr>
                <w:rFonts w:eastAsia="Calibri"/>
                <w:lang w:eastAsia="en-US"/>
              </w:rPr>
            </w:pPr>
            <w:r>
              <w:rPr>
                <w:rFonts w:eastAsia="Calibri"/>
                <w:lang w:eastAsia="en-US"/>
              </w:rPr>
              <w:t>The</w:t>
            </w:r>
            <w:r w:rsidRPr="00C008B3">
              <w:rPr>
                <w:rFonts w:eastAsia="Calibri"/>
                <w:lang w:eastAsia="en-US"/>
              </w:rPr>
              <w:t xml:space="preserve"> product </w:t>
            </w:r>
            <w:r>
              <w:rPr>
                <w:rFonts w:eastAsia="Calibri"/>
                <w:lang w:eastAsia="en-US"/>
              </w:rPr>
              <w:t>is</w:t>
            </w:r>
            <w:r w:rsidRPr="00C008B3">
              <w:rPr>
                <w:rFonts w:eastAsia="Calibri"/>
                <w:lang w:eastAsia="en-US"/>
              </w:rPr>
              <w:t xml:space="preserve"> diluted at the rate of 50 mL of concentrate in 5 L of water. </w:t>
            </w:r>
          </w:p>
          <w:p w14:paraId="486B9926" w14:textId="77777777" w:rsidR="000A385D" w:rsidRPr="00C008B3" w:rsidRDefault="000A385D" w:rsidP="000A385D">
            <w:pPr>
              <w:snapToGrid w:val="0"/>
              <w:spacing w:line="260" w:lineRule="atLeast"/>
              <w:rPr>
                <w:rFonts w:eastAsia="Calibri"/>
                <w:lang w:eastAsia="en-US"/>
              </w:rPr>
            </w:pPr>
            <w:r w:rsidRPr="00C008B3">
              <w:rPr>
                <w:rFonts w:eastAsia="Calibri"/>
                <w:lang w:eastAsia="en-US"/>
              </w:rPr>
              <w:t>The maximum pack size containing FENOX product is 1 L and professional users can be exposed to the concentrate product when loading it in a dosing vessel.</w:t>
            </w:r>
          </w:p>
          <w:p w14:paraId="3D0352D5" w14:textId="6F492754" w:rsidR="006A6C22" w:rsidRPr="000A385D" w:rsidRDefault="000A385D" w:rsidP="000A385D">
            <w:pPr>
              <w:snapToGrid w:val="0"/>
              <w:spacing w:line="260" w:lineRule="atLeast"/>
              <w:rPr>
                <w:rFonts w:eastAsia="Calibri"/>
                <w:lang w:eastAsia="en-US"/>
              </w:rPr>
            </w:pPr>
            <w:r w:rsidRPr="00C008B3">
              <w:rPr>
                <w:rFonts w:eastAsia="Calibri"/>
                <w:lang w:eastAsia="en-US"/>
              </w:rPr>
              <w:t xml:space="preserve">According to HEEG Opinion 1, the recommended choice for assess mixing and loading of small quantities is the model 4. This model is described in ECHA </w:t>
            </w:r>
            <w:r w:rsidRPr="000A385D">
              <w:rPr>
                <w:rFonts w:eastAsia="Calibri"/>
                <w:lang w:eastAsia="en-US"/>
              </w:rPr>
              <w:t>guidance:</w:t>
            </w:r>
            <w:r w:rsidRPr="00C008B3">
              <w:rPr>
                <w:rFonts w:eastAsia="Calibri"/>
                <w:lang w:eastAsia="en-US"/>
              </w:rPr>
              <w:t xml:space="preserve"> Biocides Human Health Exposure Methodology (BHHEM) p 193.</w:t>
            </w:r>
          </w:p>
          <w:p w14:paraId="3BBA61DD" w14:textId="1469E1AC" w:rsidR="006A6C22" w:rsidRPr="00C008B3" w:rsidRDefault="006A6C22">
            <w:pPr>
              <w:snapToGrid w:val="0"/>
              <w:spacing w:line="260" w:lineRule="atLeast"/>
              <w:rPr>
                <w:rFonts w:eastAsia="Calibri"/>
                <w:b/>
                <w:lang w:eastAsia="en-US"/>
              </w:rPr>
            </w:pPr>
          </w:p>
        </w:tc>
      </w:tr>
      <w:tr w:rsidR="000A385D" w14:paraId="0D489571" w14:textId="34649D64" w:rsidTr="00C008B3">
        <w:tblPrEx>
          <w:tblCellMar>
            <w:top w:w="0" w:type="dxa"/>
            <w:bottom w:w="0" w:type="dxa"/>
          </w:tblCellMar>
        </w:tblPrEx>
        <w:trPr>
          <w:cantSplit/>
        </w:trPr>
        <w:tc>
          <w:tcPr>
            <w:tcW w:w="1795" w:type="dxa"/>
            <w:vMerge w:val="restart"/>
            <w:tcBorders>
              <w:top w:val="single" w:sz="4" w:space="0" w:color="auto"/>
              <w:left w:val="single" w:sz="4" w:space="0" w:color="auto"/>
              <w:right w:val="single" w:sz="4" w:space="0" w:color="auto"/>
            </w:tcBorders>
            <w:shd w:val="clear" w:color="auto" w:fill="auto"/>
          </w:tcPr>
          <w:p w14:paraId="351A8EBA" w14:textId="77777777" w:rsidR="000A385D" w:rsidRDefault="000A385D">
            <w:r>
              <w:t>Common parameters</w:t>
            </w:r>
          </w:p>
          <w:p w14:paraId="0F48E7FE" w14:textId="78F761B5" w:rsidR="000A385D" w:rsidRDefault="000A385D" w:rsidP="000A385D"/>
        </w:tc>
        <w:tc>
          <w:tcPr>
            <w:tcW w:w="3591" w:type="dxa"/>
            <w:tcBorders>
              <w:top w:val="single" w:sz="6" w:space="0" w:color="000000"/>
              <w:left w:val="single" w:sz="4" w:space="0" w:color="auto"/>
              <w:bottom w:val="single" w:sz="6" w:space="0" w:color="000000"/>
            </w:tcBorders>
            <w:shd w:val="clear" w:color="auto" w:fill="auto"/>
          </w:tcPr>
          <w:p w14:paraId="7AF8BB42" w14:textId="2D9AACC1" w:rsidR="000A385D" w:rsidRDefault="000A385D">
            <w:pPr>
              <w:snapToGrid w:val="0"/>
              <w:spacing w:line="260" w:lineRule="atLeast"/>
              <w:rPr>
                <w:rFonts w:eastAsia="Calibri"/>
                <w:lang w:eastAsia="en-US"/>
              </w:rPr>
            </w:pPr>
            <w:r>
              <w:rPr>
                <w:rFonts w:eastAsia="Calibri"/>
                <w:lang w:eastAsia="en-US"/>
              </w:rPr>
              <w:t xml:space="preserve">Concentration in active substance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334D7D3" w14:textId="5D662242" w:rsidR="000A385D" w:rsidRDefault="000A385D">
            <w:pPr>
              <w:snapToGrid w:val="0"/>
              <w:spacing w:line="260" w:lineRule="atLeast"/>
              <w:rPr>
                <w:rFonts w:eastAsia="Calibri"/>
                <w:lang w:eastAsia="en-US"/>
              </w:rPr>
            </w:pPr>
            <w:r>
              <w:rPr>
                <w:rFonts w:eastAsia="Calibri"/>
                <w:lang w:eastAsia="en-US"/>
              </w:rPr>
              <w:t>300g/l</w:t>
            </w:r>
          </w:p>
        </w:tc>
        <w:tc>
          <w:tcPr>
            <w:tcW w:w="2693" w:type="dxa"/>
            <w:tcBorders>
              <w:top w:val="single" w:sz="6" w:space="0" w:color="000000"/>
              <w:left w:val="single" w:sz="6" w:space="0" w:color="000000"/>
              <w:bottom w:val="single" w:sz="6" w:space="0" w:color="000000"/>
              <w:right w:val="single" w:sz="6" w:space="0" w:color="000000"/>
            </w:tcBorders>
          </w:tcPr>
          <w:p w14:paraId="12F6D44E" w14:textId="34D1D00C" w:rsidR="000A385D" w:rsidRDefault="000A385D">
            <w:pPr>
              <w:snapToGrid w:val="0"/>
              <w:spacing w:line="260" w:lineRule="atLeast"/>
              <w:rPr>
                <w:rFonts w:eastAsia="Calibri"/>
                <w:lang w:eastAsia="en-US"/>
              </w:rPr>
            </w:pPr>
            <w:r>
              <w:rPr>
                <w:rFonts w:eastAsia="Calibri"/>
                <w:lang w:eastAsia="en-US"/>
              </w:rPr>
              <w:t>Applicant data</w:t>
            </w:r>
          </w:p>
        </w:tc>
      </w:tr>
      <w:tr w:rsidR="000A385D" w14:paraId="7862B6EE"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0C4E7EB4" w14:textId="22E46F35" w:rsidR="000A385D" w:rsidRDefault="000A385D" w:rsidP="000A385D"/>
        </w:tc>
        <w:tc>
          <w:tcPr>
            <w:tcW w:w="3591" w:type="dxa"/>
            <w:tcBorders>
              <w:top w:val="single" w:sz="6" w:space="0" w:color="000000"/>
              <w:left w:val="single" w:sz="4" w:space="0" w:color="auto"/>
              <w:bottom w:val="single" w:sz="6" w:space="0" w:color="000000"/>
            </w:tcBorders>
            <w:shd w:val="clear" w:color="auto" w:fill="auto"/>
          </w:tcPr>
          <w:p w14:paraId="3A5F7D95" w14:textId="0DA33B11" w:rsidR="000A385D" w:rsidRDefault="000A385D">
            <w:pPr>
              <w:snapToGrid w:val="0"/>
              <w:spacing w:line="260" w:lineRule="atLeast"/>
              <w:rPr>
                <w:rFonts w:eastAsia="Calibri"/>
                <w:lang w:eastAsia="en-US"/>
              </w:rPr>
            </w:pPr>
            <w:r>
              <w:rPr>
                <w:rFonts w:eastAsia="Calibri"/>
                <w:lang w:eastAsia="en-US"/>
              </w:rPr>
              <w:t xml:space="preserve">Density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C618DD3" w14:textId="058D3DEE" w:rsidR="000A385D" w:rsidRDefault="000A385D">
            <w:pPr>
              <w:snapToGrid w:val="0"/>
              <w:spacing w:line="260" w:lineRule="atLeast"/>
              <w:rPr>
                <w:rFonts w:eastAsia="Calibri"/>
                <w:lang w:eastAsia="en-US"/>
              </w:rPr>
            </w:pPr>
            <w:r>
              <w:rPr>
                <w:rFonts w:eastAsia="Calibri"/>
                <w:lang w:eastAsia="en-US"/>
              </w:rPr>
              <w:t>1.031</w:t>
            </w:r>
          </w:p>
        </w:tc>
        <w:tc>
          <w:tcPr>
            <w:tcW w:w="2693" w:type="dxa"/>
            <w:tcBorders>
              <w:top w:val="single" w:sz="6" w:space="0" w:color="000000"/>
              <w:left w:val="single" w:sz="6" w:space="0" w:color="000000"/>
              <w:bottom w:val="single" w:sz="6" w:space="0" w:color="000000"/>
              <w:right w:val="single" w:sz="6" w:space="0" w:color="000000"/>
            </w:tcBorders>
          </w:tcPr>
          <w:p w14:paraId="458AC98B" w14:textId="17F3F062" w:rsidR="000A385D" w:rsidRDefault="000A385D">
            <w:pPr>
              <w:snapToGrid w:val="0"/>
              <w:spacing w:line="260" w:lineRule="atLeast"/>
              <w:rPr>
                <w:rFonts w:eastAsia="Calibri"/>
                <w:lang w:eastAsia="en-US"/>
              </w:rPr>
            </w:pPr>
            <w:r>
              <w:rPr>
                <w:rFonts w:eastAsia="Calibri"/>
                <w:lang w:eastAsia="en-US"/>
              </w:rPr>
              <w:t xml:space="preserve">Applicant data </w:t>
            </w:r>
          </w:p>
        </w:tc>
      </w:tr>
      <w:tr w:rsidR="000A385D" w14:paraId="57024A28" w14:textId="2990C20A"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3499D715" w14:textId="3044B04A" w:rsidR="000A385D" w:rsidRDefault="000A385D" w:rsidP="000A385D"/>
        </w:tc>
        <w:tc>
          <w:tcPr>
            <w:tcW w:w="3591" w:type="dxa"/>
            <w:tcBorders>
              <w:top w:val="single" w:sz="6" w:space="0" w:color="000000"/>
              <w:left w:val="single" w:sz="4" w:space="0" w:color="auto"/>
              <w:bottom w:val="single" w:sz="6" w:space="0" w:color="000000"/>
            </w:tcBorders>
            <w:shd w:val="clear" w:color="auto" w:fill="auto"/>
          </w:tcPr>
          <w:p w14:paraId="0CDD21F7" w14:textId="2FDC5D2C" w:rsidR="000A385D" w:rsidRDefault="000A385D">
            <w:pPr>
              <w:snapToGrid w:val="0"/>
              <w:spacing w:line="260" w:lineRule="atLeast"/>
              <w:rPr>
                <w:rFonts w:eastAsia="Calibri"/>
                <w:lang w:eastAsia="en-US"/>
              </w:rPr>
            </w:pPr>
            <w:r>
              <w:rPr>
                <w:rFonts w:eastAsia="Calibri"/>
                <w:lang w:eastAsia="en-US"/>
              </w:rPr>
              <w:t xml:space="preserve">Hand exposure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A6CB256" w14:textId="4415CD4A" w:rsidR="000A385D" w:rsidRDefault="000A385D">
            <w:pPr>
              <w:snapToGrid w:val="0"/>
              <w:spacing w:line="260" w:lineRule="atLeast"/>
              <w:rPr>
                <w:rFonts w:eastAsia="Calibri"/>
                <w:lang w:eastAsia="en-US"/>
              </w:rPr>
            </w:pPr>
            <w:r>
              <w:rPr>
                <w:rFonts w:eastAsia="Calibri"/>
                <w:lang w:eastAsia="en-US"/>
              </w:rPr>
              <w:t>0.01 mL</w:t>
            </w:r>
          </w:p>
        </w:tc>
        <w:tc>
          <w:tcPr>
            <w:tcW w:w="2693" w:type="dxa"/>
            <w:tcBorders>
              <w:top w:val="single" w:sz="6" w:space="0" w:color="000000"/>
              <w:left w:val="single" w:sz="6" w:space="0" w:color="000000"/>
              <w:bottom w:val="single" w:sz="6" w:space="0" w:color="000000"/>
              <w:right w:val="single" w:sz="6" w:space="0" w:color="000000"/>
            </w:tcBorders>
          </w:tcPr>
          <w:p w14:paraId="3170D14D" w14:textId="1029FEE5" w:rsidR="000A385D" w:rsidRDefault="000A385D">
            <w:pPr>
              <w:snapToGrid w:val="0"/>
              <w:spacing w:line="260" w:lineRule="atLeast"/>
              <w:rPr>
                <w:rFonts w:eastAsia="Calibri"/>
                <w:lang w:eastAsia="en-US"/>
              </w:rPr>
            </w:pPr>
            <w:r>
              <w:rPr>
                <w:rFonts w:eastAsia="Calibri"/>
                <w:lang w:eastAsia="en-US"/>
              </w:rPr>
              <w:t>Mixing and loading model 4 (BHHEM)</w:t>
            </w:r>
          </w:p>
        </w:tc>
      </w:tr>
      <w:tr w:rsidR="000A385D" w14:paraId="44E9592C" w14:textId="0BADCF16"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61183FCD" w14:textId="4C6432E5" w:rsidR="000A385D" w:rsidRDefault="000A385D" w:rsidP="000A385D"/>
        </w:tc>
        <w:tc>
          <w:tcPr>
            <w:tcW w:w="3591" w:type="dxa"/>
            <w:tcBorders>
              <w:top w:val="single" w:sz="6" w:space="0" w:color="000000"/>
              <w:left w:val="single" w:sz="4" w:space="0" w:color="auto"/>
              <w:bottom w:val="single" w:sz="6" w:space="0" w:color="000000"/>
            </w:tcBorders>
            <w:shd w:val="clear" w:color="auto" w:fill="auto"/>
          </w:tcPr>
          <w:p w14:paraId="7A549321" w14:textId="6EF4D6C3" w:rsidR="000A385D" w:rsidRDefault="000A385D">
            <w:pPr>
              <w:snapToGrid w:val="0"/>
              <w:spacing w:line="260" w:lineRule="atLeast"/>
              <w:rPr>
                <w:rFonts w:eastAsia="Calibri"/>
                <w:lang w:eastAsia="en-US"/>
              </w:rPr>
            </w:pPr>
            <w:r>
              <w:rPr>
                <w:rFonts w:eastAsia="Calibri"/>
                <w:lang w:eastAsia="en-US"/>
              </w:rPr>
              <w:t xml:space="preserve">Dermal absorption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99D5C44" w14:textId="7772B342" w:rsidR="000A385D" w:rsidRDefault="000A385D">
            <w:pPr>
              <w:snapToGrid w:val="0"/>
              <w:spacing w:line="260" w:lineRule="atLeast"/>
              <w:rPr>
                <w:rFonts w:eastAsia="Calibri"/>
                <w:lang w:eastAsia="en-US"/>
              </w:rPr>
            </w:pPr>
            <w:r>
              <w:rPr>
                <w:rFonts w:eastAsia="Calibri"/>
                <w:lang w:eastAsia="en-US"/>
              </w:rPr>
              <w:t>46%</w:t>
            </w:r>
          </w:p>
        </w:tc>
        <w:tc>
          <w:tcPr>
            <w:tcW w:w="2693" w:type="dxa"/>
            <w:tcBorders>
              <w:top w:val="single" w:sz="6" w:space="0" w:color="000000"/>
              <w:left w:val="single" w:sz="6" w:space="0" w:color="000000"/>
              <w:bottom w:val="single" w:sz="6" w:space="0" w:color="000000"/>
              <w:right w:val="single" w:sz="6" w:space="0" w:color="000000"/>
            </w:tcBorders>
          </w:tcPr>
          <w:p w14:paraId="25EE3DC9" w14:textId="4BE34068" w:rsidR="000A385D" w:rsidRDefault="000A385D">
            <w:pPr>
              <w:snapToGrid w:val="0"/>
              <w:spacing w:line="260" w:lineRule="atLeast"/>
              <w:rPr>
                <w:rFonts w:eastAsia="Calibri"/>
                <w:lang w:eastAsia="en-US"/>
              </w:rPr>
            </w:pPr>
            <w:r>
              <w:rPr>
                <w:rFonts w:eastAsia="Calibri"/>
                <w:lang w:eastAsia="en-US"/>
              </w:rPr>
              <w:t>See above</w:t>
            </w:r>
          </w:p>
        </w:tc>
      </w:tr>
      <w:tr w:rsidR="000A385D" w14:paraId="2D98F26A" w14:textId="77777777" w:rsidTr="00C008B3">
        <w:tblPrEx>
          <w:tblCellMar>
            <w:top w:w="0" w:type="dxa"/>
            <w:bottom w:w="0" w:type="dxa"/>
          </w:tblCellMar>
        </w:tblPrEx>
        <w:trPr>
          <w:cantSplit/>
        </w:trPr>
        <w:tc>
          <w:tcPr>
            <w:tcW w:w="1795" w:type="dxa"/>
            <w:vMerge/>
            <w:tcBorders>
              <w:left w:val="single" w:sz="4" w:space="0" w:color="auto"/>
              <w:bottom w:val="single" w:sz="6" w:space="0" w:color="000000"/>
              <w:right w:val="single" w:sz="4" w:space="0" w:color="auto"/>
            </w:tcBorders>
            <w:shd w:val="clear" w:color="auto" w:fill="auto"/>
          </w:tcPr>
          <w:p w14:paraId="464BF7D9" w14:textId="1C31B709" w:rsidR="000A385D" w:rsidRDefault="000A385D"/>
        </w:tc>
        <w:tc>
          <w:tcPr>
            <w:tcW w:w="3591" w:type="dxa"/>
            <w:tcBorders>
              <w:top w:val="single" w:sz="6" w:space="0" w:color="000000"/>
              <w:left w:val="single" w:sz="4" w:space="0" w:color="auto"/>
              <w:bottom w:val="single" w:sz="6" w:space="0" w:color="000000"/>
            </w:tcBorders>
            <w:shd w:val="clear" w:color="auto" w:fill="auto"/>
          </w:tcPr>
          <w:p w14:paraId="6B702210" w14:textId="650035BA" w:rsidR="000A385D" w:rsidRDefault="000A385D">
            <w:pPr>
              <w:snapToGrid w:val="0"/>
              <w:spacing w:line="260" w:lineRule="atLeast"/>
              <w:rPr>
                <w:rFonts w:eastAsia="Calibri"/>
                <w:lang w:eastAsia="en-US"/>
              </w:rPr>
            </w:pPr>
            <w:r>
              <w:rPr>
                <w:rFonts w:eastAsia="Calibri"/>
                <w:lang w:eastAsia="en-US"/>
              </w:rPr>
              <w:t xml:space="preserve">Body weight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7D79EAC" w14:textId="247DE0C9" w:rsidR="000A385D" w:rsidRDefault="000A385D">
            <w:pPr>
              <w:snapToGrid w:val="0"/>
              <w:spacing w:line="260" w:lineRule="atLeast"/>
              <w:rPr>
                <w:rFonts w:eastAsia="Calibri"/>
                <w:lang w:eastAsia="en-US"/>
              </w:rPr>
            </w:pPr>
            <w:r>
              <w:rPr>
                <w:rFonts w:eastAsia="Calibri"/>
                <w:lang w:eastAsia="en-US"/>
              </w:rPr>
              <w:t>60 kg</w:t>
            </w:r>
          </w:p>
        </w:tc>
        <w:tc>
          <w:tcPr>
            <w:tcW w:w="2693" w:type="dxa"/>
            <w:tcBorders>
              <w:top w:val="single" w:sz="6" w:space="0" w:color="000000"/>
              <w:left w:val="single" w:sz="6" w:space="0" w:color="000000"/>
              <w:bottom w:val="single" w:sz="6" w:space="0" w:color="000000"/>
              <w:right w:val="single" w:sz="6" w:space="0" w:color="000000"/>
            </w:tcBorders>
          </w:tcPr>
          <w:p w14:paraId="35EF04D3" w14:textId="1A17C69A" w:rsidR="000A385D" w:rsidRDefault="000A385D">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14</w:t>
            </w:r>
            <w:r w:rsidRPr="000A385D">
              <w:rPr>
                <w:rFonts w:eastAsia="Calibri"/>
                <w:lang w:eastAsia="en-US"/>
              </w:rPr>
              <w:t xml:space="preserve"> of the ad hoc WG on human exposure</w:t>
            </w:r>
          </w:p>
        </w:tc>
      </w:tr>
      <w:tr w:rsidR="00B675C5" w14:paraId="4A363A88" w14:textId="562D4690" w:rsidTr="00C008B3">
        <w:trPr>
          <w:cantSplit/>
        </w:trPr>
        <w:tc>
          <w:tcPr>
            <w:tcW w:w="1795" w:type="dxa"/>
            <w:tcBorders>
              <w:top w:val="single" w:sz="6" w:space="0" w:color="000000"/>
              <w:left w:val="single" w:sz="6" w:space="0" w:color="000000"/>
              <w:bottom w:val="single" w:sz="6" w:space="0" w:color="000000"/>
            </w:tcBorders>
            <w:shd w:val="clear" w:color="auto" w:fill="auto"/>
          </w:tcPr>
          <w:p w14:paraId="470EB6DD" w14:textId="40FD02F1" w:rsidR="00B675C5" w:rsidRDefault="000A385D">
            <w:r>
              <w:t>Tier 1 (no PPE)</w:t>
            </w:r>
          </w:p>
        </w:tc>
        <w:tc>
          <w:tcPr>
            <w:tcW w:w="3591" w:type="dxa"/>
            <w:tcBorders>
              <w:top w:val="single" w:sz="6" w:space="0" w:color="000000"/>
              <w:left w:val="single" w:sz="6" w:space="0" w:color="000000"/>
              <w:bottom w:val="single" w:sz="6" w:space="0" w:color="000000"/>
            </w:tcBorders>
            <w:shd w:val="clear" w:color="auto" w:fill="auto"/>
          </w:tcPr>
          <w:p w14:paraId="1A8A19E0" w14:textId="2DACDF64" w:rsidR="00B675C5" w:rsidRDefault="000A385D">
            <w:pPr>
              <w:snapToGrid w:val="0"/>
              <w:spacing w:line="260" w:lineRule="atLeast"/>
              <w:rPr>
                <w:rFonts w:eastAsia="Calibri"/>
                <w:lang w:eastAsia="en-US"/>
              </w:rPr>
            </w:pPr>
            <w:r>
              <w:rPr>
                <w:rFonts w:eastAsia="Calibri"/>
                <w:lang w:eastAsia="en-US"/>
              </w:rPr>
              <w:t>Penetration factor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F0F54D5" w14:textId="5522322C" w:rsidR="00B675C5" w:rsidRDefault="000A385D">
            <w:pPr>
              <w:snapToGrid w:val="0"/>
              <w:spacing w:line="260" w:lineRule="atLeast"/>
              <w:rPr>
                <w:rFonts w:eastAsia="Calibri"/>
                <w:lang w:eastAsia="en-US"/>
              </w:rPr>
            </w:pPr>
            <w:r>
              <w:rPr>
                <w:rFonts w:eastAsia="Calibri"/>
                <w:lang w:eastAsia="en-US"/>
              </w:rPr>
              <w:t>100%</w:t>
            </w:r>
          </w:p>
        </w:tc>
        <w:tc>
          <w:tcPr>
            <w:tcW w:w="2693" w:type="dxa"/>
            <w:tcBorders>
              <w:top w:val="single" w:sz="6" w:space="0" w:color="000000"/>
              <w:left w:val="single" w:sz="6" w:space="0" w:color="000000"/>
              <w:bottom w:val="single" w:sz="6" w:space="0" w:color="000000"/>
              <w:right w:val="single" w:sz="6" w:space="0" w:color="000000"/>
            </w:tcBorders>
          </w:tcPr>
          <w:p w14:paraId="21F8D363" w14:textId="26448D13" w:rsidR="00B675C5" w:rsidRDefault="000A385D">
            <w:pPr>
              <w:snapToGrid w:val="0"/>
              <w:spacing w:line="260" w:lineRule="atLeast"/>
              <w:rPr>
                <w:rFonts w:eastAsia="Calibri"/>
                <w:lang w:eastAsia="en-US"/>
              </w:rPr>
            </w:pPr>
            <w:r>
              <w:rPr>
                <w:rFonts w:eastAsia="Calibri"/>
                <w:lang w:eastAsia="en-US"/>
              </w:rPr>
              <w:t>Default value</w:t>
            </w:r>
          </w:p>
        </w:tc>
      </w:tr>
      <w:tr w:rsidR="00B675C5" w14:paraId="7DF6B917" w14:textId="324C58A4" w:rsidTr="00C008B3">
        <w:trPr>
          <w:cantSplit/>
        </w:trPr>
        <w:tc>
          <w:tcPr>
            <w:tcW w:w="1795" w:type="dxa"/>
            <w:tcBorders>
              <w:top w:val="single" w:sz="6" w:space="0" w:color="000000"/>
              <w:left w:val="single" w:sz="6" w:space="0" w:color="000000"/>
              <w:bottom w:val="single" w:sz="4" w:space="0" w:color="auto"/>
            </w:tcBorders>
            <w:shd w:val="clear" w:color="auto" w:fill="auto"/>
          </w:tcPr>
          <w:p w14:paraId="1D70545E" w14:textId="09952CB1" w:rsidR="00B675C5" w:rsidRDefault="000A385D">
            <w:r>
              <w:t xml:space="preserve">Tier 2 (gloves) </w:t>
            </w:r>
          </w:p>
        </w:tc>
        <w:tc>
          <w:tcPr>
            <w:tcW w:w="3591" w:type="dxa"/>
            <w:tcBorders>
              <w:top w:val="single" w:sz="6" w:space="0" w:color="000000"/>
              <w:left w:val="single" w:sz="6" w:space="0" w:color="000000"/>
              <w:bottom w:val="single" w:sz="6" w:space="0" w:color="000000"/>
            </w:tcBorders>
            <w:shd w:val="clear" w:color="auto" w:fill="auto"/>
          </w:tcPr>
          <w:p w14:paraId="79614F45" w14:textId="00FB7818" w:rsidR="00B675C5" w:rsidRDefault="000A385D">
            <w:pPr>
              <w:snapToGrid w:val="0"/>
              <w:spacing w:line="260" w:lineRule="atLeast"/>
              <w:rPr>
                <w:rFonts w:eastAsia="Calibri"/>
                <w:lang w:eastAsia="en-US"/>
              </w:rPr>
            </w:pPr>
            <w:r>
              <w:rPr>
                <w:rFonts w:eastAsia="Calibri"/>
                <w:lang w:eastAsia="en-US"/>
              </w:rPr>
              <w:t>Penetration factor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52B01F4" w14:textId="0B0F8504" w:rsidR="00B675C5" w:rsidRDefault="000A385D">
            <w:pPr>
              <w:snapToGrid w:val="0"/>
              <w:spacing w:line="260" w:lineRule="atLeast"/>
              <w:rPr>
                <w:rFonts w:eastAsia="Calibri"/>
                <w:lang w:eastAsia="en-US"/>
              </w:rPr>
            </w:pPr>
            <w:r>
              <w:rPr>
                <w:rFonts w:eastAsia="Calibri"/>
                <w:lang w:eastAsia="en-US"/>
              </w:rPr>
              <w:t>10%</w:t>
            </w:r>
          </w:p>
        </w:tc>
        <w:tc>
          <w:tcPr>
            <w:tcW w:w="2693" w:type="dxa"/>
            <w:tcBorders>
              <w:top w:val="single" w:sz="6" w:space="0" w:color="000000"/>
              <w:left w:val="single" w:sz="6" w:space="0" w:color="000000"/>
              <w:bottom w:val="single" w:sz="6" w:space="0" w:color="000000"/>
              <w:right w:val="single" w:sz="6" w:space="0" w:color="000000"/>
            </w:tcBorders>
          </w:tcPr>
          <w:p w14:paraId="35F14D5E" w14:textId="05EAC799" w:rsidR="00B675C5" w:rsidRDefault="000A385D">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0A385D" w14:paraId="075F2D90" w14:textId="73A03D99" w:rsidTr="00C008B3">
        <w:tblPrEx>
          <w:tblCellMar>
            <w:top w:w="0" w:type="dxa"/>
            <w:bottom w:w="0" w:type="dxa"/>
          </w:tblCellMar>
        </w:tblPrEx>
        <w:trPr>
          <w:cantSplit/>
        </w:trPr>
        <w:tc>
          <w:tcPr>
            <w:tcW w:w="9780" w:type="dxa"/>
            <w:gridSpan w:val="4"/>
            <w:tcBorders>
              <w:top w:val="single" w:sz="4" w:space="0" w:color="auto"/>
              <w:left w:val="single" w:sz="4" w:space="0" w:color="auto"/>
              <w:bottom w:val="single" w:sz="4" w:space="0" w:color="auto"/>
              <w:right w:val="single" w:sz="6" w:space="0" w:color="000000"/>
            </w:tcBorders>
            <w:shd w:val="clear" w:color="auto" w:fill="auto"/>
          </w:tcPr>
          <w:p w14:paraId="5FAB4EAE" w14:textId="3E1B11CD" w:rsidR="000A385D" w:rsidRPr="00C008B3" w:rsidRDefault="000A385D">
            <w:pPr>
              <w:spacing w:line="260" w:lineRule="atLeast"/>
              <w:rPr>
                <w:rFonts w:eastAsia="Calibri"/>
                <w:b/>
                <w:lang w:eastAsia="en-US"/>
              </w:rPr>
            </w:pPr>
            <w:r w:rsidRPr="00C008B3">
              <w:rPr>
                <w:rFonts w:eastAsia="Calibri"/>
                <w:b/>
                <w:lang w:eastAsia="en-US"/>
              </w:rPr>
              <w:t xml:space="preserve">Task 2: Spraying </w:t>
            </w:r>
            <w:r w:rsidR="003E4D46">
              <w:rPr>
                <w:rFonts w:eastAsia="Calibri"/>
                <w:b/>
                <w:lang w:eastAsia="en-US"/>
              </w:rPr>
              <w:t>on downward position with a low pressure sprayer</w:t>
            </w:r>
          </w:p>
          <w:p w14:paraId="6C839597" w14:textId="016A94ED" w:rsidR="003E4D46" w:rsidRPr="003E4D46" w:rsidRDefault="003E4D46" w:rsidP="003E4D46">
            <w:pPr>
              <w:spacing w:line="260" w:lineRule="atLeast"/>
              <w:rPr>
                <w:rFonts w:eastAsia="Calibri"/>
                <w:lang w:eastAsia="en-US"/>
              </w:rPr>
            </w:pPr>
            <w:r w:rsidRPr="003E4D46">
              <w:rPr>
                <w:rFonts w:eastAsia="Calibri"/>
                <w:lang w:eastAsia="en-US"/>
              </w:rPr>
              <w:t xml:space="preserve">According to the recommendation no.3 of the BPC Ad hoc Working Group on Human exposure, the combination of RISKOFDERM and ART models is considered as the appropriate approach for downward spraying at low pressure. </w:t>
            </w:r>
          </w:p>
          <w:p w14:paraId="0F0EB446" w14:textId="77777777" w:rsidR="003E4D46" w:rsidRPr="003E4D46" w:rsidRDefault="003E4D46" w:rsidP="003E4D46">
            <w:pPr>
              <w:spacing w:line="260" w:lineRule="atLeast"/>
              <w:rPr>
                <w:rFonts w:eastAsia="Calibri"/>
                <w:lang w:eastAsia="en-US"/>
              </w:rPr>
            </w:pPr>
            <w:r w:rsidRPr="003E4D46">
              <w:rPr>
                <w:rFonts w:eastAsia="Calibri"/>
                <w:lang w:eastAsia="en-US"/>
              </w:rPr>
              <w:t xml:space="preserve">According to this recommendation the application rate of 0.3 to 3L/min is a reasonable worst case for the assessment of exposure. </w:t>
            </w:r>
          </w:p>
          <w:p w14:paraId="4226A2FE" w14:textId="4B1D492C" w:rsidR="003E4D46" w:rsidRPr="003E4D46" w:rsidRDefault="003E4D46" w:rsidP="003E4D46">
            <w:pPr>
              <w:spacing w:line="260" w:lineRule="atLeast"/>
              <w:rPr>
                <w:rFonts w:eastAsia="Calibri"/>
                <w:lang w:eastAsia="en-US"/>
              </w:rPr>
            </w:pPr>
            <w:r>
              <w:rPr>
                <w:rFonts w:eastAsia="Calibri"/>
                <w:lang w:eastAsia="en-US"/>
              </w:rPr>
              <w:t xml:space="preserve">This </w:t>
            </w:r>
            <w:r w:rsidRPr="003E4D46">
              <w:rPr>
                <w:rFonts w:eastAsia="Calibri"/>
                <w:lang w:eastAsia="en-US"/>
              </w:rPr>
              <w:t>value is used with ART model to asses</w:t>
            </w:r>
            <w:r>
              <w:rPr>
                <w:rFonts w:eastAsia="Calibri"/>
                <w:lang w:eastAsia="en-US"/>
              </w:rPr>
              <w:t>s</w:t>
            </w:r>
            <w:r w:rsidRPr="003E4D46">
              <w:rPr>
                <w:rFonts w:eastAsia="Calibri"/>
                <w:lang w:eastAsia="en-US"/>
              </w:rPr>
              <w:t xml:space="preserve"> inhalation exposure. </w:t>
            </w:r>
          </w:p>
          <w:p w14:paraId="5F47C1A3" w14:textId="4AAFDCE5" w:rsidR="003E4D46" w:rsidRPr="003E4D46" w:rsidRDefault="003E4D46" w:rsidP="003E4D46">
            <w:pPr>
              <w:spacing w:line="260" w:lineRule="atLeast"/>
              <w:rPr>
                <w:rFonts w:eastAsia="Calibri"/>
                <w:lang w:eastAsia="en-US"/>
              </w:rPr>
            </w:pPr>
            <w:r w:rsidRPr="003E4D46">
              <w:rPr>
                <w:rFonts w:eastAsia="Calibri"/>
                <w:lang w:eastAsia="en-US"/>
              </w:rPr>
              <w:t xml:space="preserve">However, for dermal exposure with RISKOFDERM model, the lower value of this range i.e. 0.3L/min is used. </w:t>
            </w:r>
          </w:p>
          <w:p w14:paraId="624C819C" w14:textId="77777777" w:rsidR="000A385D" w:rsidRDefault="003E4D46" w:rsidP="003E4D46">
            <w:pPr>
              <w:snapToGrid w:val="0"/>
              <w:spacing w:line="260" w:lineRule="atLeast"/>
              <w:rPr>
                <w:rFonts w:eastAsia="Calibri"/>
                <w:lang w:eastAsia="en-US"/>
              </w:rPr>
            </w:pPr>
            <w:r w:rsidRPr="003E4D46">
              <w:rPr>
                <w:rFonts w:eastAsia="Calibri"/>
                <w:lang w:eastAsia="en-US"/>
              </w:rPr>
              <w:t>Considering the dose per square metre (5L of diluted product to treat 100m²), this value is more realistic than 3L/min and represents a treatment of approximately 100 m² in 15 minutes.</w:t>
            </w:r>
          </w:p>
          <w:p w14:paraId="65681A9B" w14:textId="235DD8A2" w:rsidR="003E4D46" w:rsidRDefault="003E4D46" w:rsidP="003E4D46">
            <w:pPr>
              <w:snapToGrid w:val="0"/>
              <w:spacing w:line="260" w:lineRule="atLeast"/>
              <w:rPr>
                <w:rFonts w:eastAsia="Calibri"/>
                <w:lang w:eastAsia="en-US"/>
              </w:rPr>
            </w:pPr>
          </w:p>
        </w:tc>
      </w:tr>
      <w:tr w:rsidR="00094B22" w14:paraId="60038168" w14:textId="5B6E83A6" w:rsidTr="00C008B3">
        <w:tblPrEx>
          <w:tblCellMar>
            <w:top w:w="0" w:type="dxa"/>
            <w:bottom w:w="0" w:type="dxa"/>
          </w:tblCellMar>
        </w:tblPrEx>
        <w:trPr>
          <w:cantSplit/>
        </w:trPr>
        <w:tc>
          <w:tcPr>
            <w:tcW w:w="1795" w:type="dxa"/>
            <w:vMerge w:val="restart"/>
            <w:tcBorders>
              <w:top w:val="single" w:sz="4" w:space="0" w:color="auto"/>
              <w:left w:val="single" w:sz="4" w:space="0" w:color="auto"/>
              <w:right w:val="single" w:sz="4" w:space="0" w:color="auto"/>
            </w:tcBorders>
            <w:shd w:val="clear" w:color="auto" w:fill="auto"/>
          </w:tcPr>
          <w:p w14:paraId="3B2CD7DD" w14:textId="5928AA46" w:rsidR="00094B22" w:rsidRDefault="00094B22" w:rsidP="003E4D46">
            <w:r>
              <w:t>Common parameters</w:t>
            </w:r>
          </w:p>
          <w:p w14:paraId="46A8C493" w14:textId="325365E0" w:rsidR="00094B22" w:rsidRDefault="00094B22" w:rsidP="003E4D46"/>
          <w:p w14:paraId="538A04FB" w14:textId="0CB1C2A4" w:rsidR="00094B22" w:rsidRDefault="00094B22" w:rsidP="003E4D46">
            <w:pPr>
              <w:spacing w:line="260" w:lineRule="atLeast"/>
              <w:rPr>
                <w:rFonts w:eastAsia="Calibri"/>
                <w:lang w:eastAsia="en-US"/>
              </w:rPr>
            </w:pPr>
          </w:p>
          <w:p w14:paraId="70EDF942" w14:textId="260A9822" w:rsidR="00094B22" w:rsidRDefault="00094B22" w:rsidP="003E4D46"/>
          <w:p w14:paraId="74803E47" w14:textId="02F25745" w:rsidR="00094B22" w:rsidRDefault="00094B22" w:rsidP="003E4D46"/>
          <w:p w14:paraId="76E219CF" w14:textId="023D40FA" w:rsidR="00094B22" w:rsidRDefault="00094B22" w:rsidP="003E4D46"/>
          <w:p w14:paraId="5B050951" w14:textId="4A7B962E" w:rsidR="00094B22" w:rsidRDefault="00094B22" w:rsidP="003E4D46"/>
          <w:p w14:paraId="6963AD4D" w14:textId="4E8E7717" w:rsidR="00094B22" w:rsidRDefault="00094B22" w:rsidP="003E4D46"/>
        </w:tc>
        <w:tc>
          <w:tcPr>
            <w:tcW w:w="3591" w:type="dxa"/>
            <w:tcBorders>
              <w:top w:val="single" w:sz="6" w:space="0" w:color="000000"/>
              <w:left w:val="single" w:sz="4" w:space="0" w:color="auto"/>
              <w:bottom w:val="single" w:sz="6" w:space="0" w:color="000000"/>
            </w:tcBorders>
            <w:shd w:val="clear" w:color="auto" w:fill="auto"/>
          </w:tcPr>
          <w:p w14:paraId="2FFC4175" w14:textId="272E5DEE" w:rsidR="00094B22" w:rsidRDefault="00094B22" w:rsidP="003E4D46">
            <w:pPr>
              <w:snapToGrid w:val="0"/>
              <w:spacing w:line="260" w:lineRule="atLeast"/>
              <w:rPr>
                <w:rFonts w:eastAsia="Calibri"/>
                <w:lang w:eastAsia="en-US"/>
              </w:rPr>
            </w:pPr>
            <w:r>
              <w:rPr>
                <w:rFonts w:eastAsia="Calibri"/>
                <w:lang w:eastAsia="en-US"/>
              </w:rPr>
              <w:t xml:space="preserve">Concentration in active substance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B680136" w14:textId="738435E7" w:rsidR="00094B22" w:rsidRDefault="00094B22" w:rsidP="003E4D46">
            <w:pPr>
              <w:snapToGrid w:val="0"/>
              <w:spacing w:line="260" w:lineRule="atLeast"/>
              <w:rPr>
                <w:rFonts w:eastAsia="Calibri"/>
                <w:lang w:eastAsia="en-US"/>
              </w:rPr>
            </w:pPr>
            <w:r>
              <w:rPr>
                <w:rFonts w:eastAsia="Calibri"/>
                <w:lang w:eastAsia="en-US"/>
              </w:rPr>
              <w:t>0.3%</w:t>
            </w:r>
          </w:p>
        </w:tc>
        <w:tc>
          <w:tcPr>
            <w:tcW w:w="2693" w:type="dxa"/>
            <w:tcBorders>
              <w:top w:val="single" w:sz="6" w:space="0" w:color="000000"/>
              <w:left w:val="single" w:sz="6" w:space="0" w:color="000000"/>
              <w:bottom w:val="single" w:sz="6" w:space="0" w:color="000000"/>
              <w:right w:val="single" w:sz="6" w:space="0" w:color="000000"/>
            </w:tcBorders>
          </w:tcPr>
          <w:p w14:paraId="39BD5005" w14:textId="177E189F" w:rsidR="00094B22" w:rsidRDefault="00094B22" w:rsidP="003E4D46">
            <w:pPr>
              <w:snapToGrid w:val="0"/>
              <w:spacing w:line="260" w:lineRule="atLeast"/>
              <w:rPr>
                <w:rFonts w:eastAsia="Calibri"/>
                <w:lang w:eastAsia="en-US"/>
              </w:rPr>
            </w:pPr>
            <w:r>
              <w:rPr>
                <w:rFonts w:eastAsia="Calibri"/>
                <w:lang w:eastAsia="en-US"/>
              </w:rPr>
              <w:t>Applicant data</w:t>
            </w:r>
          </w:p>
        </w:tc>
      </w:tr>
      <w:tr w:rsidR="00094B22" w14:paraId="7740DDCC" w14:textId="4A4B0648"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01885850" w14:textId="270A99C0" w:rsidR="00094B22" w:rsidRDefault="00094B22" w:rsidP="003E4D46"/>
        </w:tc>
        <w:tc>
          <w:tcPr>
            <w:tcW w:w="3591" w:type="dxa"/>
            <w:tcBorders>
              <w:top w:val="single" w:sz="6" w:space="0" w:color="000000"/>
              <w:left w:val="single" w:sz="4" w:space="0" w:color="auto"/>
              <w:bottom w:val="single" w:sz="6" w:space="0" w:color="000000"/>
            </w:tcBorders>
            <w:shd w:val="clear" w:color="auto" w:fill="auto"/>
          </w:tcPr>
          <w:p w14:paraId="66B0AD42" w14:textId="0F3EB8BF" w:rsidR="00094B22" w:rsidRDefault="00094B22" w:rsidP="003E4D46">
            <w:pPr>
              <w:snapToGrid w:val="0"/>
              <w:spacing w:line="260" w:lineRule="atLeast"/>
              <w:rPr>
                <w:rFonts w:eastAsia="Calibri"/>
                <w:lang w:eastAsia="en-US"/>
              </w:rPr>
            </w:pPr>
            <w:r>
              <w:rPr>
                <w:rFonts w:eastAsia="Calibri"/>
                <w:lang w:eastAsia="en-US"/>
              </w:rPr>
              <w:t xml:space="preserve">Dermal absorption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2F39FA9" w14:textId="7525EAA6" w:rsidR="00094B22" w:rsidRDefault="00094B22" w:rsidP="003E4D46">
            <w:pPr>
              <w:snapToGrid w:val="0"/>
              <w:spacing w:line="260" w:lineRule="atLeast"/>
              <w:rPr>
                <w:rFonts w:eastAsia="Calibri"/>
                <w:lang w:eastAsia="en-US"/>
              </w:rPr>
            </w:pPr>
            <w:r>
              <w:rPr>
                <w:rFonts w:eastAsia="Calibri"/>
                <w:lang w:eastAsia="en-US"/>
              </w:rPr>
              <w:t>15%</w:t>
            </w:r>
          </w:p>
        </w:tc>
        <w:tc>
          <w:tcPr>
            <w:tcW w:w="2693" w:type="dxa"/>
            <w:tcBorders>
              <w:top w:val="single" w:sz="6" w:space="0" w:color="000000"/>
              <w:left w:val="single" w:sz="6" w:space="0" w:color="000000"/>
              <w:bottom w:val="single" w:sz="6" w:space="0" w:color="000000"/>
              <w:right w:val="single" w:sz="6" w:space="0" w:color="000000"/>
            </w:tcBorders>
          </w:tcPr>
          <w:p w14:paraId="3B3CD25F" w14:textId="2FD750C4" w:rsidR="00094B22" w:rsidRDefault="00094B22" w:rsidP="003E4D46">
            <w:pPr>
              <w:snapToGrid w:val="0"/>
              <w:spacing w:line="260" w:lineRule="atLeast"/>
              <w:rPr>
                <w:rFonts w:eastAsia="Calibri"/>
                <w:lang w:eastAsia="en-US"/>
              </w:rPr>
            </w:pPr>
            <w:r>
              <w:rPr>
                <w:rFonts w:eastAsia="Calibri"/>
                <w:lang w:eastAsia="en-US"/>
              </w:rPr>
              <w:t>See above</w:t>
            </w:r>
          </w:p>
        </w:tc>
      </w:tr>
      <w:tr w:rsidR="00094B22" w14:paraId="03F19EEA" w14:textId="1C171E99"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0E89DF49" w14:textId="235CD7CA" w:rsidR="00094B22" w:rsidRDefault="00094B22" w:rsidP="003E4D46">
            <w:pPr>
              <w:rPr>
                <w:rFonts w:eastAsia="Calibri"/>
                <w:lang w:eastAsia="en-US"/>
              </w:rPr>
            </w:pPr>
          </w:p>
        </w:tc>
        <w:tc>
          <w:tcPr>
            <w:tcW w:w="3591" w:type="dxa"/>
            <w:tcBorders>
              <w:top w:val="single" w:sz="6" w:space="0" w:color="000000"/>
              <w:left w:val="single" w:sz="4" w:space="0" w:color="auto"/>
              <w:bottom w:val="single" w:sz="4" w:space="0" w:color="auto"/>
            </w:tcBorders>
            <w:shd w:val="clear" w:color="auto" w:fill="auto"/>
          </w:tcPr>
          <w:p w14:paraId="5A47B6E1" w14:textId="6778B673" w:rsidR="00094B22" w:rsidRDefault="00094B22" w:rsidP="003E4D46">
            <w:pPr>
              <w:snapToGrid w:val="0"/>
              <w:spacing w:line="260" w:lineRule="atLeast"/>
              <w:rPr>
                <w:rFonts w:eastAsia="Calibri"/>
                <w:lang w:eastAsia="en-US"/>
              </w:rPr>
            </w:pPr>
            <w:r>
              <w:rPr>
                <w:rFonts w:eastAsia="Calibri"/>
                <w:lang w:eastAsia="en-US"/>
              </w:rPr>
              <w:t xml:space="preserve">Body weight </w:t>
            </w:r>
          </w:p>
        </w:tc>
        <w:tc>
          <w:tcPr>
            <w:tcW w:w="1701" w:type="dxa"/>
            <w:tcBorders>
              <w:top w:val="single" w:sz="6" w:space="0" w:color="000000"/>
              <w:left w:val="single" w:sz="6" w:space="0" w:color="000000"/>
              <w:bottom w:val="single" w:sz="4" w:space="0" w:color="auto"/>
              <w:right w:val="single" w:sz="6" w:space="0" w:color="000000"/>
            </w:tcBorders>
            <w:shd w:val="clear" w:color="auto" w:fill="auto"/>
          </w:tcPr>
          <w:p w14:paraId="0C3FBAE5" w14:textId="1CFC59E8" w:rsidR="00094B22" w:rsidRDefault="00094B22" w:rsidP="003E4D46">
            <w:pPr>
              <w:snapToGrid w:val="0"/>
              <w:spacing w:line="260" w:lineRule="atLeast"/>
              <w:rPr>
                <w:rFonts w:eastAsia="Calibri"/>
                <w:lang w:eastAsia="en-US"/>
              </w:rPr>
            </w:pPr>
            <w:r>
              <w:rPr>
                <w:rFonts w:eastAsia="Calibri"/>
                <w:lang w:eastAsia="en-US"/>
              </w:rPr>
              <w:t>60 kg</w:t>
            </w:r>
          </w:p>
        </w:tc>
        <w:tc>
          <w:tcPr>
            <w:tcW w:w="2693" w:type="dxa"/>
            <w:vMerge w:val="restart"/>
            <w:tcBorders>
              <w:top w:val="single" w:sz="6" w:space="0" w:color="000000"/>
              <w:left w:val="single" w:sz="6" w:space="0" w:color="000000"/>
              <w:right w:val="single" w:sz="6" w:space="0" w:color="000000"/>
            </w:tcBorders>
          </w:tcPr>
          <w:p w14:paraId="4904FD59" w14:textId="1CD08629" w:rsidR="00094B22" w:rsidRDefault="00094B22" w:rsidP="003E4D46">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14</w:t>
            </w:r>
            <w:r w:rsidRPr="000A385D">
              <w:rPr>
                <w:rFonts w:eastAsia="Calibri"/>
                <w:lang w:eastAsia="en-US"/>
              </w:rPr>
              <w:t xml:space="preserve"> of the ad hoc WG on human exposure</w:t>
            </w:r>
          </w:p>
          <w:p w14:paraId="3DFD8DBA" w14:textId="06B79E0D" w:rsidR="00094B22" w:rsidRDefault="00094B22" w:rsidP="003E4D46">
            <w:pPr>
              <w:snapToGrid w:val="0"/>
              <w:spacing w:line="260" w:lineRule="atLeast"/>
              <w:rPr>
                <w:rFonts w:eastAsia="Calibri"/>
                <w:lang w:eastAsia="en-US"/>
              </w:rPr>
            </w:pPr>
          </w:p>
        </w:tc>
      </w:tr>
      <w:tr w:rsidR="00094B22" w14:paraId="00533B72"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37A9D75C" w14:textId="357FA43D" w:rsidR="00094B22" w:rsidRDefault="00094B22" w:rsidP="003E4D46"/>
        </w:tc>
        <w:tc>
          <w:tcPr>
            <w:tcW w:w="3591" w:type="dxa"/>
            <w:tcBorders>
              <w:top w:val="single" w:sz="4" w:space="0" w:color="auto"/>
              <w:bottom w:val="single" w:sz="4" w:space="0" w:color="auto"/>
              <w:right w:val="single" w:sz="4" w:space="0" w:color="auto"/>
            </w:tcBorders>
            <w:shd w:val="clear" w:color="auto" w:fill="auto"/>
          </w:tcPr>
          <w:p w14:paraId="09B7A6D0" w14:textId="5F72B8A6" w:rsidR="00094B22" w:rsidRPr="00BA2FE7" w:rsidRDefault="00094B22" w:rsidP="003E4D46">
            <w:pPr>
              <w:snapToGrid w:val="0"/>
              <w:spacing w:line="260" w:lineRule="atLeast"/>
            </w:pPr>
            <w:r w:rsidRPr="00BA2FE7">
              <w:t>Inhalation rate</w:t>
            </w:r>
          </w:p>
        </w:tc>
        <w:tc>
          <w:tcPr>
            <w:tcW w:w="1701" w:type="dxa"/>
            <w:tcBorders>
              <w:top w:val="single" w:sz="4" w:space="0" w:color="auto"/>
              <w:left w:val="single" w:sz="4" w:space="0" w:color="auto"/>
              <w:bottom w:val="single" w:sz="4" w:space="0" w:color="auto"/>
              <w:right w:val="single" w:sz="6" w:space="0" w:color="000000"/>
            </w:tcBorders>
            <w:shd w:val="clear" w:color="auto" w:fill="auto"/>
          </w:tcPr>
          <w:p w14:paraId="65872A7D" w14:textId="5AC8FD5F" w:rsidR="00094B22" w:rsidRPr="00BA2FE7" w:rsidRDefault="00094B22" w:rsidP="003E4D46">
            <w:pPr>
              <w:snapToGrid w:val="0"/>
              <w:spacing w:line="260" w:lineRule="atLeast"/>
            </w:pPr>
            <w:r w:rsidRPr="00BA2FE7">
              <w:t>1.25 m</w:t>
            </w:r>
            <w:r w:rsidRPr="00BA2FE7">
              <w:rPr>
                <w:position w:val="10"/>
                <w:sz w:val="13"/>
              </w:rPr>
              <w:t>3</w:t>
            </w:r>
            <w:r w:rsidRPr="00BA2FE7">
              <w:t>/h</w:t>
            </w:r>
          </w:p>
        </w:tc>
        <w:tc>
          <w:tcPr>
            <w:tcW w:w="2693" w:type="dxa"/>
            <w:vMerge/>
            <w:tcBorders>
              <w:left w:val="single" w:sz="6" w:space="0" w:color="000000"/>
              <w:bottom w:val="single" w:sz="4" w:space="0" w:color="auto"/>
              <w:right w:val="single" w:sz="6" w:space="0" w:color="000000"/>
            </w:tcBorders>
          </w:tcPr>
          <w:p w14:paraId="0D75EEB5" w14:textId="74CCAD71" w:rsidR="00094B22" w:rsidRDefault="00094B22" w:rsidP="003E4D46">
            <w:pPr>
              <w:snapToGrid w:val="0"/>
              <w:spacing w:line="260" w:lineRule="atLeast"/>
              <w:rPr>
                <w:rFonts w:eastAsia="Calibri"/>
                <w:lang w:eastAsia="en-US"/>
              </w:rPr>
            </w:pPr>
          </w:p>
        </w:tc>
      </w:tr>
      <w:tr w:rsidR="00094B22" w14:paraId="182BA80C" w14:textId="488978F0"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676A2191" w14:textId="7D001316" w:rsidR="00094B22" w:rsidRDefault="00094B22" w:rsidP="003E4D46"/>
        </w:tc>
        <w:tc>
          <w:tcPr>
            <w:tcW w:w="3591" w:type="dxa"/>
            <w:tcBorders>
              <w:top w:val="single" w:sz="4" w:space="0" w:color="auto"/>
              <w:bottom w:val="single" w:sz="4" w:space="0" w:color="auto"/>
              <w:right w:val="single" w:sz="4" w:space="0" w:color="auto"/>
            </w:tcBorders>
            <w:shd w:val="clear" w:color="auto" w:fill="auto"/>
          </w:tcPr>
          <w:p w14:paraId="6D96981B" w14:textId="7CA6B030" w:rsidR="00094B22" w:rsidRDefault="00094B22" w:rsidP="003E4D46">
            <w:pPr>
              <w:snapToGrid w:val="0"/>
              <w:spacing w:line="260" w:lineRule="atLeast"/>
              <w:rPr>
                <w:rFonts w:eastAsia="Calibri"/>
                <w:lang w:eastAsia="en-US"/>
              </w:rPr>
            </w:pPr>
            <w:r w:rsidRPr="00BA2FE7">
              <w:t>Potential hand exposure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563B3F" w14:textId="5CC023E3" w:rsidR="00094B22" w:rsidRDefault="00094B22" w:rsidP="003E4D46">
            <w:pPr>
              <w:snapToGrid w:val="0"/>
              <w:spacing w:line="260" w:lineRule="atLeast"/>
              <w:rPr>
                <w:rFonts w:eastAsia="Calibri"/>
                <w:lang w:eastAsia="en-US"/>
              </w:rPr>
            </w:pPr>
            <w:r w:rsidRPr="00BA2FE7">
              <w:t xml:space="preserve">24.2 </w:t>
            </w:r>
            <w:r>
              <w:t>µl</w:t>
            </w:r>
            <w:r w:rsidRPr="00BA2FE7">
              <w:t>/min</w:t>
            </w:r>
          </w:p>
        </w:tc>
        <w:tc>
          <w:tcPr>
            <w:tcW w:w="2693" w:type="dxa"/>
            <w:vMerge w:val="restart"/>
            <w:tcBorders>
              <w:top w:val="single" w:sz="4" w:space="0" w:color="auto"/>
              <w:left w:val="single" w:sz="4" w:space="0" w:color="auto"/>
              <w:right w:val="single" w:sz="4" w:space="0" w:color="auto"/>
            </w:tcBorders>
          </w:tcPr>
          <w:p w14:paraId="15D88DB0" w14:textId="33F72526" w:rsidR="00094B22" w:rsidRDefault="00094B22" w:rsidP="003E4D46">
            <w:pPr>
              <w:snapToGrid w:val="0"/>
              <w:spacing w:line="260" w:lineRule="atLeast"/>
              <w:rPr>
                <w:rFonts w:eastAsia="Calibri"/>
                <w:lang w:eastAsia="en-US"/>
              </w:rPr>
            </w:pPr>
            <w:r w:rsidRPr="00C008B3">
              <w:rPr>
                <w:rFonts w:eastAsia="Calibri"/>
                <w:lang w:eastAsia="en-US"/>
              </w:rPr>
              <w:t>RISKOFDERM model for 75th percentile as re</w:t>
            </w:r>
            <w:r>
              <w:rPr>
                <w:rFonts w:eastAsia="Calibri"/>
                <w:lang w:eastAsia="en-US"/>
              </w:rPr>
              <w:t xml:space="preserve">commended in recommendation </w:t>
            </w:r>
            <w:r w:rsidRPr="00C008B3">
              <w:rPr>
                <w:rFonts w:eastAsia="Calibri"/>
                <w:lang w:eastAsia="en-US"/>
              </w:rPr>
              <w:t xml:space="preserve">3 of the </w:t>
            </w:r>
            <w:r>
              <w:rPr>
                <w:rFonts w:eastAsia="Calibri"/>
                <w:lang w:eastAsia="en-US"/>
              </w:rPr>
              <w:t>ad</w:t>
            </w:r>
            <w:r w:rsidRPr="00C008B3">
              <w:rPr>
                <w:rFonts w:eastAsia="Calibri"/>
                <w:lang w:eastAsia="en-US"/>
              </w:rPr>
              <w:t xml:space="preserve"> hoc </w:t>
            </w:r>
            <w:r w:rsidRPr="000A385D">
              <w:rPr>
                <w:rFonts w:eastAsia="Calibri"/>
                <w:lang w:eastAsia="en-US"/>
              </w:rPr>
              <w:t>WG on human exposure</w:t>
            </w:r>
          </w:p>
          <w:p w14:paraId="5CF17AC8" w14:textId="2B58E185" w:rsidR="00094B22" w:rsidRDefault="00094B22">
            <w:pPr>
              <w:snapToGrid w:val="0"/>
              <w:spacing w:line="260" w:lineRule="atLeast"/>
              <w:rPr>
                <w:rFonts w:eastAsia="Calibri"/>
                <w:lang w:eastAsia="en-US"/>
              </w:rPr>
            </w:pPr>
          </w:p>
        </w:tc>
      </w:tr>
      <w:tr w:rsidR="00094B22" w14:paraId="5BBA3A77" w14:textId="335D00CB"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5DDA84C3" w14:textId="360BEE9B" w:rsidR="00094B22" w:rsidRDefault="00094B22" w:rsidP="003E4D46"/>
        </w:tc>
        <w:tc>
          <w:tcPr>
            <w:tcW w:w="3591" w:type="dxa"/>
            <w:tcBorders>
              <w:top w:val="single" w:sz="4" w:space="0" w:color="auto"/>
              <w:bottom w:val="single" w:sz="4" w:space="0" w:color="auto"/>
              <w:right w:val="single" w:sz="4" w:space="0" w:color="auto"/>
            </w:tcBorders>
            <w:shd w:val="clear" w:color="auto" w:fill="auto"/>
          </w:tcPr>
          <w:p w14:paraId="232413B8" w14:textId="123FA7BF" w:rsidR="00094B22" w:rsidRDefault="00094B22" w:rsidP="003E4D46">
            <w:pPr>
              <w:snapToGrid w:val="0"/>
              <w:spacing w:line="260" w:lineRule="atLeast"/>
              <w:rPr>
                <w:rFonts w:eastAsia="Calibri"/>
                <w:lang w:eastAsia="en-US"/>
              </w:rPr>
            </w:pPr>
            <w:r w:rsidRPr="00BA2FE7">
              <w:t>Potential body exposure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153C61" w14:textId="3C3566F2" w:rsidR="00094B22" w:rsidRDefault="00094B22" w:rsidP="003E4D46">
            <w:pPr>
              <w:snapToGrid w:val="0"/>
              <w:spacing w:line="260" w:lineRule="atLeast"/>
              <w:rPr>
                <w:rFonts w:eastAsia="Calibri"/>
                <w:lang w:eastAsia="en-US"/>
              </w:rPr>
            </w:pPr>
            <w:r w:rsidRPr="00BA2FE7">
              <w:t xml:space="preserve">81 </w:t>
            </w:r>
            <w:r>
              <w:t>µl</w:t>
            </w:r>
            <w:r w:rsidRPr="00BA2FE7">
              <w:t>/min</w:t>
            </w:r>
          </w:p>
        </w:tc>
        <w:tc>
          <w:tcPr>
            <w:tcW w:w="2693" w:type="dxa"/>
            <w:vMerge/>
            <w:tcBorders>
              <w:left w:val="single" w:sz="4" w:space="0" w:color="auto"/>
              <w:bottom w:val="single" w:sz="4" w:space="0" w:color="auto"/>
              <w:right w:val="single" w:sz="4" w:space="0" w:color="auto"/>
            </w:tcBorders>
          </w:tcPr>
          <w:p w14:paraId="11F440DE" w14:textId="184C7E65" w:rsidR="00094B22" w:rsidRDefault="00094B22" w:rsidP="003E4D46">
            <w:pPr>
              <w:snapToGrid w:val="0"/>
              <w:spacing w:line="260" w:lineRule="atLeast"/>
              <w:rPr>
                <w:rFonts w:eastAsia="Calibri"/>
                <w:lang w:eastAsia="en-US"/>
              </w:rPr>
            </w:pPr>
          </w:p>
        </w:tc>
      </w:tr>
      <w:tr w:rsidR="00094B22" w14:paraId="3EACEE28"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18E300F2" w14:textId="48B2231B" w:rsidR="00094B22" w:rsidRDefault="00094B22" w:rsidP="003E4D46"/>
        </w:tc>
        <w:tc>
          <w:tcPr>
            <w:tcW w:w="3591" w:type="dxa"/>
            <w:tcBorders>
              <w:top w:val="single" w:sz="4" w:space="0" w:color="auto"/>
              <w:bottom w:val="single" w:sz="4" w:space="0" w:color="auto"/>
              <w:right w:val="single" w:sz="4" w:space="0" w:color="auto"/>
            </w:tcBorders>
            <w:shd w:val="clear" w:color="auto" w:fill="auto"/>
          </w:tcPr>
          <w:p w14:paraId="57A80254" w14:textId="3324D268" w:rsidR="00094B22" w:rsidRDefault="00094B22" w:rsidP="003E4D46">
            <w:pPr>
              <w:snapToGrid w:val="0"/>
              <w:spacing w:line="260" w:lineRule="atLeast"/>
              <w:rPr>
                <w:rFonts w:eastAsia="Calibri"/>
                <w:lang w:eastAsia="en-US"/>
              </w:rPr>
            </w:pPr>
            <w:r w:rsidRPr="00BA2FE7">
              <w:t>Inhalation exposure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6E361E" w14:textId="10B01221" w:rsidR="00094B22" w:rsidRDefault="00094B22" w:rsidP="003E4D46">
            <w:pPr>
              <w:snapToGrid w:val="0"/>
              <w:spacing w:line="260" w:lineRule="atLeast"/>
              <w:rPr>
                <w:rFonts w:eastAsia="Calibri"/>
                <w:lang w:eastAsia="en-US"/>
              </w:rPr>
            </w:pPr>
            <w:r w:rsidRPr="00BA2FE7">
              <w:t>0.076 mg a.i./m</w:t>
            </w:r>
            <w:r w:rsidRPr="00BA2FE7">
              <w:rPr>
                <w:position w:val="10"/>
                <w:sz w:val="13"/>
              </w:rPr>
              <w:t>3</w:t>
            </w:r>
          </w:p>
        </w:tc>
        <w:tc>
          <w:tcPr>
            <w:tcW w:w="2693" w:type="dxa"/>
            <w:tcBorders>
              <w:top w:val="single" w:sz="4" w:space="0" w:color="auto"/>
              <w:left w:val="single" w:sz="4" w:space="0" w:color="auto"/>
              <w:bottom w:val="single" w:sz="4" w:space="0" w:color="auto"/>
              <w:right w:val="single" w:sz="4" w:space="0" w:color="auto"/>
            </w:tcBorders>
          </w:tcPr>
          <w:p w14:paraId="0A855E42" w14:textId="77777777" w:rsidR="00094B22" w:rsidRDefault="00094B22" w:rsidP="00094B22">
            <w:pPr>
              <w:snapToGrid w:val="0"/>
              <w:spacing w:line="260" w:lineRule="atLeast"/>
              <w:rPr>
                <w:rFonts w:eastAsia="Calibri"/>
                <w:lang w:eastAsia="en-US"/>
              </w:rPr>
            </w:pPr>
            <w:r w:rsidRPr="00C008B3">
              <w:rPr>
                <w:rFonts w:eastAsia="Calibri"/>
                <w:lang w:eastAsia="en-US"/>
              </w:rPr>
              <w:t xml:space="preserve">ART model using the upper bound of the interquartile of 75th percentile as recommended in recommendation </w:t>
            </w:r>
            <w:r w:rsidRPr="00E57FEB">
              <w:rPr>
                <w:rFonts w:eastAsia="Calibri"/>
                <w:lang w:eastAsia="en-US"/>
              </w:rPr>
              <w:t xml:space="preserve">3 of the </w:t>
            </w:r>
            <w:r>
              <w:rPr>
                <w:rFonts w:eastAsia="Calibri"/>
                <w:lang w:eastAsia="en-US"/>
              </w:rPr>
              <w:t>ad</w:t>
            </w:r>
            <w:r w:rsidRPr="00E57FEB">
              <w:rPr>
                <w:rFonts w:eastAsia="Calibri"/>
                <w:lang w:eastAsia="en-US"/>
              </w:rPr>
              <w:t xml:space="preserve"> hoc </w:t>
            </w:r>
            <w:r w:rsidRPr="000A385D">
              <w:rPr>
                <w:rFonts w:eastAsia="Calibri"/>
                <w:lang w:eastAsia="en-US"/>
              </w:rPr>
              <w:t>WG on human exposure</w:t>
            </w:r>
          </w:p>
          <w:p w14:paraId="161F026E" w14:textId="3A56A4CE" w:rsidR="00094B22" w:rsidRDefault="00094B22" w:rsidP="003E4D46">
            <w:pPr>
              <w:snapToGrid w:val="0"/>
              <w:spacing w:line="260" w:lineRule="atLeast"/>
              <w:rPr>
                <w:rFonts w:eastAsia="Calibri"/>
                <w:lang w:eastAsia="en-US"/>
              </w:rPr>
            </w:pPr>
          </w:p>
        </w:tc>
      </w:tr>
      <w:tr w:rsidR="00094B22" w14:paraId="4A28C8CC" w14:textId="77777777" w:rsidTr="00C008B3">
        <w:tblPrEx>
          <w:tblCellMar>
            <w:top w:w="0" w:type="dxa"/>
            <w:bottom w:w="0" w:type="dxa"/>
          </w:tblCellMar>
        </w:tblPrEx>
        <w:trPr>
          <w:cantSplit/>
        </w:trPr>
        <w:tc>
          <w:tcPr>
            <w:tcW w:w="1795" w:type="dxa"/>
            <w:vMerge/>
            <w:tcBorders>
              <w:left w:val="single" w:sz="4" w:space="0" w:color="auto"/>
              <w:bottom w:val="single" w:sz="4" w:space="0" w:color="auto"/>
              <w:right w:val="single" w:sz="4" w:space="0" w:color="auto"/>
            </w:tcBorders>
            <w:shd w:val="clear" w:color="auto" w:fill="auto"/>
          </w:tcPr>
          <w:p w14:paraId="0B395737" w14:textId="68928B1F" w:rsidR="00094B22" w:rsidRDefault="00094B22" w:rsidP="003E4D46"/>
        </w:tc>
        <w:tc>
          <w:tcPr>
            <w:tcW w:w="3591" w:type="dxa"/>
            <w:tcBorders>
              <w:top w:val="single" w:sz="4" w:space="0" w:color="auto"/>
              <w:bottom w:val="single" w:sz="4" w:space="0" w:color="auto"/>
              <w:right w:val="single" w:sz="4" w:space="0" w:color="auto"/>
            </w:tcBorders>
            <w:shd w:val="clear" w:color="auto" w:fill="auto"/>
          </w:tcPr>
          <w:p w14:paraId="31D394ED" w14:textId="72129D75" w:rsidR="00094B22" w:rsidRDefault="00094B22" w:rsidP="003E4D46">
            <w:pPr>
              <w:snapToGrid w:val="0"/>
              <w:spacing w:line="260" w:lineRule="atLeast"/>
              <w:rPr>
                <w:rFonts w:eastAsia="Calibri"/>
                <w:lang w:eastAsia="en-US"/>
              </w:rPr>
            </w:pPr>
            <w:r w:rsidRPr="00BA2FE7">
              <w:t>Exposure duration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050790" w14:textId="12E72CEB" w:rsidR="00094B22" w:rsidRDefault="00094B22" w:rsidP="003E4D46">
            <w:pPr>
              <w:snapToGrid w:val="0"/>
              <w:spacing w:line="260" w:lineRule="atLeast"/>
              <w:rPr>
                <w:rFonts w:eastAsia="Calibri"/>
                <w:lang w:eastAsia="en-US"/>
              </w:rPr>
            </w:pPr>
            <w:r w:rsidRPr="00BA2FE7">
              <w:t>120 minutes</w:t>
            </w:r>
          </w:p>
        </w:tc>
        <w:tc>
          <w:tcPr>
            <w:tcW w:w="2693" w:type="dxa"/>
            <w:tcBorders>
              <w:top w:val="single" w:sz="4" w:space="0" w:color="auto"/>
              <w:left w:val="single" w:sz="4" w:space="0" w:color="auto"/>
              <w:bottom w:val="single" w:sz="4" w:space="0" w:color="auto"/>
              <w:right w:val="single" w:sz="4" w:space="0" w:color="auto"/>
            </w:tcBorders>
          </w:tcPr>
          <w:p w14:paraId="64FFF361" w14:textId="4CEADCD2" w:rsidR="00094B22" w:rsidRDefault="00094B22" w:rsidP="003E4D46">
            <w:pPr>
              <w:snapToGrid w:val="0"/>
              <w:spacing w:line="260" w:lineRule="atLeast"/>
              <w:rPr>
                <w:rFonts w:eastAsia="Calibri"/>
                <w:lang w:eastAsia="en-US"/>
              </w:rPr>
            </w:pPr>
            <w:r>
              <w:rPr>
                <w:rFonts w:eastAsia="Calibri"/>
                <w:lang w:eastAsia="en-US"/>
              </w:rPr>
              <w:t>BHHEM</w:t>
            </w:r>
          </w:p>
        </w:tc>
      </w:tr>
      <w:tr w:rsidR="00094B22" w14:paraId="034D00FB" w14:textId="77777777" w:rsidTr="00C008B3">
        <w:trPr>
          <w:cantSplit/>
        </w:trPr>
        <w:tc>
          <w:tcPr>
            <w:tcW w:w="1795" w:type="dxa"/>
            <w:vMerge w:val="restart"/>
            <w:tcBorders>
              <w:top w:val="single" w:sz="4" w:space="0" w:color="auto"/>
              <w:left w:val="single" w:sz="4" w:space="0" w:color="auto"/>
              <w:right w:val="single" w:sz="4" w:space="0" w:color="auto"/>
            </w:tcBorders>
            <w:shd w:val="clear" w:color="auto" w:fill="auto"/>
          </w:tcPr>
          <w:p w14:paraId="02AB70D8" w14:textId="7182CBA5" w:rsidR="00094B22" w:rsidRDefault="00094B22" w:rsidP="00094B22">
            <w:r>
              <w:t xml:space="preserve">Tier 2 gloves and coated coverall </w:t>
            </w:r>
          </w:p>
          <w:p w14:paraId="19AC1DEB" w14:textId="7AA20D91" w:rsidR="00094B22" w:rsidRDefault="00094B22" w:rsidP="00094B22"/>
        </w:tc>
        <w:tc>
          <w:tcPr>
            <w:tcW w:w="3591" w:type="dxa"/>
            <w:tcBorders>
              <w:top w:val="single" w:sz="6" w:space="0" w:color="000000"/>
              <w:left w:val="single" w:sz="6" w:space="0" w:color="000000"/>
              <w:bottom w:val="single" w:sz="6" w:space="0" w:color="000000"/>
            </w:tcBorders>
            <w:shd w:val="clear" w:color="auto" w:fill="auto"/>
          </w:tcPr>
          <w:p w14:paraId="7B0471BF" w14:textId="31F46453" w:rsidR="00094B22" w:rsidRDefault="00094B22" w:rsidP="00094B22">
            <w:pPr>
              <w:snapToGrid w:val="0"/>
              <w:spacing w:line="260" w:lineRule="atLeast"/>
              <w:rPr>
                <w:rFonts w:eastAsia="Calibri"/>
                <w:lang w:eastAsia="en-US"/>
              </w:rPr>
            </w:pPr>
            <w:r>
              <w:rPr>
                <w:rFonts w:eastAsia="Calibri"/>
                <w:lang w:eastAsia="en-US"/>
              </w:rPr>
              <w:t>Penetration factor for gloves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48CA11F" w14:textId="730DA5F3" w:rsidR="00094B22" w:rsidRDefault="00094B22" w:rsidP="00094B22">
            <w:pPr>
              <w:snapToGrid w:val="0"/>
              <w:spacing w:line="260" w:lineRule="atLeast"/>
              <w:rPr>
                <w:rFonts w:eastAsia="Calibri"/>
                <w:lang w:eastAsia="en-US"/>
              </w:rPr>
            </w:pPr>
            <w:r>
              <w:rPr>
                <w:rFonts w:eastAsia="Calibri"/>
                <w:lang w:eastAsia="en-US"/>
              </w:rPr>
              <w:t>10%</w:t>
            </w:r>
          </w:p>
        </w:tc>
        <w:tc>
          <w:tcPr>
            <w:tcW w:w="2693" w:type="dxa"/>
            <w:tcBorders>
              <w:top w:val="single" w:sz="6" w:space="0" w:color="000000"/>
              <w:left w:val="single" w:sz="6" w:space="0" w:color="000000"/>
              <w:bottom w:val="single" w:sz="6" w:space="0" w:color="000000"/>
              <w:right w:val="single" w:sz="6" w:space="0" w:color="000000"/>
            </w:tcBorders>
          </w:tcPr>
          <w:p w14:paraId="520E2277" w14:textId="3362D499" w:rsidR="00094B22" w:rsidRDefault="00094B22" w:rsidP="00094B22">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094B22" w14:paraId="6DDF5534" w14:textId="77777777" w:rsidTr="00C008B3">
        <w:trPr>
          <w:cantSplit/>
        </w:trPr>
        <w:tc>
          <w:tcPr>
            <w:tcW w:w="1795" w:type="dxa"/>
            <w:vMerge/>
            <w:tcBorders>
              <w:left w:val="single" w:sz="4" w:space="0" w:color="auto"/>
              <w:bottom w:val="single" w:sz="4" w:space="0" w:color="auto"/>
              <w:right w:val="single" w:sz="4" w:space="0" w:color="auto"/>
            </w:tcBorders>
            <w:shd w:val="clear" w:color="auto" w:fill="auto"/>
          </w:tcPr>
          <w:p w14:paraId="3C2B572E" w14:textId="1B8BBF94" w:rsidR="00094B22" w:rsidRDefault="00094B22" w:rsidP="00094B22"/>
        </w:tc>
        <w:tc>
          <w:tcPr>
            <w:tcW w:w="3591" w:type="dxa"/>
            <w:tcBorders>
              <w:top w:val="single" w:sz="6" w:space="0" w:color="000000"/>
              <w:left w:val="single" w:sz="6" w:space="0" w:color="000000"/>
              <w:bottom w:val="single" w:sz="6" w:space="0" w:color="000000"/>
            </w:tcBorders>
            <w:shd w:val="clear" w:color="auto" w:fill="auto"/>
          </w:tcPr>
          <w:p w14:paraId="65BC49D1" w14:textId="5329FDB1" w:rsidR="00094B22" w:rsidRDefault="00094B22" w:rsidP="00094B22">
            <w:pPr>
              <w:snapToGrid w:val="0"/>
              <w:spacing w:line="260" w:lineRule="atLeast"/>
              <w:rPr>
                <w:rFonts w:eastAsia="Calibri"/>
                <w:lang w:eastAsia="en-US"/>
              </w:rPr>
            </w:pPr>
            <w:r>
              <w:rPr>
                <w:rFonts w:eastAsia="Calibri"/>
                <w:lang w:eastAsia="en-US"/>
              </w:rPr>
              <w:t xml:space="preserve">Penetration factor for coated coverall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368BA0F" w14:textId="0A21CADF" w:rsidR="00094B22" w:rsidRDefault="00094B22" w:rsidP="00094B22">
            <w:pPr>
              <w:snapToGrid w:val="0"/>
              <w:spacing w:line="260" w:lineRule="atLeast"/>
              <w:rPr>
                <w:rFonts w:eastAsia="Calibri"/>
                <w:lang w:eastAsia="en-US"/>
              </w:rPr>
            </w:pPr>
            <w:r>
              <w:rPr>
                <w:rFonts w:eastAsia="Calibri"/>
                <w:lang w:eastAsia="en-US"/>
              </w:rPr>
              <w:t>20%</w:t>
            </w:r>
          </w:p>
        </w:tc>
        <w:tc>
          <w:tcPr>
            <w:tcW w:w="2693" w:type="dxa"/>
            <w:tcBorders>
              <w:top w:val="single" w:sz="6" w:space="0" w:color="000000"/>
              <w:left w:val="single" w:sz="6" w:space="0" w:color="000000"/>
              <w:bottom w:val="single" w:sz="6" w:space="0" w:color="000000"/>
              <w:right w:val="single" w:sz="6" w:space="0" w:color="000000"/>
            </w:tcBorders>
          </w:tcPr>
          <w:p w14:paraId="63B690D6" w14:textId="6709F062" w:rsidR="00094B22" w:rsidRDefault="00094B22" w:rsidP="00094B22">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094B22" w14:paraId="11AAEBF4" w14:textId="77777777" w:rsidTr="00C008B3">
        <w:trPr>
          <w:cantSplit/>
        </w:trPr>
        <w:tc>
          <w:tcPr>
            <w:tcW w:w="1795" w:type="dxa"/>
            <w:vMerge w:val="restart"/>
            <w:tcBorders>
              <w:top w:val="single" w:sz="4" w:space="0" w:color="auto"/>
              <w:left w:val="single" w:sz="4" w:space="0" w:color="auto"/>
              <w:right w:val="single" w:sz="4" w:space="0" w:color="auto"/>
            </w:tcBorders>
            <w:shd w:val="clear" w:color="auto" w:fill="auto"/>
          </w:tcPr>
          <w:p w14:paraId="722DACC5" w14:textId="4B3D20A2" w:rsidR="00094B22" w:rsidRDefault="00094B22" w:rsidP="00094B22"/>
          <w:p w14:paraId="5C7D74CC" w14:textId="7C63D3EF" w:rsidR="00094B22" w:rsidRDefault="00094B22" w:rsidP="00094B22">
            <w:r>
              <w:t>Tier 3 gloves and impermeable coverall and mask APF 4</w:t>
            </w:r>
          </w:p>
          <w:p w14:paraId="5D49F781" w14:textId="1F15C226" w:rsidR="00094B22" w:rsidRDefault="00094B22" w:rsidP="00094B22"/>
          <w:p w14:paraId="2BD4A893" w14:textId="0A20958C" w:rsidR="00094B22" w:rsidRDefault="00094B22" w:rsidP="00094B22"/>
        </w:tc>
        <w:tc>
          <w:tcPr>
            <w:tcW w:w="3591" w:type="dxa"/>
            <w:tcBorders>
              <w:top w:val="single" w:sz="6" w:space="0" w:color="000000"/>
              <w:left w:val="single" w:sz="6" w:space="0" w:color="000000"/>
              <w:bottom w:val="single" w:sz="6" w:space="0" w:color="000000"/>
            </w:tcBorders>
            <w:shd w:val="clear" w:color="auto" w:fill="auto"/>
          </w:tcPr>
          <w:p w14:paraId="1853CC79" w14:textId="40CD20B4" w:rsidR="00094B22" w:rsidRDefault="00094B22" w:rsidP="00094B22">
            <w:pPr>
              <w:snapToGrid w:val="0"/>
              <w:spacing w:line="260" w:lineRule="atLeast"/>
              <w:rPr>
                <w:rFonts w:eastAsia="Calibri"/>
                <w:lang w:eastAsia="en-US"/>
              </w:rPr>
            </w:pPr>
            <w:r>
              <w:rPr>
                <w:rFonts w:eastAsia="Calibri"/>
                <w:lang w:eastAsia="en-US"/>
              </w:rPr>
              <w:t>Penetration factor for gloves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1D7F2DB" w14:textId="186C733B" w:rsidR="00094B22" w:rsidRDefault="00094B22" w:rsidP="00094B22">
            <w:pPr>
              <w:snapToGrid w:val="0"/>
              <w:spacing w:line="260" w:lineRule="atLeast"/>
              <w:rPr>
                <w:rFonts w:eastAsia="Calibri"/>
                <w:lang w:eastAsia="en-US"/>
              </w:rPr>
            </w:pPr>
            <w:r>
              <w:rPr>
                <w:rFonts w:eastAsia="Calibri"/>
                <w:lang w:eastAsia="en-US"/>
              </w:rPr>
              <w:t>10%</w:t>
            </w:r>
          </w:p>
        </w:tc>
        <w:tc>
          <w:tcPr>
            <w:tcW w:w="2693" w:type="dxa"/>
            <w:tcBorders>
              <w:top w:val="single" w:sz="6" w:space="0" w:color="000000"/>
              <w:left w:val="single" w:sz="6" w:space="0" w:color="000000"/>
              <w:bottom w:val="single" w:sz="6" w:space="0" w:color="000000"/>
              <w:right w:val="single" w:sz="6" w:space="0" w:color="000000"/>
            </w:tcBorders>
          </w:tcPr>
          <w:p w14:paraId="348C9E8A" w14:textId="11AE0D28" w:rsidR="00094B22" w:rsidRDefault="00094B22" w:rsidP="00094B22">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094B22" w14:paraId="14D2120E" w14:textId="77777777" w:rsidTr="00C008B3">
        <w:trPr>
          <w:cantSplit/>
        </w:trPr>
        <w:tc>
          <w:tcPr>
            <w:tcW w:w="1795" w:type="dxa"/>
            <w:vMerge/>
            <w:tcBorders>
              <w:left w:val="single" w:sz="4" w:space="0" w:color="auto"/>
              <w:right w:val="single" w:sz="4" w:space="0" w:color="auto"/>
            </w:tcBorders>
            <w:shd w:val="clear" w:color="auto" w:fill="auto"/>
          </w:tcPr>
          <w:p w14:paraId="652A9E9E" w14:textId="659CDD56" w:rsidR="00094B22" w:rsidRDefault="00094B22" w:rsidP="00094B22"/>
        </w:tc>
        <w:tc>
          <w:tcPr>
            <w:tcW w:w="3591" w:type="dxa"/>
            <w:tcBorders>
              <w:top w:val="single" w:sz="6" w:space="0" w:color="000000"/>
              <w:left w:val="single" w:sz="6" w:space="0" w:color="000000"/>
              <w:bottom w:val="single" w:sz="6" w:space="0" w:color="000000"/>
            </w:tcBorders>
            <w:shd w:val="clear" w:color="auto" w:fill="auto"/>
          </w:tcPr>
          <w:p w14:paraId="2F140F55" w14:textId="289351B3" w:rsidR="00094B22" w:rsidRDefault="00094B22">
            <w:pPr>
              <w:snapToGrid w:val="0"/>
              <w:spacing w:line="260" w:lineRule="atLeast"/>
              <w:rPr>
                <w:rFonts w:eastAsia="Calibri"/>
                <w:lang w:eastAsia="en-US"/>
              </w:rPr>
            </w:pPr>
            <w:r>
              <w:rPr>
                <w:rFonts w:eastAsia="Calibri"/>
                <w:lang w:eastAsia="en-US"/>
              </w:rPr>
              <w:t xml:space="preserve">Penetration factor for impermeable coverall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F9CF3FD" w14:textId="58CEF157" w:rsidR="00094B22" w:rsidRDefault="00094B22" w:rsidP="00094B22">
            <w:pPr>
              <w:snapToGrid w:val="0"/>
              <w:spacing w:line="260" w:lineRule="atLeast"/>
              <w:rPr>
                <w:rFonts w:eastAsia="Calibri"/>
                <w:lang w:eastAsia="en-US"/>
              </w:rPr>
            </w:pPr>
            <w:r>
              <w:rPr>
                <w:rFonts w:eastAsia="Calibri"/>
                <w:lang w:eastAsia="en-US"/>
              </w:rPr>
              <w:t>5%</w:t>
            </w:r>
          </w:p>
        </w:tc>
        <w:tc>
          <w:tcPr>
            <w:tcW w:w="2693" w:type="dxa"/>
            <w:tcBorders>
              <w:top w:val="single" w:sz="6" w:space="0" w:color="000000"/>
              <w:left w:val="single" w:sz="6" w:space="0" w:color="000000"/>
              <w:bottom w:val="single" w:sz="6" w:space="0" w:color="000000"/>
              <w:right w:val="single" w:sz="6" w:space="0" w:color="000000"/>
            </w:tcBorders>
          </w:tcPr>
          <w:p w14:paraId="33490F05" w14:textId="171D3194" w:rsidR="00094B22" w:rsidRDefault="00094B22" w:rsidP="00094B22">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094B22" w14:paraId="30B29C27" w14:textId="77777777" w:rsidTr="00C008B3">
        <w:tblPrEx>
          <w:tblCellMar>
            <w:top w:w="0" w:type="dxa"/>
            <w:bottom w:w="0" w:type="dxa"/>
          </w:tblCellMar>
        </w:tblPrEx>
        <w:trPr>
          <w:cantSplit/>
        </w:trPr>
        <w:tc>
          <w:tcPr>
            <w:tcW w:w="1795" w:type="dxa"/>
            <w:vMerge/>
            <w:tcBorders>
              <w:left w:val="single" w:sz="4" w:space="0" w:color="auto"/>
              <w:bottom w:val="single" w:sz="4" w:space="0" w:color="auto"/>
              <w:right w:val="single" w:sz="4" w:space="0" w:color="auto"/>
            </w:tcBorders>
            <w:shd w:val="clear" w:color="auto" w:fill="auto"/>
          </w:tcPr>
          <w:p w14:paraId="55D33AE8" w14:textId="2E78B53B" w:rsidR="00094B22" w:rsidRDefault="00094B22" w:rsidP="00094B22"/>
        </w:tc>
        <w:tc>
          <w:tcPr>
            <w:tcW w:w="3591" w:type="dxa"/>
            <w:tcBorders>
              <w:top w:val="single" w:sz="4" w:space="0" w:color="auto"/>
              <w:left w:val="single" w:sz="4" w:space="0" w:color="auto"/>
              <w:bottom w:val="single" w:sz="4" w:space="0" w:color="auto"/>
              <w:right w:val="single" w:sz="4" w:space="0" w:color="auto"/>
            </w:tcBorders>
            <w:shd w:val="clear" w:color="auto" w:fill="auto"/>
          </w:tcPr>
          <w:p w14:paraId="2387BEE2" w14:textId="367AF33F" w:rsidR="00094B22" w:rsidRDefault="00094B22" w:rsidP="00094B22">
            <w:pPr>
              <w:snapToGrid w:val="0"/>
              <w:spacing w:line="260" w:lineRule="atLeast"/>
              <w:rPr>
                <w:rFonts w:eastAsia="Calibri"/>
                <w:lang w:eastAsia="en-US"/>
              </w:rPr>
            </w:pPr>
            <w:r>
              <w:rPr>
                <w:rFonts w:eastAsia="Calibri"/>
                <w:lang w:eastAsia="en-US"/>
              </w:rPr>
              <w:t>Protection factor for mask APF 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B2AD75" w14:textId="05796BBC" w:rsidR="00094B22" w:rsidRDefault="00094B22" w:rsidP="00094B22">
            <w:pPr>
              <w:snapToGrid w:val="0"/>
              <w:spacing w:line="260" w:lineRule="atLeast"/>
              <w:rPr>
                <w:rFonts w:eastAsia="Calibri"/>
                <w:lang w:eastAsia="en-US"/>
              </w:rPr>
            </w:pPr>
            <w:r>
              <w:rPr>
                <w:rFonts w:eastAsia="Calibri"/>
                <w:lang w:eastAsia="en-US"/>
              </w:rPr>
              <w:t>4</w:t>
            </w:r>
          </w:p>
        </w:tc>
        <w:tc>
          <w:tcPr>
            <w:tcW w:w="2693" w:type="dxa"/>
            <w:tcBorders>
              <w:top w:val="single" w:sz="4" w:space="0" w:color="auto"/>
              <w:left w:val="single" w:sz="4" w:space="0" w:color="auto"/>
              <w:bottom w:val="single" w:sz="4" w:space="0" w:color="auto"/>
              <w:right w:val="single" w:sz="4" w:space="0" w:color="auto"/>
            </w:tcBorders>
          </w:tcPr>
          <w:p w14:paraId="46B534AD" w14:textId="5AB7A912" w:rsidR="00094B22" w:rsidRDefault="00094B22" w:rsidP="00094B22">
            <w:pPr>
              <w:snapToGrid w:val="0"/>
              <w:spacing w:line="260" w:lineRule="atLeast"/>
              <w:rPr>
                <w:rFonts w:eastAsia="Calibri"/>
                <w:lang w:eastAsia="en-US"/>
              </w:rPr>
            </w:pPr>
            <w:r>
              <w:rPr>
                <w:rFonts w:eastAsia="Calibri"/>
                <w:lang w:eastAsia="en-US"/>
              </w:rPr>
              <w:t>BHHEM</w:t>
            </w:r>
          </w:p>
        </w:tc>
      </w:tr>
      <w:tr w:rsidR="009F3DA4" w14:paraId="7E3E8617" w14:textId="77777777" w:rsidTr="00C008B3">
        <w:tblPrEx>
          <w:tblCellMar>
            <w:top w:w="0" w:type="dxa"/>
            <w:bottom w:w="0" w:type="dxa"/>
          </w:tblCellMar>
        </w:tblPrEx>
        <w:trPr>
          <w:cantSplit/>
        </w:trPr>
        <w:tc>
          <w:tcPr>
            <w:tcW w:w="9780" w:type="dxa"/>
            <w:gridSpan w:val="4"/>
            <w:tcBorders>
              <w:top w:val="single" w:sz="4" w:space="0" w:color="auto"/>
              <w:left w:val="single" w:sz="4" w:space="0" w:color="auto"/>
              <w:bottom w:val="single" w:sz="4" w:space="0" w:color="auto"/>
              <w:right w:val="single" w:sz="6" w:space="0" w:color="000000"/>
            </w:tcBorders>
            <w:shd w:val="clear" w:color="auto" w:fill="auto"/>
          </w:tcPr>
          <w:p w14:paraId="7344EEC2" w14:textId="77777777" w:rsidR="009F3DA4" w:rsidRDefault="009F3DA4" w:rsidP="00094B22">
            <w:pPr>
              <w:snapToGrid w:val="0"/>
              <w:spacing w:line="260" w:lineRule="atLeast"/>
              <w:rPr>
                <w:rFonts w:eastAsia="Calibri"/>
                <w:b/>
                <w:lang w:eastAsia="en-US"/>
              </w:rPr>
            </w:pPr>
            <w:r>
              <w:rPr>
                <w:rFonts w:eastAsia="Calibri"/>
                <w:b/>
                <w:lang w:eastAsia="en-US"/>
              </w:rPr>
              <w:t>Task 3</w:t>
            </w:r>
            <w:r w:rsidRPr="00E57FEB">
              <w:rPr>
                <w:rFonts w:eastAsia="Calibri"/>
                <w:b/>
                <w:lang w:eastAsia="en-US"/>
              </w:rPr>
              <w:t>:</w:t>
            </w:r>
            <w:r>
              <w:rPr>
                <w:rFonts w:eastAsia="Calibri"/>
                <w:b/>
                <w:lang w:eastAsia="en-US"/>
              </w:rPr>
              <w:t xml:space="preserve"> Cleaning of spray equipment</w:t>
            </w:r>
          </w:p>
          <w:p w14:paraId="6CFB42CC" w14:textId="32ED878D" w:rsidR="009F3DA4" w:rsidRDefault="009F3DA4" w:rsidP="00094B22">
            <w:pPr>
              <w:snapToGrid w:val="0"/>
              <w:spacing w:line="260" w:lineRule="atLeast"/>
              <w:rPr>
                <w:rFonts w:eastAsia="Calibri"/>
                <w:lang w:eastAsia="en-US"/>
              </w:rPr>
            </w:pPr>
            <w:r w:rsidRPr="009F3DA4">
              <w:rPr>
                <w:rFonts w:eastAsia="Calibri"/>
                <w:lang w:eastAsia="en-US"/>
              </w:rPr>
              <w:t>After application, professionals can be exposed to product during the cleaning of spray equipment. Exposure during the cleaning of equipment is assessed with the BEAT scenario “Cleaning of the spray equipment”.</w:t>
            </w:r>
          </w:p>
        </w:tc>
      </w:tr>
      <w:tr w:rsidR="009F3DA4" w14:paraId="64D33A1C" w14:textId="77777777" w:rsidTr="00C008B3">
        <w:tblPrEx>
          <w:tblCellMar>
            <w:top w:w="0" w:type="dxa"/>
            <w:bottom w:w="0" w:type="dxa"/>
          </w:tblCellMar>
        </w:tblPrEx>
        <w:trPr>
          <w:cantSplit/>
        </w:trPr>
        <w:tc>
          <w:tcPr>
            <w:tcW w:w="1795" w:type="dxa"/>
            <w:vMerge w:val="restart"/>
            <w:tcBorders>
              <w:top w:val="single" w:sz="4" w:space="0" w:color="auto"/>
              <w:left w:val="single" w:sz="4" w:space="0" w:color="auto"/>
              <w:right w:val="single" w:sz="4" w:space="0" w:color="auto"/>
            </w:tcBorders>
            <w:shd w:val="clear" w:color="auto" w:fill="auto"/>
          </w:tcPr>
          <w:p w14:paraId="7B4CF1D6" w14:textId="77777777" w:rsidR="009F3DA4" w:rsidRDefault="009F3DA4" w:rsidP="009F3DA4">
            <w:r>
              <w:t>Common parameters</w:t>
            </w:r>
          </w:p>
          <w:p w14:paraId="51E6A28A" w14:textId="4208C4DA" w:rsidR="009F3DA4" w:rsidRDefault="009F3DA4" w:rsidP="009F3DA4"/>
          <w:p w14:paraId="17F67575" w14:textId="13230879" w:rsidR="009F3DA4" w:rsidRDefault="009F3DA4" w:rsidP="009F3DA4"/>
          <w:p w14:paraId="6504BD81" w14:textId="54105F40" w:rsidR="009F3DA4" w:rsidRDefault="009F3DA4" w:rsidP="009F3DA4"/>
          <w:p w14:paraId="01E6D9F4" w14:textId="75EB0449" w:rsidR="009F3DA4" w:rsidRDefault="009F3DA4" w:rsidP="009F3DA4"/>
          <w:p w14:paraId="3FAB1578" w14:textId="4B3CC8AA" w:rsidR="009F3DA4" w:rsidRDefault="009F3DA4" w:rsidP="009F3DA4"/>
        </w:tc>
        <w:tc>
          <w:tcPr>
            <w:tcW w:w="3591" w:type="dxa"/>
            <w:tcBorders>
              <w:top w:val="single" w:sz="6" w:space="0" w:color="000000"/>
              <w:left w:val="single" w:sz="4" w:space="0" w:color="auto"/>
              <w:bottom w:val="single" w:sz="6" w:space="0" w:color="000000"/>
            </w:tcBorders>
            <w:shd w:val="clear" w:color="auto" w:fill="auto"/>
          </w:tcPr>
          <w:p w14:paraId="216372D7" w14:textId="5EE83373" w:rsidR="009F3DA4" w:rsidRDefault="009F3DA4" w:rsidP="009F3DA4">
            <w:pPr>
              <w:snapToGrid w:val="0"/>
              <w:spacing w:line="260" w:lineRule="atLeast"/>
              <w:rPr>
                <w:rFonts w:eastAsia="Calibri"/>
                <w:lang w:eastAsia="en-US"/>
              </w:rPr>
            </w:pPr>
            <w:r>
              <w:rPr>
                <w:rFonts w:eastAsia="Calibri"/>
                <w:lang w:eastAsia="en-US"/>
              </w:rPr>
              <w:t xml:space="preserve">Concentration in active substance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F395833" w14:textId="0D0AA1DD" w:rsidR="009F3DA4" w:rsidRDefault="009F3DA4" w:rsidP="009F3DA4">
            <w:pPr>
              <w:snapToGrid w:val="0"/>
              <w:spacing w:line="260" w:lineRule="atLeast"/>
              <w:rPr>
                <w:rFonts w:eastAsia="Calibri"/>
                <w:lang w:eastAsia="en-US"/>
              </w:rPr>
            </w:pPr>
            <w:r>
              <w:rPr>
                <w:rFonts w:eastAsia="Calibri"/>
                <w:lang w:eastAsia="en-US"/>
              </w:rPr>
              <w:t>0.3%</w:t>
            </w:r>
          </w:p>
        </w:tc>
        <w:tc>
          <w:tcPr>
            <w:tcW w:w="2693" w:type="dxa"/>
            <w:tcBorders>
              <w:top w:val="single" w:sz="6" w:space="0" w:color="000000"/>
              <w:left w:val="single" w:sz="6" w:space="0" w:color="000000"/>
              <w:bottom w:val="single" w:sz="6" w:space="0" w:color="000000"/>
              <w:right w:val="single" w:sz="6" w:space="0" w:color="000000"/>
            </w:tcBorders>
          </w:tcPr>
          <w:p w14:paraId="55F9A246" w14:textId="6BF06204" w:rsidR="009F3DA4" w:rsidRDefault="009F3DA4" w:rsidP="009F3DA4">
            <w:pPr>
              <w:snapToGrid w:val="0"/>
              <w:spacing w:line="260" w:lineRule="atLeast"/>
              <w:rPr>
                <w:rFonts w:eastAsia="Calibri"/>
                <w:lang w:eastAsia="en-US"/>
              </w:rPr>
            </w:pPr>
            <w:r>
              <w:rPr>
                <w:rFonts w:eastAsia="Calibri"/>
                <w:lang w:eastAsia="en-US"/>
              </w:rPr>
              <w:t>Applicant data</w:t>
            </w:r>
          </w:p>
        </w:tc>
      </w:tr>
      <w:tr w:rsidR="009F3DA4" w14:paraId="2E1814D8"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1669267B" w14:textId="4AEEF38F" w:rsidR="009F3DA4" w:rsidRDefault="009F3DA4" w:rsidP="009F3DA4"/>
        </w:tc>
        <w:tc>
          <w:tcPr>
            <w:tcW w:w="3591" w:type="dxa"/>
            <w:tcBorders>
              <w:top w:val="single" w:sz="6" w:space="0" w:color="000000"/>
              <w:left w:val="single" w:sz="4" w:space="0" w:color="auto"/>
              <w:bottom w:val="single" w:sz="6" w:space="0" w:color="000000"/>
            </w:tcBorders>
            <w:shd w:val="clear" w:color="auto" w:fill="auto"/>
          </w:tcPr>
          <w:p w14:paraId="5AF5FC26" w14:textId="7FED1F45" w:rsidR="009F3DA4" w:rsidRDefault="009F3DA4" w:rsidP="009F3DA4">
            <w:pPr>
              <w:snapToGrid w:val="0"/>
              <w:spacing w:line="260" w:lineRule="atLeast"/>
              <w:rPr>
                <w:rFonts w:eastAsia="Calibri"/>
                <w:lang w:eastAsia="en-US"/>
              </w:rPr>
            </w:pPr>
            <w:r>
              <w:rPr>
                <w:rFonts w:eastAsia="Calibri"/>
                <w:lang w:eastAsia="en-US"/>
              </w:rPr>
              <w:t xml:space="preserve">Dermal absorption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9D711E0" w14:textId="46D5A8F4" w:rsidR="009F3DA4" w:rsidRDefault="009F3DA4" w:rsidP="009F3DA4">
            <w:pPr>
              <w:snapToGrid w:val="0"/>
              <w:spacing w:line="260" w:lineRule="atLeast"/>
              <w:rPr>
                <w:rFonts w:eastAsia="Calibri"/>
                <w:lang w:eastAsia="en-US"/>
              </w:rPr>
            </w:pPr>
            <w:r>
              <w:rPr>
                <w:rFonts w:eastAsia="Calibri"/>
                <w:lang w:eastAsia="en-US"/>
              </w:rPr>
              <w:t>15%</w:t>
            </w:r>
          </w:p>
        </w:tc>
        <w:tc>
          <w:tcPr>
            <w:tcW w:w="2693" w:type="dxa"/>
            <w:tcBorders>
              <w:top w:val="single" w:sz="6" w:space="0" w:color="000000"/>
              <w:left w:val="single" w:sz="6" w:space="0" w:color="000000"/>
              <w:bottom w:val="single" w:sz="6" w:space="0" w:color="000000"/>
              <w:right w:val="single" w:sz="6" w:space="0" w:color="000000"/>
            </w:tcBorders>
          </w:tcPr>
          <w:p w14:paraId="3AD59092" w14:textId="0DBF8178" w:rsidR="009F3DA4" w:rsidRDefault="009F3DA4" w:rsidP="009F3DA4">
            <w:pPr>
              <w:snapToGrid w:val="0"/>
              <w:spacing w:line="260" w:lineRule="atLeast"/>
              <w:rPr>
                <w:rFonts w:eastAsia="Calibri"/>
                <w:lang w:eastAsia="en-US"/>
              </w:rPr>
            </w:pPr>
            <w:r>
              <w:rPr>
                <w:rFonts w:eastAsia="Calibri"/>
                <w:lang w:eastAsia="en-US"/>
              </w:rPr>
              <w:t>See above</w:t>
            </w:r>
          </w:p>
        </w:tc>
      </w:tr>
      <w:tr w:rsidR="009F3DA4" w14:paraId="3136D9A5"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6CE47A35" w14:textId="65E12C8A" w:rsidR="009F3DA4" w:rsidRDefault="009F3DA4" w:rsidP="009F3DA4"/>
        </w:tc>
        <w:tc>
          <w:tcPr>
            <w:tcW w:w="3591" w:type="dxa"/>
            <w:tcBorders>
              <w:top w:val="single" w:sz="6" w:space="0" w:color="000000"/>
              <w:left w:val="single" w:sz="4" w:space="0" w:color="auto"/>
              <w:bottom w:val="single" w:sz="4" w:space="0" w:color="auto"/>
            </w:tcBorders>
            <w:shd w:val="clear" w:color="auto" w:fill="auto"/>
          </w:tcPr>
          <w:p w14:paraId="143137FF" w14:textId="06D6907E" w:rsidR="009F3DA4" w:rsidRDefault="009F3DA4" w:rsidP="009F3DA4">
            <w:pPr>
              <w:snapToGrid w:val="0"/>
              <w:spacing w:line="260" w:lineRule="atLeast"/>
              <w:rPr>
                <w:rFonts w:eastAsia="Calibri"/>
                <w:lang w:eastAsia="en-US"/>
              </w:rPr>
            </w:pPr>
            <w:r>
              <w:rPr>
                <w:rFonts w:eastAsia="Calibri"/>
                <w:lang w:eastAsia="en-US"/>
              </w:rPr>
              <w:t xml:space="preserve">Body weight </w:t>
            </w:r>
          </w:p>
        </w:tc>
        <w:tc>
          <w:tcPr>
            <w:tcW w:w="1701" w:type="dxa"/>
            <w:tcBorders>
              <w:top w:val="single" w:sz="6" w:space="0" w:color="000000"/>
              <w:left w:val="single" w:sz="6" w:space="0" w:color="000000"/>
              <w:bottom w:val="single" w:sz="4" w:space="0" w:color="auto"/>
              <w:right w:val="single" w:sz="6" w:space="0" w:color="000000"/>
            </w:tcBorders>
            <w:shd w:val="clear" w:color="auto" w:fill="auto"/>
          </w:tcPr>
          <w:p w14:paraId="3F3DE51D" w14:textId="7071F894" w:rsidR="009F3DA4" w:rsidRDefault="009F3DA4" w:rsidP="009F3DA4">
            <w:pPr>
              <w:snapToGrid w:val="0"/>
              <w:spacing w:line="260" w:lineRule="atLeast"/>
              <w:rPr>
                <w:rFonts w:eastAsia="Calibri"/>
                <w:lang w:eastAsia="en-US"/>
              </w:rPr>
            </w:pPr>
            <w:r>
              <w:rPr>
                <w:rFonts w:eastAsia="Calibri"/>
                <w:lang w:eastAsia="en-US"/>
              </w:rPr>
              <w:t>60 kg</w:t>
            </w:r>
          </w:p>
        </w:tc>
        <w:tc>
          <w:tcPr>
            <w:tcW w:w="2693" w:type="dxa"/>
            <w:tcBorders>
              <w:top w:val="single" w:sz="6" w:space="0" w:color="000000"/>
              <w:left w:val="single" w:sz="6" w:space="0" w:color="000000"/>
              <w:bottom w:val="single" w:sz="4" w:space="0" w:color="auto"/>
              <w:right w:val="single" w:sz="6" w:space="0" w:color="000000"/>
            </w:tcBorders>
          </w:tcPr>
          <w:p w14:paraId="5F5A388E" w14:textId="77777777" w:rsidR="009F3DA4" w:rsidRDefault="009F3DA4" w:rsidP="009F3DA4">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14</w:t>
            </w:r>
            <w:r w:rsidRPr="000A385D">
              <w:rPr>
                <w:rFonts w:eastAsia="Calibri"/>
                <w:lang w:eastAsia="en-US"/>
              </w:rPr>
              <w:t xml:space="preserve"> of the ad hoc WG on human exposure</w:t>
            </w:r>
          </w:p>
          <w:p w14:paraId="448B5B35" w14:textId="2FD7F2AE" w:rsidR="009F3DA4" w:rsidRDefault="009F3DA4" w:rsidP="009F3DA4">
            <w:pPr>
              <w:snapToGrid w:val="0"/>
              <w:spacing w:line="260" w:lineRule="atLeast"/>
              <w:rPr>
                <w:rFonts w:eastAsia="Calibri"/>
                <w:lang w:eastAsia="en-US"/>
              </w:rPr>
            </w:pPr>
          </w:p>
        </w:tc>
      </w:tr>
      <w:tr w:rsidR="009F3DA4" w14:paraId="5737EBDC"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20485D2B" w14:textId="5569E593" w:rsidR="009F3DA4" w:rsidRDefault="009F3DA4" w:rsidP="009F3DA4"/>
        </w:tc>
        <w:tc>
          <w:tcPr>
            <w:tcW w:w="3591" w:type="dxa"/>
            <w:tcBorders>
              <w:top w:val="single" w:sz="4" w:space="0" w:color="auto"/>
              <w:bottom w:val="single" w:sz="4" w:space="0" w:color="auto"/>
              <w:right w:val="single" w:sz="4" w:space="0" w:color="auto"/>
            </w:tcBorders>
            <w:shd w:val="clear" w:color="auto" w:fill="auto"/>
          </w:tcPr>
          <w:p w14:paraId="132B0660" w14:textId="34941146" w:rsidR="009F3DA4" w:rsidRDefault="009F3DA4" w:rsidP="009F3DA4">
            <w:pPr>
              <w:snapToGrid w:val="0"/>
              <w:spacing w:line="260" w:lineRule="atLeast"/>
              <w:rPr>
                <w:rFonts w:eastAsia="Calibri"/>
                <w:lang w:eastAsia="en-US"/>
              </w:rPr>
            </w:pPr>
            <w:r w:rsidRPr="00BA2FE7">
              <w:t>Body exposure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A05CD9" w14:textId="5A8D9F1B" w:rsidR="009F3DA4" w:rsidRDefault="009F3DA4" w:rsidP="009F3DA4">
            <w:pPr>
              <w:snapToGrid w:val="0"/>
              <w:spacing w:line="260" w:lineRule="atLeast"/>
              <w:rPr>
                <w:rFonts w:eastAsia="Calibri"/>
                <w:lang w:eastAsia="en-US"/>
              </w:rPr>
            </w:pPr>
            <w:r w:rsidRPr="00BA2FE7">
              <w:t>19.28 mg/min</w:t>
            </w:r>
          </w:p>
        </w:tc>
        <w:tc>
          <w:tcPr>
            <w:tcW w:w="2693" w:type="dxa"/>
            <w:tcBorders>
              <w:top w:val="single" w:sz="4" w:space="0" w:color="auto"/>
              <w:left w:val="single" w:sz="4" w:space="0" w:color="auto"/>
              <w:bottom w:val="single" w:sz="4" w:space="0" w:color="auto"/>
              <w:right w:val="single" w:sz="4" w:space="0" w:color="auto"/>
            </w:tcBorders>
          </w:tcPr>
          <w:p w14:paraId="4716F814" w14:textId="4DE190B9" w:rsidR="009F3DA4" w:rsidRDefault="009F3DA4" w:rsidP="009F3DA4">
            <w:pPr>
              <w:snapToGrid w:val="0"/>
              <w:spacing w:line="260" w:lineRule="atLeast"/>
              <w:rPr>
                <w:rFonts w:eastAsia="Calibri"/>
                <w:lang w:eastAsia="en-US"/>
              </w:rPr>
            </w:pPr>
            <w:r>
              <w:rPr>
                <w:rFonts w:eastAsia="Calibri"/>
                <w:lang w:eastAsia="en-US"/>
              </w:rPr>
              <w:t>BEAT model</w:t>
            </w:r>
          </w:p>
        </w:tc>
      </w:tr>
      <w:tr w:rsidR="009F3DA4" w14:paraId="2099B38D" w14:textId="77777777" w:rsidTr="00C008B3">
        <w:tblPrEx>
          <w:tblCellMar>
            <w:top w:w="0" w:type="dxa"/>
            <w:bottom w:w="0" w:type="dxa"/>
          </w:tblCellMar>
        </w:tblPrEx>
        <w:trPr>
          <w:cantSplit/>
        </w:trPr>
        <w:tc>
          <w:tcPr>
            <w:tcW w:w="1795" w:type="dxa"/>
            <w:vMerge/>
            <w:tcBorders>
              <w:left w:val="single" w:sz="4" w:space="0" w:color="auto"/>
              <w:right w:val="single" w:sz="4" w:space="0" w:color="auto"/>
            </w:tcBorders>
            <w:shd w:val="clear" w:color="auto" w:fill="auto"/>
          </w:tcPr>
          <w:p w14:paraId="17603389" w14:textId="23A26603" w:rsidR="009F3DA4" w:rsidRDefault="009F3DA4" w:rsidP="009F3DA4"/>
        </w:tc>
        <w:tc>
          <w:tcPr>
            <w:tcW w:w="3591" w:type="dxa"/>
            <w:tcBorders>
              <w:top w:val="single" w:sz="4" w:space="0" w:color="auto"/>
              <w:bottom w:val="single" w:sz="4" w:space="0" w:color="auto"/>
              <w:right w:val="single" w:sz="4" w:space="0" w:color="auto"/>
            </w:tcBorders>
            <w:shd w:val="clear" w:color="auto" w:fill="auto"/>
          </w:tcPr>
          <w:p w14:paraId="60A5D5BA" w14:textId="6D93D9B3" w:rsidR="009F3DA4" w:rsidRDefault="009F3DA4" w:rsidP="009F3DA4">
            <w:pPr>
              <w:snapToGrid w:val="0"/>
              <w:spacing w:line="260" w:lineRule="atLeast"/>
              <w:rPr>
                <w:rFonts w:eastAsia="Calibri"/>
                <w:lang w:eastAsia="en-US"/>
              </w:rPr>
            </w:pPr>
            <w:r w:rsidRPr="00BA2FE7">
              <w:t>Hand exposure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051AEF" w14:textId="3BA7D0CC" w:rsidR="009F3DA4" w:rsidRDefault="009F3DA4" w:rsidP="009F3DA4">
            <w:pPr>
              <w:snapToGrid w:val="0"/>
              <w:spacing w:line="260" w:lineRule="atLeast"/>
              <w:rPr>
                <w:rFonts w:eastAsia="Calibri"/>
                <w:lang w:eastAsia="en-US"/>
              </w:rPr>
            </w:pPr>
            <w:r w:rsidRPr="00BA2FE7">
              <w:t>35.87 mg/min</w:t>
            </w:r>
          </w:p>
        </w:tc>
        <w:tc>
          <w:tcPr>
            <w:tcW w:w="2693" w:type="dxa"/>
            <w:tcBorders>
              <w:top w:val="single" w:sz="4" w:space="0" w:color="auto"/>
              <w:left w:val="single" w:sz="4" w:space="0" w:color="auto"/>
              <w:bottom w:val="single" w:sz="4" w:space="0" w:color="auto"/>
              <w:right w:val="single" w:sz="4" w:space="0" w:color="auto"/>
            </w:tcBorders>
          </w:tcPr>
          <w:p w14:paraId="3FE71EE9" w14:textId="137F26F6" w:rsidR="009F3DA4" w:rsidRDefault="009F3DA4" w:rsidP="009F3DA4">
            <w:pPr>
              <w:snapToGrid w:val="0"/>
              <w:spacing w:line="260" w:lineRule="atLeast"/>
              <w:rPr>
                <w:rFonts w:eastAsia="Calibri"/>
                <w:lang w:eastAsia="en-US"/>
              </w:rPr>
            </w:pPr>
            <w:r>
              <w:rPr>
                <w:rFonts w:eastAsia="Calibri"/>
                <w:lang w:eastAsia="en-US"/>
              </w:rPr>
              <w:t>BEAT model</w:t>
            </w:r>
          </w:p>
        </w:tc>
      </w:tr>
      <w:tr w:rsidR="009F3DA4" w14:paraId="796F797A" w14:textId="77777777" w:rsidTr="00C008B3">
        <w:tblPrEx>
          <w:tblCellMar>
            <w:top w:w="0" w:type="dxa"/>
            <w:bottom w:w="0" w:type="dxa"/>
          </w:tblCellMar>
        </w:tblPrEx>
        <w:trPr>
          <w:cantSplit/>
        </w:trPr>
        <w:tc>
          <w:tcPr>
            <w:tcW w:w="1795" w:type="dxa"/>
            <w:vMerge/>
            <w:tcBorders>
              <w:left w:val="single" w:sz="4" w:space="0" w:color="auto"/>
              <w:bottom w:val="single" w:sz="4" w:space="0" w:color="auto"/>
              <w:right w:val="single" w:sz="4" w:space="0" w:color="auto"/>
            </w:tcBorders>
            <w:shd w:val="clear" w:color="auto" w:fill="auto"/>
          </w:tcPr>
          <w:p w14:paraId="4389F912" w14:textId="01283EA0" w:rsidR="009F3DA4" w:rsidRDefault="009F3DA4" w:rsidP="009F3DA4"/>
        </w:tc>
        <w:tc>
          <w:tcPr>
            <w:tcW w:w="3591" w:type="dxa"/>
            <w:tcBorders>
              <w:top w:val="single" w:sz="4" w:space="0" w:color="auto"/>
              <w:bottom w:val="single" w:sz="4" w:space="0" w:color="auto"/>
              <w:right w:val="single" w:sz="4" w:space="0" w:color="auto"/>
            </w:tcBorders>
            <w:shd w:val="clear" w:color="auto" w:fill="auto"/>
          </w:tcPr>
          <w:p w14:paraId="1F250101" w14:textId="35413265" w:rsidR="009F3DA4" w:rsidRDefault="009F3DA4" w:rsidP="009F3DA4">
            <w:pPr>
              <w:snapToGrid w:val="0"/>
              <w:spacing w:line="260" w:lineRule="atLeast"/>
              <w:rPr>
                <w:rFonts w:eastAsia="Calibri"/>
                <w:lang w:eastAsia="en-US"/>
              </w:rPr>
            </w:pPr>
            <w:r w:rsidRPr="00BA2FE7">
              <w:t>Duration of exposure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A4588E" w14:textId="537F753D" w:rsidR="009F3DA4" w:rsidRDefault="009F3DA4" w:rsidP="009F3DA4">
            <w:pPr>
              <w:snapToGrid w:val="0"/>
              <w:spacing w:line="260" w:lineRule="atLeast"/>
              <w:rPr>
                <w:rFonts w:eastAsia="Calibri"/>
                <w:lang w:eastAsia="en-US"/>
              </w:rPr>
            </w:pPr>
            <w:r w:rsidRPr="00BA2FE7">
              <w:t>10 min</w:t>
            </w:r>
          </w:p>
        </w:tc>
        <w:tc>
          <w:tcPr>
            <w:tcW w:w="2693" w:type="dxa"/>
            <w:tcBorders>
              <w:top w:val="single" w:sz="4" w:space="0" w:color="auto"/>
              <w:left w:val="single" w:sz="4" w:space="0" w:color="auto"/>
              <w:bottom w:val="single" w:sz="4" w:space="0" w:color="auto"/>
              <w:right w:val="single" w:sz="4" w:space="0" w:color="auto"/>
            </w:tcBorders>
          </w:tcPr>
          <w:p w14:paraId="60E62D94" w14:textId="5273FB57" w:rsidR="009F3DA4" w:rsidRDefault="009F3DA4" w:rsidP="009F3DA4">
            <w:pPr>
              <w:snapToGrid w:val="0"/>
              <w:spacing w:line="260" w:lineRule="atLeast"/>
              <w:rPr>
                <w:rFonts w:eastAsia="Calibri"/>
                <w:lang w:eastAsia="en-US"/>
              </w:rPr>
            </w:pPr>
            <w:r>
              <w:rPr>
                <w:rFonts w:eastAsia="Calibri"/>
                <w:lang w:eastAsia="en-US"/>
              </w:rPr>
              <w:t>BHHEM</w:t>
            </w:r>
          </w:p>
        </w:tc>
      </w:tr>
      <w:tr w:rsidR="009F3DA4" w14:paraId="03FB9DD9" w14:textId="77777777" w:rsidTr="00C008B3">
        <w:tblPrEx>
          <w:tblCellMar>
            <w:top w:w="0" w:type="dxa"/>
            <w:bottom w:w="0" w:type="dxa"/>
          </w:tblCellMar>
        </w:tblPrEx>
        <w:trPr>
          <w:cantSplit/>
        </w:trPr>
        <w:tc>
          <w:tcPr>
            <w:tcW w:w="1795" w:type="dxa"/>
            <w:vMerge w:val="restart"/>
            <w:tcBorders>
              <w:top w:val="single" w:sz="4" w:space="0" w:color="auto"/>
              <w:left w:val="single" w:sz="4" w:space="0" w:color="auto"/>
              <w:right w:val="single" w:sz="4" w:space="0" w:color="auto"/>
            </w:tcBorders>
            <w:shd w:val="clear" w:color="auto" w:fill="auto"/>
          </w:tcPr>
          <w:p w14:paraId="48D22E09" w14:textId="77777777" w:rsidR="009F3DA4" w:rsidRDefault="009F3DA4" w:rsidP="009F3DA4">
            <w:r>
              <w:t>Tier 2 gloves and coated coverall</w:t>
            </w:r>
          </w:p>
          <w:p w14:paraId="4494410B" w14:textId="536AF78B" w:rsidR="009F3DA4" w:rsidRDefault="009F3DA4" w:rsidP="009F3DA4"/>
        </w:tc>
        <w:tc>
          <w:tcPr>
            <w:tcW w:w="3591" w:type="dxa"/>
            <w:tcBorders>
              <w:top w:val="single" w:sz="6" w:space="0" w:color="000000"/>
              <w:left w:val="single" w:sz="6" w:space="0" w:color="000000"/>
              <w:bottom w:val="single" w:sz="6" w:space="0" w:color="000000"/>
            </w:tcBorders>
            <w:shd w:val="clear" w:color="auto" w:fill="auto"/>
          </w:tcPr>
          <w:p w14:paraId="0690296D" w14:textId="309435B3" w:rsidR="009F3DA4" w:rsidRDefault="009F3DA4" w:rsidP="009F3DA4">
            <w:pPr>
              <w:snapToGrid w:val="0"/>
              <w:spacing w:line="260" w:lineRule="atLeast"/>
              <w:rPr>
                <w:rFonts w:eastAsia="Calibri"/>
                <w:lang w:eastAsia="en-US"/>
              </w:rPr>
            </w:pPr>
            <w:r>
              <w:rPr>
                <w:rFonts w:eastAsia="Calibri"/>
                <w:lang w:eastAsia="en-US"/>
              </w:rPr>
              <w:t>Penetration factor for gloves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391F9AF" w14:textId="40DCECD1" w:rsidR="009F3DA4" w:rsidRDefault="009F3DA4" w:rsidP="009F3DA4">
            <w:pPr>
              <w:snapToGrid w:val="0"/>
              <w:spacing w:line="260" w:lineRule="atLeast"/>
              <w:rPr>
                <w:rFonts w:eastAsia="Calibri"/>
                <w:lang w:eastAsia="en-US"/>
              </w:rPr>
            </w:pPr>
            <w:r>
              <w:rPr>
                <w:rFonts w:eastAsia="Calibri"/>
                <w:lang w:eastAsia="en-US"/>
              </w:rPr>
              <w:t>10%</w:t>
            </w:r>
          </w:p>
        </w:tc>
        <w:tc>
          <w:tcPr>
            <w:tcW w:w="2693" w:type="dxa"/>
            <w:tcBorders>
              <w:top w:val="single" w:sz="6" w:space="0" w:color="000000"/>
              <w:left w:val="single" w:sz="6" w:space="0" w:color="000000"/>
              <w:bottom w:val="single" w:sz="6" w:space="0" w:color="000000"/>
              <w:right w:val="single" w:sz="6" w:space="0" w:color="000000"/>
            </w:tcBorders>
          </w:tcPr>
          <w:p w14:paraId="7224AC87" w14:textId="47656193" w:rsidR="009F3DA4" w:rsidRDefault="009F3DA4" w:rsidP="009F3DA4">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9F3DA4" w14:paraId="145E450C" w14:textId="77777777" w:rsidTr="00C008B3">
        <w:tblPrEx>
          <w:tblCellMar>
            <w:top w:w="0" w:type="dxa"/>
            <w:bottom w:w="0" w:type="dxa"/>
          </w:tblCellMar>
        </w:tblPrEx>
        <w:trPr>
          <w:cantSplit/>
        </w:trPr>
        <w:tc>
          <w:tcPr>
            <w:tcW w:w="1795" w:type="dxa"/>
            <w:vMerge/>
            <w:tcBorders>
              <w:left w:val="single" w:sz="4" w:space="0" w:color="auto"/>
              <w:bottom w:val="single" w:sz="4" w:space="0" w:color="auto"/>
              <w:right w:val="single" w:sz="4" w:space="0" w:color="auto"/>
            </w:tcBorders>
            <w:shd w:val="clear" w:color="auto" w:fill="auto"/>
          </w:tcPr>
          <w:p w14:paraId="66E34966" w14:textId="1AA99EAD" w:rsidR="009F3DA4" w:rsidRDefault="009F3DA4" w:rsidP="009F3DA4"/>
        </w:tc>
        <w:tc>
          <w:tcPr>
            <w:tcW w:w="3591" w:type="dxa"/>
            <w:tcBorders>
              <w:top w:val="single" w:sz="6" w:space="0" w:color="000000"/>
              <w:left w:val="single" w:sz="6" w:space="0" w:color="000000"/>
              <w:bottom w:val="single" w:sz="6" w:space="0" w:color="000000"/>
            </w:tcBorders>
            <w:shd w:val="clear" w:color="auto" w:fill="auto"/>
          </w:tcPr>
          <w:p w14:paraId="3883B768" w14:textId="165DEBA6" w:rsidR="009F3DA4" w:rsidRDefault="009F3DA4" w:rsidP="009F3DA4">
            <w:pPr>
              <w:snapToGrid w:val="0"/>
              <w:spacing w:line="260" w:lineRule="atLeast"/>
              <w:rPr>
                <w:rFonts w:eastAsia="Calibri"/>
                <w:lang w:eastAsia="en-US"/>
              </w:rPr>
            </w:pPr>
            <w:r>
              <w:rPr>
                <w:rFonts w:eastAsia="Calibri"/>
                <w:lang w:eastAsia="en-US"/>
              </w:rPr>
              <w:t xml:space="preserve">Penetration factor for coated coverall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01FD318" w14:textId="2C25F4E1" w:rsidR="009F3DA4" w:rsidRDefault="009F3DA4" w:rsidP="009F3DA4">
            <w:pPr>
              <w:snapToGrid w:val="0"/>
              <w:spacing w:line="260" w:lineRule="atLeast"/>
              <w:rPr>
                <w:rFonts w:eastAsia="Calibri"/>
                <w:lang w:eastAsia="en-US"/>
              </w:rPr>
            </w:pPr>
            <w:r>
              <w:rPr>
                <w:rFonts w:eastAsia="Calibri"/>
                <w:lang w:eastAsia="en-US"/>
              </w:rPr>
              <w:t>20%</w:t>
            </w:r>
          </w:p>
        </w:tc>
        <w:tc>
          <w:tcPr>
            <w:tcW w:w="2693" w:type="dxa"/>
            <w:tcBorders>
              <w:top w:val="single" w:sz="6" w:space="0" w:color="000000"/>
              <w:left w:val="single" w:sz="6" w:space="0" w:color="000000"/>
              <w:bottom w:val="single" w:sz="6" w:space="0" w:color="000000"/>
              <w:right w:val="single" w:sz="6" w:space="0" w:color="000000"/>
            </w:tcBorders>
          </w:tcPr>
          <w:p w14:paraId="4FF2100B" w14:textId="52705D26" w:rsidR="009F3DA4" w:rsidRDefault="009F3DA4" w:rsidP="009F3DA4">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9F3DA4" w14:paraId="4981CD7C" w14:textId="77777777" w:rsidTr="00C008B3">
        <w:tblPrEx>
          <w:tblCellMar>
            <w:top w:w="0" w:type="dxa"/>
            <w:bottom w:w="0" w:type="dxa"/>
          </w:tblCellMar>
        </w:tblPrEx>
        <w:trPr>
          <w:cantSplit/>
        </w:trPr>
        <w:tc>
          <w:tcPr>
            <w:tcW w:w="1795" w:type="dxa"/>
            <w:vMerge w:val="restart"/>
            <w:tcBorders>
              <w:top w:val="single" w:sz="4" w:space="0" w:color="auto"/>
              <w:left w:val="single" w:sz="4" w:space="0" w:color="auto"/>
              <w:right w:val="single" w:sz="4" w:space="0" w:color="auto"/>
            </w:tcBorders>
            <w:shd w:val="clear" w:color="auto" w:fill="auto"/>
          </w:tcPr>
          <w:p w14:paraId="491561DC" w14:textId="77777777" w:rsidR="009F3DA4" w:rsidRDefault="009F3DA4" w:rsidP="009F3DA4">
            <w:r>
              <w:t>Tier 3 gloves and impermeable coverall</w:t>
            </w:r>
          </w:p>
          <w:p w14:paraId="7F8BA909" w14:textId="7A4F6D58" w:rsidR="009F3DA4" w:rsidRDefault="009F3DA4" w:rsidP="009F3DA4"/>
        </w:tc>
        <w:tc>
          <w:tcPr>
            <w:tcW w:w="3591" w:type="dxa"/>
            <w:tcBorders>
              <w:top w:val="single" w:sz="6" w:space="0" w:color="000000"/>
              <w:left w:val="single" w:sz="6" w:space="0" w:color="000000"/>
              <w:bottom w:val="single" w:sz="6" w:space="0" w:color="000000"/>
            </w:tcBorders>
            <w:shd w:val="clear" w:color="auto" w:fill="auto"/>
          </w:tcPr>
          <w:p w14:paraId="2BE0A9A5" w14:textId="17045828" w:rsidR="009F3DA4" w:rsidRDefault="009F3DA4" w:rsidP="009F3DA4">
            <w:pPr>
              <w:snapToGrid w:val="0"/>
              <w:spacing w:line="260" w:lineRule="atLeast"/>
              <w:rPr>
                <w:rFonts w:eastAsia="Calibri"/>
                <w:lang w:eastAsia="en-US"/>
              </w:rPr>
            </w:pPr>
            <w:r>
              <w:rPr>
                <w:rFonts w:eastAsia="Calibri"/>
                <w:lang w:eastAsia="en-US"/>
              </w:rPr>
              <w:t>Penetration factor for gloves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4D8DDA8" w14:textId="1CB6B0E7" w:rsidR="009F3DA4" w:rsidRDefault="009F3DA4" w:rsidP="009F3DA4">
            <w:pPr>
              <w:snapToGrid w:val="0"/>
              <w:spacing w:line="260" w:lineRule="atLeast"/>
              <w:rPr>
                <w:rFonts w:eastAsia="Calibri"/>
                <w:lang w:eastAsia="en-US"/>
              </w:rPr>
            </w:pPr>
            <w:r>
              <w:rPr>
                <w:rFonts w:eastAsia="Calibri"/>
                <w:lang w:eastAsia="en-US"/>
              </w:rPr>
              <w:t>10%</w:t>
            </w:r>
          </w:p>
        </w:tc>
        <w:tc>
          <w:tcPr>
            <w:tcW w:w="2693" w:type="dxa"/>
            <w:tcBorders>
              <w:top w:val="single" w:sz="6" w:space="0" w:color="000000"/>
              <w:left w:val="single" w:sz="6" w:space="0" w:color="000000"/>
              <w:bottom w:val="single" w:sz="6" w:space="0" w:color="000000"/>
              <w:right w:val="single" w:sz="6" w:space="0" w:color="000000"/>
            </w:tcBorders>
          </w:tcPr>
          <w:p w14:paraId="6EBC5124" w14:textId="13D14079" w:rsidR="009F3DA4" w:rsidRDefault="009F3DA4" w:rsidP="009F3DA4">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r w:rsidR="009F3DA4" w14:paraId="62F89F04" w14:textId="77777777" w:rsidTr="00C008B3">
        <w:tblPrEx>
          <w:tblCellMar>
            <w:top w:w="0" w:type="dxa"/>
            <w:bottom w:w="0" w:type="dxa"/>
          </w:tblCellMar>
        </w:tblPrEx>
        <w:trPr>
          <w:cantSplit/>
        </w:trPr>
        <w:tc>
          <w:tcPr>
            <w:tcW w:w="1795" w:type="dxa"/>
            <w:vMerge/>
            <w:tcBorders>
              <w:left w:val="single" w:sz="4" w:space="0" w:color="auto"/>
              <w:bottom w:val="single" w:sz="4" w:space="0" w:color="auto"/>
              <w:right w:val="single" w:sz="4" w:space="0" w:color="auto"/>
            </w:tcBorders>
            <w:shd w:val="clear" w:color="auto" w:fill="auto"/>
          </w:tcPr>
          <w:p w14:paraId="13B4EE2F" w14:textId="02F6FD0A" w:rsidR="009F3DA4" w:rsidRDefault="009F3DA4" w:rsidP="009F3DA4"/>
        </w:tc>
        <w:tc>
          <w:tcPr>
            <w:tcW w:w="3591" w:type="dxa"/>
            <w:tcBorders>
              <w:top w:val="single" w:sz="6" w:space="0" w:color="000000"/>
              <w:left w:val="single" w:sz="6" w:space="0" w:color="000000"/>
              <w:bottom w:val="single" w:sz="6" w:space="0" w:color="000000"/>
            </w:tcBorders>
            <w:shd w:val="clear" w:color="auto" w:fill="auto"/>
          </w:tcPr>
          <w:p w14:paraId="1F223647" w14:textId="62E94E47" w:rsidR="009F3DA4" w:rsidRDefault="009F3DA4" w:rsidP="009F3DA4">
            <w:pPr>
              <w:snapToGrid w:val="0"/>
              <w:spacing w:line="260" w:lineRule="atLeast"/>
              <w:rPr>
                <w:rFonts w:eastAsia="Calibri"/>
                <w:lang w:eastAsia="en-US"/>
              </w:rPr>
            </w:pPr>
            <w:r>
              <w:rPr>
                <w:rFonts w:eastAsia="Calibri"/>
                <w:lang w:eastAsia="en-US"/>
              </w:rPr>
              <w:t xml:space="preserve">Penetration factor for impermeable coverall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E88F3EB" w14:textId="2B6CDC40" w:rsidR="009F3DA4" w:rsidRDefault="009F3DA4" w:rsidP="009F3DA4">
            <w:pPr>
              <w:snapToGrid w:val="0"/>
              <w:spacing w:line="260" w:lineRule="atLeast"/>
              <w:rPr>
                <w:rFonts w:eastAsia="Calibri"/>
                <w:lang w:eastAsia="en-US"/>
              </w:rPr>
            </w:pPr>
            <w:r>
              <w:rPr>
                <w:rFonts w:eastAsia="Calibri"/>
                <w:lang w:eastAsia="en-US"/>
              </w:rPr>
              <w:t>5%</w:t>
            </w:r>
          </w:p>
        </w:tc>
        <w:tc>
          <w:tcPr>
            <w:tcW w:w="2693" w:type="dxa"/>
            <w:tcBorders>
              <w:top w:val="single" w:sz="6" w:space="0" w:color="000000"/>
              <w:left w:val="single" w:sz="6" w:space="0" w:color="000000"/>
              <w:bottom w:val="single" w:sz="6" w:space="0" w:color="000000"/>
              <w:right w:val="single" w:sz="6" w:space="0" w:color="000000"/>
            </w:tcBorders>
          </w:tcPr>
          <w:p w14:paraId="67026C10" w14:textId="547E56DD" w:rsidR="009F3DA4" w:rsidRDefault="009F3DA4" w:rsidP="009F3DA4">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8</w:t>
            </w:r>
            <w:r w:rsidRPr="000A385D">
              <w:rPr>
                <w:rFonts w:eastAsia="Calibri"/>
                <w:lang w:eastAsia="en-US"/>
              </w:rPr>
              <w:t xml:space="preserve"> of the ad hoc WG on human exposure</w:t>
            </w:r>
          </w:p>
        </w:tc>
      </w:tr>
    </w:tbl>
    <w:p w14:paraId="139BF44D" w14:textId="38513627" w:rsidR="009D0C0B" w:rsidRDefault="00FA480B" w:rsidP="00C008B3">
      <w:pPr>
        <w:spacing w:line="0" w:lineRule="atLeast"/>
        <w:jc w:val="both"/>
        <w:rPr>
          <w:rFonts w:ascii="Times New Roman" w:eastAsia="Calibri" w:hAnsi="Times New Roman" w:cs="Times New Roman"/>
          <w:i/>
          <w:iCs/>
          <w:shd w:val="clear" w:color="auto" w:fill="00FFFF"/>
          <w:lang w:eastAsia="en-US"/>
        </w:rPr>
      </w:pPr>
      <w:r>
        <w:rPr>
          <w:rFonts w:eastAsia="Calibri"/>
          <w:iCs/>
          <w:sz w:val="16"/>
          <w:vertAlign w:val="superscript"/>
          <w:lang w:eastAsia="en-US"/>
        </w:rPr>
        <w:t>1</w:t>
      </w:r>
    </w:p>
    <w:p w14:paraId="60F7F8AD"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240BE25C" w14:textId="77777777" w:rsidR="009D0C0B" w:rsidRDefault="009D0C0B">
      <w:pPr>
        <w:spacing w:line="260" w:lineRule="atLeast"/>
        <w:rPr>
          <w:rFonts w:eastAsia="Calibri"/>
          <w:shd w:val="clear" w:color="auto" w:fill="00FFFF"/>
          <w:lang w:eastAsia="en-US"/>
        </w:rPr>
      </w:pPr>
    </w:p>
    <w:p w14:paraId="76F7B145" w14:textId="372406F5" w:rsidR="009D0C0B" w:rsidRDefault="00FA480B">
      <w:pPr>
        <w:rPr>
          <w:rFonts w:ascii="Times New Roman" w:eastAsia="Calibri" w:hAnsi="Times New Roman" w:cs="Times New Roman"/>
          <w:i/>
          <w:iCs/>
          <w:lang w:eastAsia="en-US"/>
        </w:rPr>
      </w:pPr>
      <w:r>
        <w:rPr>
          <w:rFonts w:eastAsia="Calibri"/>
          <w:b/>
          <w:lang w:eastAsia="en-US"/>
        </w:rPr>
        <w:t>Calculations for Scenario [</w:t>
      </w:r>
      <w:r w:rsidR="000A385D">
        <w:rPr>
          <w:rFonts w:eastAsia="Calibri"/>
          <w:b/>
          <w:lang w:eastAsia="en-US"/>
        </w:rPr>
        <w:t>1</w:t>
      </w:r>
      <w:r>
        <w:rPr>
          <w:rFonts w:eastAsia="Calibri"/>
          <w:b/>
          <w:lang w:eastAsia="en-US"/>
        </w:rPr>
        <w:t>]</w:t>
      </w:r>
    </w:p>
    <w:p w14:paraId="3D0D6F20" w14:textId="77777777" w:rsidR="009D0C0B" w:rsidRDefault="009D0C0B">
      <w:pPr>
        <w:spacing w:line="260" w:lineRule="atLeast"/>
        <w:rPr>
          <w:rFonts w:ascii="Times New Roman" w:eastAsia="Calibri" w:hAnsi="Times New Roman" w:cs="Times New Roman"/>
          <w:i/>
          <w:iCs/>
          <w:shd w:val="clear" w:color="auto" w:fill="00FFFF"/>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1181"/>
        <w:gridCol w:w="1145"/>
        <w:gridCol w:w="1697"/>
        <w:gridCol w:w="1705"/>
        <w:gridCol w:w="1707"/>
        <w:gridCol w:w="1934"/>
      </w:tblGrid>
      <w:tr w:rsidR="009D0C0B" w14:paraId="37A20024" w14:textId="77777777" w:rsidTr="000A385D">
        <w:trPr>
          <w:cantSplit/>
          <w:tblHeader/>
        </w:trPr>
        <w:tc>
          <w:tcPr>
            <w:tcW w:w="93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476CE535" w14:textId="77777777" w:rsidR="009D0C0B" w:rsidRDefault="00FA480B">
            <w:pPr>
              <w:spacing w:line="260" w:lineRule="atLeast"/>
              <w:jc w:val="center"/>
            </w:pPr>
            <w:r>
              <w:rPr>
                <w:rFonts w:eastAsia="Calibri"/>
                <w:b/>
                <w:lang w:eastAsia="en-US"/>
              </w:rPr>
              <w:t>Summary table: estimated exposure from professional uses</w:t>
            </w:r>
          </w:p>
        </w:tc>
      </w:tr>
      <w:tr w:rsidR="009D0C0B" w14:paraId="26F21D5F" w14:textId="77777777" w:rsidTr="00C008B3">
        <w:tblPrEx>
          <w:tblCellMar>
            <w:top w:w="57" w:type="dxa"/>
            <w:bottom w:w="57" w:type="dxa"/>
          </w:tblCellMar>
        </w:tblPrEx>
        <w:trPr>
          <w:cantSplit/>
        </w:trPr>
        <w:tc>
          <w:tcPr>
            <w:tcW w:w="1181" w:type="dxa"/>
            <w:tcBorders>
              <w:top w:val="single" w:sz="6" w:space="0" w:color="000000"/>
              <w:left w:val="single" w:sz="6" w:space="0" w:color="000000"/>
              <w:bottom w:val="single" w:sz="6" w:space="0" w:color="000000"/>
            </w:tcBorders>
            <w:shd w:val="clear" w:color="auto" w:fill="auto"/>
          </w:tcPr>
          <w:p w14:paraId="5CEC2F68" w14:textId="77777777" w:rsidR="009D0C0B" w:rsidRDefault="00FA480B">
            <w:pPr>
              <w:spacing w:line="260" w:lineRule="atLeast"/>
              <w:rPr>
                <w:rFonts w:eastAsia="Calibri"/>
                <w:b/>
                <w:lang w:eastAsia="en-US"/>
              </w:rPr>
            </w:pPr>
            <w:r>
              <w:rPr>
                <w:rFonts w:eastAsia="Calibri"/>
                <w:b/>
                <w:lang w:eastAsia="en-US"/>
              </w:rPr>
              <w:t>Exposure scenario</w:t>
            </w:r>
          </w:p>
        </w:tc>
        <w:tc>
          <w:tcPr>
            <w:tcW w:w="1145" w:type="dxa"/>
            <w:tcBorders>
              <w:top w:val="single" w:sz="6" w:space="0" w:color="000000"/>
              <w:left w:val="single" w:sz="6" w:space="0" w:color="000000"/>
              <w:bottom w:val="single" w:sz="4" w:space="0" w:color="auto"/>
            </w:tcBorders>
            <w:shd w:val="clear" w:color="auto" w:fill="auto"/>
          </w:tcPr>
          <w:p w14:paraId="6BE389D0" w14:textId="77777777" w:rsidR="009D0C0B" w:rsidRDefault="00FA480B">
            <w:pPr>
              <w:spacing w:line="260" w:lineRule="atLeast"/>
              <w:rPr>
                <w:rFonts w:eastAsia="Calibri"/>
                <w:b/>
                <w:lang w:eastAsia="en-US"/>
              </w:rPr>
            </w:pPr>
            <w:r>
              <w:rPr>
                <w:rFonts w:eastAsia="Calibri"/>
                <w:b/>
                <w:lang w:eastAsia="en-US"/>
              </w:rPr>
              <w:t>Tier/PPE</w:t>
            </w:r>
          </w:p>
        </w:tc>
        <w:tc>
          <w:tcPr>
            <w:tcW w:w="1697" w:type="dxa"/>
            <w:tcBorders>
              <w:top w:val="single" w:sz="6" w:space="0" w:color="000000"/>
              <w:left w:val="single" w:sz="6" w:space="0" w:color="000000"/>
              <w:bottom w:val="single" w:sz="4" w:space="0" w:color="auto"/>
            </w:tcBorders>
            <w:shd w:val="clear" w:color="auto" w:fill="auto"/>
          </w:tcPr>
          <w:p w14:paraId="132AD305" w14:textId="77777777" w:rsidR="009D0C0B" w:rsidRDefault="00FA480B">
            <w:pPr>
              <w:spacing w:line="260" w:lineRule="atLeast"/>
              <w:rPr>
                <w:rFonts w:eastAsia="Calibri"/>
                <w:b/>
                <w:lang w:eastAsia="en-US"/>
              </w:rPr>
            </w:pPr>
            <w:r>
              <w:rPr>
                <w:rFonts w:eastAsia="Calibri"/>
                <w:b/>
                <w:lang w:eastAsia="en-US"/>
              </w:rPr>
              <w:t>Estimated inhalation uptake</w:t>
            </w:r>
          </w:p>
        </w:tc>
        <w:tc>
          <w:tcPr>
            <w:tcW w:w="1705" w:type="dxa"/>
            <w:tcBorders>
              <w:top w:val="single" w:sz="6" w:space="0" w:color="000000"/>
              <w:left w:val="single" w:sz="6" w:space="0" w:color="000000"/>
              <w:bottom w:val="single" w:sz="4" w:space="0" w:color="auto"/>
            </w:tcBorders>
            <w:shd w:val="clear" w:color="auto" w:fill="auto"/>
          </w:tcPr>
          <w:p w14:paraId="6CEE345D" w14:textId="77777777" w:rsidR="009D0C0B" w:rsidRDefault="00FA480B">
            <w:pPr>
              <w:spacing w:line="260" w:lineRule="atLeast"/>
              <w:rPr>
                <w:rFonts w:eastAsia="Calibri"/>
                <w:b/>
                <w:lang w:eastAsia="en-US"/>
              </w:rPr>
            </w:pPr>
            <w:r>
              <w:rPr>
                <w:rFonts w:eastAsia="Calibri"/>
                <w:b/>
                <w:lang w:eastAsia="en-US"/>
              </w:rPr>
              <w:t>Estimated dermal uptake</w:t>
            </w:r>
          </w:p>
        </w:tc>
        <w:tc>
          <w:tcPr>
            <w:tcW w:w="1707" w:type="dxa"/>
            <w:tcBorders>
              <w:top w:val="single" w:sz="6" w:space="0" w:color="000000"/>
              <w:left w:val="single" w:sz="6" w:space="0" w:color="000000"/>
              <w:bottom w:val="single" w:sz="4" w:space="0" w:color="auto"/>
            </w:tcBorders>
            <w:shd w:val="clear" w:color="auto" w:fill="auto"/>
          </w:tcPr>
          <w:p w14:paraId="095BD3EB" w14:textId="77777777" w:rsidR="009D0C0B" w:rsidRDefault="00FA480B">
            <w:pPr>
              <w:spacing w:line="260" w:lineRule="atLeast"/>
              <w:rPr>
                <w:rFonts w:eastAsia="Calibri"/>
                <w:b/>
                <w:lang w:eastAsia="en-US"/>
              </w:rPr>
            </w:pPr>
            <w:r>
              <w:rPr>
                <w:rFonts w:eastAsia="Calibri"/>
                <w:b/>
                <w:lang w:eastAsia="en-US"/>
              </w:rPr>
              <w:t>Estimated oral uptake</w:t>
            </w:r>
          </w:p>
        </w:tc>
        <w:tc>
          <w:tcPr>
            <w:tcW w:w="1934" w:type="dxa"/>
            <w:tcBorders>
              <w:top w:val="single" w:sz="6" w:space="0" w:color="000000"/>
              <w:left w:val="single" w:sz="6" w:space="0" w:color="000000"/>
              <w:bottom w:val="single" w:sz="4" w:space="0" w:color="auto"/>
              <w:right w:val="single" w:sz="6" w:space="0" w:color="000000"/>
            </w:tcBorders>
            <w:shd w:val="clear" w:color="auto" w:fill="auto"/>
          </w:tcPr>
          <w:p w14:paraId="22DD82DD" w14:textId="77777777" w:rsidR="009D0C0B" w:rsidRDefault="00FA480B">
            <w:pPr>
              <w:spacing w:line="260" w:lineRule="atLeast"/>
            </w:pPr>
            <w:r>
              <w:rPr>
                <w:rFonts w:eastAsia="Calibri"/>
                <w:b/>
                <w:lang w:eastAsia="en-US"/>
              </w:rPr>
              <w:t>Estimated total uptake</w:t>
            </w:r>
          </w:p>
        </w:tc>
      </w:tr>
      <w:tr w:rsidR="000A385D" w14:paraId="449C5E89" w14:textId="77777777" w:rsidTr="00C008B3">
        <w:tblPrEx>
          <w:tblCellMar>
            <w:top w:w="57" w:type="dxa"/>
            <w:bottom w:w="57" w:type="dxa"/>
          </w:tblCellMar>
        </w:tblPrEx>
        <w:trPr>
          <w:cantSplit/>
        </w:trPr>
        <w:tc>
          <w:tcPr>
            <w:tcW w:w="1181" w:type="dxa"/>
            <w:vMerge w:val="restart"/>
            <w:tcBorders>
              <w:top w:val="single" w:sz="6" w:space="0" w:color="000000"/>
              <w:left w:val="single" w:sz="6" w:space="0" w:color="000000"/>
              <w:right w:val="single" w:sz="4" w:space="0" w:color="auto"/>
            </w:tcBorders>
            <w:shd w:val="clear" w:color="auto" w:fill="auto"/>
          </w:tcPr>
          <w:p w14:paraId="0B67AA1E" w14:textId="145FF674" w:rsidR="000A385D" w:rsidRPr="00C008B3" w:rsidRDefault="000A385D" w:rsidP="000A385D">
            <w:pPr>
              <w:spacing w:line="260" w:lineRule="atLeast"/>
              <w:rPr>
                <w:rFonts w:eastAsia="Calibri"/>
                <w:b/>
                <w:lang w:eastAsia="en-US"/>
              </w:rPr>
            </w:pPr>
            <w:r w:rsidRPr="00C008B3">
              <w:rPr>
                <w:rFonts w:eastAsia="Calibri"/>
                <w:b/>
                <w:lang w:eastAsia="en-US"/>
              </w:rPr>
              <w:t>Task 1</w:t>
            </w:r>
          </w:p>
          <w:p w14:paraId="315D8B1F" w14:textId="795FFF7B" w:rsidR="000A385D" w:rsidRDefault="000A385D" w:rsidP="000A385D">
            <w:pPr>
              <w:spacing w:line="260" w:lineRule="atLeast"/>
              <w:rPr>
                <w:rFonts w:eastAsia="Calibri"/>
                <w:lang w:eastAsia="en-U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6CAEF448" w14:textId="5E93E8AB" w:rsidR="000A385D" w:rsidRDefault="000A385D" w:rsidP="000A385D">
            <w:pPr>
              <w:snapToGrid w:val="0"/>
              <w:spacing w:line="260" w:lineRule="atLeast"/>
              <w:rPr>
                <w:rFonts w:eastAsia="Calibri"/>
                <w:lang w:eastAsia="en-US"/>
              </w:rPr>
            </w:pPr>
            <w:r>
              <w:rPr>
                <w:rFonts w:eastAsia="Calibri"/>
                <w:lang w:eastAsia="en-US"/>
              </w:rPr>
              <w:t>No PPE</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EDE6E10" w14:textId="78B0363D" w:rsidR="000A385D" w:rsidRDefault="000A385D" w:rsidP="000A385D">
            <w:pPr>
              <w:snapToGrid w:val="0"/>
              <w:spacing w:line="260" w:lineRule="atLeast"/>
              <w:rPr>
                <w:rFonts w:eastAsia="Calibri"/>
                <w:lang w:eastAsia="en-US"/>
              </w:rPr>
            </w:pPr>
            <w:r>
              <w:rPr>
                <w:rFonts w:eastAsia="Calibri"/>
                <w:lang w:eastAsia="en-US"/>
              </w:rPr>
              <w:t>Not relevant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63111B1" w14:textId="083A5608" w:rsidR="000A385D" w:rsidRDefault="000A385D" w:rsidP="000A385D">
            <w:pPr>
              <w:snapToGrid w:val="0"/>
              <w:spacing w:line="260" w:lineRule="atLeast"/>
              <w:rPr>
                <w:rFonts w:eastAsia="Calibri"/>
                <w:lang w:eastAsia="en-US"/>
              </w:rPr>
            </w:pPr>
            <w:r w:rsidRPr="00BA2FE7">
              <w:t>2.3</w:t>
            </w:r>
            <w:r>
              <w:t>7</w:t>
            </w:r>
            <w:r w:rsidRPr="00BA2FE7">
              <w:t>E-02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380576B" w14:textId="243612BF" w:rsidR="000A385D" w:rsidRDefault="000A385D" w:rsidP="000A385D">
            <w:pPr>
              <w:snapToGrid w:val="0"/>
              <w:spacing w:line="260" w:lineRule="atLeast"/>
              <w:rPr>
                <w:rFonts w:eastAsia="Calibri"/>
                <w:lang w:eastAsia="en-US"/>
              </w:rPr>
            </w:pPr>
            <w:r>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0DA66C7B" w14:textId="272F8CA7" w:rsidR="000A385D" w:rsidRDefault="000A385D" w:rsidP="000A385D">
            <w:pPr>
              <w:snapToGrid w:val="0"/>
              <w:spacing w:line="260" w:lineRule="atLeast"/>
              <w:rPr>
                <w:rFonts w:eastAsia="Calibri"/>
                <w:lang w:eastAsia="en-US"/>
              </w:rPr>
            </w:pPr>
            <w:r w:rsidRPr="00BA2FE7">
              <w:t>2.3</w:t>
            </w:r>
            <w:r>
              <w:t>7</w:t>
            </w:r>
            <w:r w:rsidRPr="00BA2FE7">
              <w:t>E-02</w:t>
            </w:r>
          </w:p>
        </w:tc>
      </w:tr>
      <w:tr w:rsidR="000A385D" w14:paraId="58A0EE62" w14:textId="77777777" w:rsidTr="00C008B3">
        <w:tblPrEx>
          <w:tblCellMar>
            <w:top w:w="57" w:type="dxa"/>
            <w:bottom w:w="57" w:type="dxa"/>
          </w:tblCellMar>
        </w:tblPrEx>
        <w:trPr>
          <w:cantSplit/>
        </w:trPr>
        <w:tc>
          <w:tcPr>
            <w:tcW w:w="1181" w:type="dxa"/>
            <w:vMerge/>
            <w:tcBorders>
              <w:left w:val="single" w:sz="6" w:space="0" w:color="000000"/>
              <w:bottom w:val="single" w:sz="6" w:space="0" w:color="000000"/>
              <w:right w:val="single" w:sz="4" w:space="0" w:color="auto"/>
            </w:tcBorders>
            <w:shd w:val="clear" w:color="auto" w:fill="auto"/>
          </w:tcPr>
          <w:p w14:paraId="3DE37BEC" w14:textId="17BE85DA" w:rsidR="000A385D" w:rsidRDefault="000A385D" w:rsidP="000A385D">
            <w:pPr>
              <w:spacing w:line="260" w:lineRule="atLeast"/>
              <w:rPr>
                <w:rFonts w:eastAsia="Calibri"/>
                <w:lang w:eastAsia="en-US"/>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B15D184" w14:textId="1DBAED55" w:rsidR="000A385D" w:rsidRDefault="000A385D" w:rsidP="000A385D">
            <w:pPr>
              <w:snapToGrid w:val="0"/>
              <w:spacing w:line="260" w:lineRule="atLeast"/>
              <w:rPr>
                <w:rFonts w:eastAsia="Calibri"/>
                <w:lang w:eastAsia="en-US"/>
              </w:rPr>
            </w:pPr>
            <w:r>
              <w:rPr>
                <w:rFonts w:eastAsia="Calibri"/>
                <w:lang w:eastAsia="en-US"/>
              </w:rPr>
              <w:t xml:space="preserve">Gloves </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F13AB6A" w14:textId="239ADA4F" w:rsidR="000A385D" w:rsidRDefault="000A385D" w:rsidP="000A385D">
            <w:pPr>
              <w:snapToGrid w:val="0"/>
              <w:spacing w:line="260" w:lineRule="atLeast"/>
              <w:rPr>
                <w:rFonts w:eastAsia="Calibri"/>
                <w:lang w:eastAsia="en-US"/>
              </w:rPr>
            </w:pPr>
            <w:r>
              <w:rPr>
                <w:rFonts w:eastAsia="Calibri"/>
                <w:lang w:eastAsia="en-US"/>
              </w:rPr>
              <w:t>Not relevant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0A3E204" w14:textId="410315C5" w:rsidR="000A385D" w:rsidRDefault="000A385D" w:rsidP="000A385D">
            <w:pPr>
              <w:snapToGrid w:val="0"/>
              <w:spacing w:line="260" w:lineRule="atLeast"/>
              <w:rPr>
                <w:rFonts w:eastAsia="Calibri"/>
                <w:lang w:eastAsia="en-US"/>
              </w:rPr>
            </w:pPr>
            <w:r w:rsidRPr="00C008B3">
              <w:rPr>
                <w:rFonts w:eastAsia="Calibri"/>
                <w:lang w:eastAsia="en-US"/>
              </w:rPr>
              <w:t>2.37E-03</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A228B7F" w14:textId="4979DDD6" w:rsidR="000A385D" w:rsidRDefault="000A385D" w:rsidP="000A385D">
            <w:pPr>
              <w:snapToGrid w:val="0"/>
              <w:spacing w:line="260" w:lineRule="atLeast"/>
              <w:rPr>
                <w:rFonts w:eastAsia="Calibri"/>
                <w:lang w:eastAsia="en-US"/>
              </w:rPr>
            </w:pPr>
            <w:r>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6A4E4B05" w14:textId="03598E76" w:rsidR="000A385D" w:rsidRDefault="000A385D" w:rsidP="000A385D">
            <w:pPr>
              <w:snapToGrid w:val="0"/>
              <w:spacing w:line="260" w:lineRule="atLeast"/>
              <w:rPr>
                <w:rFonts w:eastAsia="Calibri"/>
                <w:lang w:eastAsia="en-US"/>
              </w:rPr>
            </w:pPr>
            <w:r w:rsidRPr="00C008B3">
              <w:rPr>
                <w:rFonts w:eastAsia="Calibri"/>
                <w:lang w:eastAsia="en-US"/>
              </w:rPr>
              <w:t>2.37E-03</w:t>
            </w:r>
          </w:p>
        </w:tc>
      </w:tr>
      <w:tr w:rsidR="00CB08A7" w14:paraId="6095D116" w14:textId="77777777" w:rsidTr="00E25F17">
        <w:tblPrEx>
          <w:tblCellMar>
            <w:top w:w="57" w:type="dxa"/>
            <w:bottom w:w="57" w:type="dxa"/>
          </w:tblCellMar>
        </w:tblPrEx>
        <w:trPr>
          <w:cantSplit/>
        </w:trPr>
        <w:tc>
          <w:tcPr>
            <w:tcW w:w="1181" w:type="dxa"/>
            <w:vMerge w:val="restart"/>
            <w:tcBorders>
              <w:top w:val="single" w:sz="6" w:space="0" w:color="000000"/>
              <w:left w:val="single" w:sz="6" w:space="0" w:color="000000"/>
            </w:tcBorders>
            <w:shd w:val="clear" w:color="auto" w:fill="auto"/>
          </w:tcPr>
          <w:p w14:paraId="244EDF83" w14:textId="77777777" w:rsidR="00CB08A7" w:rsidRPr="00C008B3" w:rsidRDefault="00CB08A7" w:rsidP="00CB08A7">
            <w:pPr>
              <w:spacing w:line="260" w:lineRule="atLeast"/>
              <w:rPr>
                <w:rFonts w:eastAsia="Calibri"/>
                <w:b/>
                <w:lang w:eastAsia="en-US"/>
              </w:rPr>
            </w:pPr>
            <w:r w:rsidRPr="00C008B3">
              <w:rPr>
                <w:rFonts w:eastAsia="Calibri"/>
                <w:b/>
                <w:lang w:eastAsia="en-US"/>
              </w:rPr>
              <w:t>Task 2</w:t>
            </w:r>
          </w:p>
          <w:p w14:paraId="00E15A8B" w14:textId="2A2DB410" w:rsidR="00CB08A7" w:rsidRPr="00C008B3" w:rsidRDefault="00CB08A7" w:rsidP="00CB08A7">
            <w:pPr>
              <w:spacing w:line="260" w:lineRule="atLeast"/>
              <w:rPr>
                <w:rFonts w:eastAsia="Calibri"/>
                <w:b/>
                <w:lang w:eastAsia="en-US"/>
              </w:rPr>
            </w:pPr>
          </w:p>
          <w:p w14:paraId="5D2669BB" w14:textId="442A69E8" w:rsidR="00CB08A7" w:rsidRPr="00C008B3" w:rsidRDefault="00CB08A7" w:rsidP="00CB08A7">
            <w:pPr>
              <w:spacing w:line="260" w:lineRule="atLeast"/>
              <w:rPr>
                <w:rFonts w:eastAsia="Calibri"/>
                <w:b/>
                <w:lang w:eastAsia="en-US"/>
              </w:rPr>
            </w:pPr>
          </w:p>
        </w:tc>
        <w:tc>
          <w:tcPr>
            <w:tcW w:w="1145" w:type="dxa"/>
            <w:tcBorders>
              <w:top w:val="single" w:sz="4" w:space="0" w:color="auto"/>
              <w:left w:val="single" w:sz="6" w:space="0" w:color="000000"/>
              <w:bottom w:val="single" w:sz="6" w:space="0" w:color="000000"/>
            </w:tcBorders>
            <w:shd w:val="clear" w:color="auto" w:fill="auto"/>
          </w:tcPr>
          <w:p w14:paraId="25B3035A" w14:textId="5D6FD604" w:rsidR="00CB08A7" w:rsidRDefault="00CB08A7" w:rsidP="00CB08A7">
            <w:pPr>
              <w:snapToGrid w:val="0"/>
              <w:spacing w:line="260" w:lineRule="atLeast"/>
              <w:rPr>
                <w:rFonts w:eastAsia="Calibri"/>
                <w:lang w:eastAsia="en-US"/>
              </w:rPr>
            </w:pPr>
            <w:r>
              <w:rPr>
                <w:rFonts w:eastAsia="Calibri"/>
                <w:lang w:eastAsia="en-US"/>
              </w:rPr>
              <w:t>No PPE</w:t>
            </w:r>
          </w:p>
        </w:tc>
        <w:tc>
          <w:tcPr>
            <w:tcW w:w="1697" w:type="dxa"/>
            <w:tcBorders>
              <w:top w:val="single" w:sz="4" w:space="0" w:color="auto"/>
              <w:left w:val="single" w:sz="6" w:space="0" w:color="000000"/>
              <w:bottom w:val="single" w:sz="6" w:space="0" w:color="000000"/>
            </w:tcBorders>
            <w:shd w:val="clear" w:color="auto" w:fill="auto"/>
          </w:tcPr>
          <w:p w14:paraId="2F73CF02" w14:textId="1110A44F" w:rsidR="00CB08A7" w:rsidRPr="00C008B3" w:rsidRDefault="00C008B3" w:rsidP="00CB08A7">
            <w:pPr>
              <w:suppressAutoHyphens w:val="0"/>
              <w:rPr>
                <w:rFonts w:cs="Calibri"/>
                <w:color w:val="000000"/>
                <w:szCs w:val="22"/>
                <w:lang w:val="fr-FR" w:eastAsia="fr-FR"/>
              </w:rPr>
            </w:pPr>
            <w:r>
              <w:rPr>
                <w:rFonts w:cs="Calibri"/>
                <w:color w:val="000000"/>
                <w:szCs w:val="22"/>
              </w:rPr>
              <w:t>3.</w:t>
            </w:r>
            <w:r w:rsidR="00CB08A7" w:rsidRPr="00C008B3">
              <w:rPr>
                <w:rFonts w:cs="Calibri"/>
                <w:color w:val="000000"/>
                <w:szCs w:val="22"/>
              </w:rPr>
              <w:t>16E-03</w:t>
            </w:r>
          </w:p>
          <w:p w14:paraId="5F94540F" w14:textId="77777777" w:rsidR="00CB08A7" w:rsidRPr="00C008B3" w:rsidRDefault="00CB08A7" w:rsidP="00CB08A7">
            <w:pPr>
              <w:snapToGrid w:val="0"/>
              <w:spacing w:line="260" w:lineRule="atLeast"/>
              <w:rPr>
                <w:rFonts w:eastAsia="Calibri"/>
                <w:lang w:eastAsia="en-US"/>
              </w:rPr>
            </w:pPr>
          </w:p>
        </w:tc>
        <w:tc>
          <w:tcPr>
            <w:tcW w:w="1705" w:type="dxa"/>
            <w:tcBorders>
              <w:top w:val="single" w:sz="4" w:space="0" w:color="auto"/>
              <w:left w:val="single" w:sz="6" w:space="0" w:color="000000"/>
              <w:bottom w:val="single" w:sz="6" w:space="0" w:color="000000"/>
              <w:right w:val="single" w:sz="4" w:space="0" w:color="auto"/>
            </w:tcBorders>
            <w:shd w:val="clear" w:color="auto" w:fill="auto"/>
          </w:tcPr>
          <w:p w14:paraId="58699E69" w14:textId="5427B3CE" w:rsidR="00CB08A7" w:rsidRDefault="00217B86" w:rsidP="00CB08A7">
            <w:pPr>
              <w:snapToGrid w:val="0"/>
              <w:spacing w:line="260" w:lineRule="atLeast"/>
              <w:rPr>
                <w:rFonts w:eastAsia="Calibri"/>
                <w:lang w:eastAsia="en-US"/>
              </w:rPr>
            </w:pPr>
            <w:r>
              <w:rPr>
                <w:rFonts w:eastAsia="Calibri"/>
                <w:lang w:eastAsia="en-US"/>
              </w:rPr>
              <w:t>9.</w:t>
            </w:r>
            <w:r w:rsidR="00CB08A7" w:rsidRPr="00CB08A7">
              <w:rPr>
                <w:rFonts w:eastAsia="Calibri"/>
                <w:lang w:eastAsia="en-US"/>
              </w:rPr>
              <w:t>47E-02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6EF0F9D" w14:textId="41BC3580" w:rsidR="00CB08A7" w:rsidRDefault="00CB08A7" w:rsidP="00CB08A7">
            <w:pPr>
              <w:snapToGrid w:val="0"/>
              <w:spacing w:line="260" w:lineRule="atLeast"/>
              <w:rPr>
                <w:rFonts w:eastAsia="Calibri"/>
                <w:lang w:eastAsia="en-US"/>
              </w:rPr>
            </w:pPr>
            <w:r w:rsidRPr="00293883">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7C36E255" w14:textId="61B0B0D3" w:rsidR="00CB08A7" w:rsidRDefault="00CB08A7" w:rsidP="00C008B3">
            <w:pPr>
              <w:snapToGrid w:val="0"/>
              <w:spacing w:line="260" w:lineRule="atLeast"/>
              <w:rPr>
                <w:rFonts w:eastAsia="Calibri"/>
                <w:lang w:eastAsia="en-US"/>
              </w:rPr>
            </w:pPr>
            <w:r w:rsidRPr="00C008B3">
              <w:rPr>
                <w:rFonts w:eastAsia="Calibri"/>
                <w:lang w:eastAsia="en-US"/>
              </w:rPr>
              <w:t>9</w:t>
            </w:r>
            <w:r w:rsidR="00C008B3">
              <w:rPr>
                <w:rFonts w:eastAsia="Calibri"/>
                <w:lang w:eastAsia="en-US"/>
              </w:rPr>
              <w:t>.</w:t>
            </w:r>
            <w:r w:rsidRPr="00C008B3">
              <w:rPr>
                <w:rFonts w:eastAsia="Calibri"/>
                <w:lang w:eastAsia="en-US"/>
              </w:rPr>
              <w:t>78E-02</w:t>
            </w:r>
          </w:p>
        </w:tc>
      </w:tr>
      <w:tr w:rsidR="00CB08A7" w14:paraId="5B1785F4" w14:textId="77777777" w:rsidTr="00E25F17">
        <w:tblPrEx>
          <w:tblCellMar>
            <w:top w:w="57" w:type="dxa"/>
            <w:bottom w:w="57" w:type="dxa"/>
          </w:tblCellMar>
        </w:tblPrEx>
        <w:trPr>
          <w:cantSplit/>
        </w:trPr>
        <w:tc>
          <w:tcPr>
            <w:tcW w:w="1181" w:type="dxa"/>
            <w:vMerge/>
            <w:tcBorders>
              <w:left w:val="single" w:sz="6" w:space="0" w:color="000000"/>
            </w:tcBorders>
            <w:shd w:val="clear" w:color="auto" w:fill="auto"/>
          </w:tcPr>
          <w:p w14:paraId="6E831CB8" w14:textId="06E8443B" w:rsidR="00CB08A7" w:rsidRDefault="00CB08A7" w:rsidP="00CB08A7">
            <w:pPr>
              <w:spacing w:line="260" w:lineRule="atLeast"/>
              <w:rPr>
                <w:rFonts w:eastAsia="Calibri"/>
                <w:lang w:eastAsia="en-US"/>
              </w:rPr>
            </w:pPr>
          </w:p>
        </w:tc>
        <w:tc>
          <w:tcPr>
            <w:tcW w:w="1145" w:type="dxa"/>
            <w:tcBorders>
              <w:top w:val="single" w:sz="6" w:space="0" w:color="000000"/>
              <w:left w:val="single" w:sz="6" w:space="0" w:color="000000"/>
              <w:bottom w:val="single" w:sz="6" w:space="0" w:color="000000"/>
            </w:tcBorders>
            <w:shd w:val="clear" w:color="auto" w:fill="auto"/>
          </w:tcPr>
          <w:p w14:paraId="36F1B5FB" w14:textId="5E9D6575" w:rsidR="00CB08A7" w:rsidRDefault="00CB08A7" w:rsidP="00CB08A7">
            <w:pPr>
              <w:snapToGrid w:val="0"/>
              <w:spacing w:line="260" w:lineRule="atLeast"/>
              <w:rPr>
                <w:rFonts w:eastAsia="Calibri"/>
                <w:lang w:eastAsia="en-US"/>
              </w:rPr>
            </w:pPr>
            <w:r>
              <w:rPr>
                <w:rFonts w:eastAsia="Calibri"/>
                <w:lang w:eastAsia="en-US"/>
              </w:rPr>
              <w:t>Gloves coated coverall</w:t>
            </w:r>
          </w:p>
        </w:tc>
        <w:tc>
          <w:tcPr>
            <w:tcW w:w="1697" w:type="dxa"/>
            <w:tcBorders>
              <w:top w:val="single" w:sz="6" w:space="0" w:color="000000"/>
              <w:left w:val="single" w:sz="6" w:space="0" w:color="000000"/>
              <w:bottom w:val="single" w:sz="6" w:space="0" w:color="000000"/>
            </w:tcBorders>
            <w:shd w:val="clear" w:color="auto" w:fill="auto"/>
          </w:tcPr>
          <w:p w14:paraId="647665DF" w14:textId="307A29F0" w:rsidR="00CB08A7" w:rsidRPr="00C008B3" w:rsidRDefault="00C008B3" w:rsidP="00CB08A7">
            <w:pPr>
              <w:suppressAutoHyphens w:val="0"/>
              <w:rPr>
                <w:rFonts w:cs="Calibri"/>
                <w:color w:val="000000"/>
                <w:szCs w:val="22"/>
                <w:lang w:val="fr-FR" w:eastAsia="fr-FR"/>
              </w:rPr>
            </w:pPr>
            <w:r>
              <w:rPr>
                <w:rFonts w:cs="Calibri"/>
                <w:color w:val="000000"/>
                <w:szCs w:val="22"/>
              </w:rPr>
              <w:t>3.</w:t>
            </w:r>
            <w:r w:rsidR="00CB08A7" w:rsidRPr="00C008B3">
              <w:rPr>
                <w:rFonts w:cs="Calibri"/>
                <w:color w:val="000000"/>
                <w:szCs w:val="22"/>
              </w:rPr>
              <w:t>16E-03</w:t>
            </w:r>
          </w:p>
          <w:p w14:paraId="71DF30D4" w14:textId="77777777" w:rsidR="00CB08A7" w:rsidRPr="00C008B3" w:rsidRDefault="00CB08A7" w:rsidP="00CB08A7">
            <w:pPr>
              <w:snapToGrid w:val="0"/>
              <w:spacing w:line="260" w:lineRule="atLeast"/>
              <w:rPr>
                <w:rFonts w:eastAsia="Calibri"/>
                <w:lang w:eastAsia="en-US"/>
              </w:rPr>
            </w:pPr>
          </w:p>
        </w:tc>
        <w:tc>
          <w:tcPr>
            <w:tcW w:w="1705" w:type="dxa"/>
            <w:tcBorders>
              <w:top w:val="single" w:sz="6" w:space="0" w:color="000000"/>
              <w:left w:val="single" w:sz="6" w:space="0" w:color="000000"/>
              <w:bottom w:val="single" w:sz="6" w:space="0" w:color="000000"/>
              <w:right w:val="single" w:sz="4" w:space="0" w:color="auto"/>
            </w:tcBorders>
            <w:shd w:val="clear" w:color="auto" w:fill="auto"/>
          </w:tcPr>
          <w:p w14:paraId="1A611C45" w14:textId="45AE4576" w:rsidR="00CB08A7" w:rsidRDefault="00217B86" w:rsidP="00CB08A7">
            <w:pPr>
              <w:snapToGrid w:val="0"/>
              <w:spacing w:line="260" w:lineRule="atLeast"/>
              <w:rPr>
                <w:rFonts w:eastAsia="Calibri"/>
                <w:lang w:eastAsia="en-US"/>
              </w:rPr>
            </w:pPr>
            <w:r>
              <w:rPr>
                <w:rFonts w:eastAsia="Calibri"/>
                <w:lang w:eastAsia="en-US"/>
              </w:rPr>
              <w:t>1.</w:t>
            </w:r>
            <w:r w:rsidR="00CB08A7" w:rsidRPr="00CB08A7">
              <w:rPr>
                <w:rFonts w:eastAsia="Calibri"/>
                <w:lang w:eastAsia="en-US"/>
              </w:rPr>
              <w:t>68E-02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A86423C" w14:textId="6C5D5387" w:rsidR="00CB08A7" w:rsidRDefault="00CB08A7" w:rsidP="00CB08A7">
            <w:pPr>
              <w:snapToGrid w:val="0"/>
              <w:spacing w:line="260" w:lineRule="atLeast"/>
              <w:rPr>
                <w:rFonts w:eastAsia="Calibri"/>
                <w:lang w:eastAsia="en-US"/>
              </w:rPr>
            </w:pPr>
            <w:r w:rsidRPr="00293883">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BA7AFFF" w14:textId="7F9FF948" w:rsidR="00CB08A7" w:rsidRDefault="00CB08A7" w:rsidP="00C008B3">
            <w:pPr>
              <w:snapToGrid w:val="0"/>
              <w:spacing w:line="260" w:lineRule="atLeast"/>
              <w:rPr>
                <w:rFonts w:eastAsia="Calibri"/>
                <w:lang w:eastAsia="en-US"/>
              </w:rPr>
            </w:pPr>
            <w:r w:rsidRPr="00C008B3">
              <w:rPr>
                <w:rFonts w:eastAsia="Calibri"/>
                <w:lang w:eastAsia="en-US"/>
              </w:rPr>
              <w:t>1</w:t>
            </w:r>
            <w:r w:rsidR="00C008B3">
              <w:rPr>
                <w:rFonts w:eastAsia="Calibri"/>
                <w:lang w:eastAsia="en-US"/>
              </w:rPr>
              <w:t>.</w:t>
            </w:r>
            <w:r w:rsidRPr="00C008B3">
              <w:rPr>
                <w:rFonts w:eastAsia="Calibri"/>
                <w:lang w:eastAsia="en-US"/>
              </w:rPr>
              <w:t>99E-02</w:t>
            </w:r>
          </w:p>
        </w:tc>
      </w:tr>
      <w:tr w:rsidR="00CB08A7" w14:paraId="249A344D" w14:textId="77777777" w:rsidTr="00C008B3">
        <w:tblPrEx>
          <w:tblCellMar>
            <w:top w:w="57" w:type="dxa"/>
            <w:bottom w:w="57" w:type="dxa"/>
          </w:tblCellMar>
        </w:tblPrEx>
        <w:trPr>
          <w:cantSplit/>
        </w:trPr>
        <w:tc>
          <w:tcPr>
            <w:tcW w:w="1181" w:type="dxa"/>
            <w:vMerge/>
            <w:tcBorders>
              <w:left w:val="single" w:sz="6" w:space="0" w:color="000000"/>
              <w:bottom w:val="single" w:sz="6" w:space="0" w:color="000000"/>
            </w:tcBorders>
            <w:shd w:val="clear" w:color="auto" w:fill="auto"/>
          </w:tcPr>
          <w:p w14:paraId="4F541BDA" w14:textId="5D1A9550" w:rsidR="00CB08A7" w:rsidRDefault="00CB08A7" w:rsidP="00CB08A7">
            <w:pPr>
              <w:spacing w:line="260" w:lineRule="atLeast"/>
              <w:rPr>
                <w:rFonts w:eastAsia="Calibri"/>
                <w:lang w:eastAsia="en-US"/>
              </w:rPr>
            </w:pPr>
          </w:p>
        </w:tc>
        <w:tc>
          <w:tcPr>
            <w:tcW w:w="1145" w:type="dxa"/>
            <w:tcBorders>
              <w:top w:val="single" w:sz="6" w:space="0" w:color="000000"/>
              <w:left w:val="single" w:sz="6" w:space="0" w:color="000000"/>
              <w:bottom w:val="single" w:sz="6" w:space="0" w:color="000000"/>
            </w:tcBorders>
            <w:shd w:val="clear" w:color="auto" w:fill="auto"/>
          </w:tcPr>
          <w:p w14:paraId="68BD5CE0" w14:textId="575E9BDB" w:rsidR="00CB08A7" w:rsidRDefault="00CB08A7" w:rsidP="00CB08A7">
            <w:pPr>
              <w:snapToGrid w:val="0"/>
              <w:spacing w:line="260" w:lineRule="atLeast"/>
              <w:rPr>
                <w:rFonts w:eastAsia="Calibri"/>
                <w:lang w:eastAsia="en-US"/>
              </w:rPr>
            </w:pPr>
            <w:r>
              <w:rPr>
                <w:rFonts w:eastAsia="Calibri"/>
                <w:lang w:eastAsia="en-US"/>
              </w:rPr>
              <w:t>Gloves impermeable coverall and mask APF 4</w:t>
            </w:r>
          </w:p>
        </w:tc>
        <w:tc>
          <w:tcPr>
            <w:tcW w:w="1697" w:type="dxa"/>
            <w:tcBorders>
              <w:top w:val="single" w:sz="6" w:space="0" w:color="000000"/>
              <w:left w:val="single" w:sz="6" w:space="0" w:color="000000"/>
              <w:bottom w:val="single" w:sz="6" w:space="0" w:color="000000"/>
            </w:tcBorders>
            <w:shd w:val="clear" w:color="auto" w:fill="auto"/>
          </w:tcPr>
          <w:p w14:paraId="0CBA5876" w14:textId="52FFBC24" w:rsidR="00CB08A7" w:rsidRPr="00C008B3" w:rsidRDefault="00217B86" w:rsidP="00CB08A7">
            <w:pPr>
              <w:suppressAutoHyphens w:val="0"/>
              <w:rPr>
                <w:rFonts w:cs="Calibri"/>
                <w:color w:val="000000"/>
                <w:szCs w:val="22"/>
                <w:lang w:val="fr-FR" w:eastAsia="fr-FR"/>
              </w:rPr>
            </w:pPr>
            <w:r w:rsidRPr="00C008B3">
              <w:rPr>
                <w:rFonts w:cs="Calibri"/>
                <w:color w:val="000000"/>
                <w:szCs w:val="22"/>
              </w:rPr>
              <w:t>7.</w:t>
            </w:r>
            <w:r w:rsidR="00CB08A7" w:rsidRPr="00C008B3">
              <w:rPr>
                <w:rFonts w:cs="Calibri"/>
                <w:color w:val="000000"/>
                <w:szCs w:val="22"/>
              </w:rPr>
              <w:t>90E-04</w:t>
            </w:r>
          </w:p>
          <w:p w14:paraId="43A0DFAE" w14:textId="77777777" w:rsidR="00CB08A7" w:rsidRPr="00C008B3" w:rsidRDefault="00CB08A7" w:rsidP="00CB08A7">
            <w:pPr>
              <w:snapToGrid w:val="0"/>
              <w:spacing w:line="260" w:lineRule="atLeast"/>
              <w:rPr>
                <w:rFonts w:eastAsia="Calibri"/>
                <w:lang w:eastAsia="en-US"/>
              </w:rPr>
            </w:pPr>
          </w:p>
        </w:tc>
        <w:tc>
          <w:tcPr>
            <w:tcW w:w="1705" w:type="dxa"/>
            <w:tcBorders>
              <w:top w:val="single" w:sz="6" w:space="0" w:color="000000"/>
              <w:left w:val="single" w:sz="6" w:space="0" w:color="000000"/>
              <w:bottom w:val="single" w:sz="6" w:space="0" w:color="000000"/>
            </w:tcBorders>
            <w:shd w:val="clear" w:color="auto" w:fill="auto"/>
          </w:tcPr>
          <w:p w14:paraId="0DB1FC0B" w14:textId="149A7849" w:rsidR="00CB08A7" w:rsidRDefault="00217B86" w:rsidP="00CB08A7">
            <w:pPr>
              <w:snapToGrid w:val="0"/>
              <w:spacing w:line="260" w:lineRule="atLeast"/>
              <w:rPr>
                <w:rFonts w:eastAsia="Calibri"/>
                <w:lang w:eastAsia="en-US"/>
              </w:rPr>
            </w:pPr>
            <w:r>
              <w:rPr>
                <w:rFonts w:eastAsia="Calibri"/>
                <w:lang w:eastAsia="en-US"/>
              </w:rPr>
              <w:t>5.</w:t>
            </w:r>
            <w:r w:rsidR="00CB08A7" w:rsidRPr="00CB08A7">
              <w:rPr>
                <w:rFonts w:eastAsia="Calibri"/>
                <w:lang w:eastAsia="en-US"/>
              </w:rPr>
              <w:t>82E-03</w:t>
            </w:r>
          </w:p>
        </w:tc>
        <w:tc>
          <w:tcPr>
            <w:tcW w:w="1707" w:type="dxa"/>
            <w:tcBorders>
              <w:top w:val="single" w:sz="4" w:space="0" w:color="auto"/>
              <w:left w:val="single" w:sz="6" w:space="0" w:color="000000"/>
              <w:bottom w:val="single" w:sz="6" w:space="0" w:color="000000"/>
            </w:tcBorders>
            <w:shd w:val="clear" w:color="auto" w:fill="auto"/>
          </w:tcPr>
          <w:p w14:paraId="001EDFB5" w14:textId="535A4EB0" w:rsidR="00CB08A7" w:rsidRDefault="00CB08A7" w:rsidP="00CB08A7">
            <w:pPr>
              <w:snapToGrid w:val="0"/>
              <w:spacing w:line="260" w:lineRule="atLeast"/>
              <w:rPr>
                <w:rFonts w:eastAsia="Calibri"/>
                <w:lang w:eastAsia="en-US"/>
              </w:rPr>
            </w:pPr>
            <w:r w:rsidRPr="00293883">
              <w:rPr>
                <w:rFonts w:eastAsia="Calibri"/>
                <w:lang w:eastAsia="en-US"/>
              </w:rPr>
              <w:t>Not relevant</w:t>
            </w:r>
          </w:p>
        </w:tc>
        <w:tc>
          <w:tcPr>
            <w:tcW w:w="1934" w:type="dxa"/>
            <w:tcBorders>
              <w:top w:val="single" w:sz="4" w:space="0" w:color="auto"/>
              <w:left w:val="single" w:sz="8" w:space="0" w:color="000000"/>
              <w:bottom w:val="single" w:sz="4" w:space="0" w:color="auto"/>
              <w:right w:val="single" w:sz="8" w:space="0" w:color="000000"/>
            </w:tcBorders>
          </w:tcPr>
          <w:p w14:paraId="3B78CE96" w14:textId="741977A0" w:rsidR="00CB08A7" w:rsidRDefault="00CB08A7" w:rsidP="00C008B3">
            <w:pPr>
              <w:snapToGrid w:val="0"/>
              <w:spacing w:line="260" w:lineRule="atLeast"/>
              <w:rPr>
                <w:rFonts w:eastAsia="Calibri"/>
                <w:lang w:eastAsia="en-US"/>
              </w:rPr>
            </w:pPr>
            <w:r w:rsidRPr="00C008B3">
              <w:rPr>
                <w:rFonts w:eastAsia="Calibri"/>
                <w:lang w:eastAsia="en-US"/>
              </w:rPr>
              <w:t>6</w:t>
            </w:r>
            <w:r w:rsidR="00C008B3">
              <w:rPr>
                <w:rFonts w:eastAsia="Calibri"/>
                <w:lang w:eastAsia="en-US"/>
              </w:rPr>
              <w:t>.</w:t>
            </w:r>
            <w:r w:rsidRPr="00C008B3">
              <w:rPr>
                <w:rFonts w:eastAsia="Calibri"/>
                <w:lang w:eastAsia="en-US"/>
              </w:rPr>
              <w:t>61E-03</w:t>
            </w:r>
          </w:p>
        </w:tc>
      </w:tr>
      <w:tr w:rsidR="00217B86" w14:paraId="07272603" w14:textId="77777777" w:rsidTr="00C008B3">
        <w:tblPrEx>
          <w:tblCellMar>
            <w:top w:w="57" w:type="dxa"/>
            <w:bottom w:w="57" w:type="dxa"/>
          </w:tblCellMar>
        </w:tblPrEx>
        <w:trPr>
          <w:cantSplit/>
        </w:trPr>
        <w:tc>
          <w:tcPr>
            <w:tcW w:w="1181" w:type="dxa"/>
            <w:vMerge w:val="restart"/>
            <w:tcBorders>
              <w:top w:val="single" w:sz="6" w:space="0" w:color="000000"/>
              <w:left w:val="single" w:sz="6" w:space="0" w:color="000000"/>
            </w:tcBorders>
            <w:shd w:val="clear" w:color="auto" w:fill="auto"/>
          </w:tcPr>
          <w:p w14:paraId="5E84F923" w14:textId="3249B19C" w:rsidR="00217B86" w:rsidRPr="009F3DA4" w:rsidRDefault="00217B86" w:rsidP="00217B86">
            <w:pPr>
              <w:spacing w:line="260" w:lineRule="atLeast"/>
              <w:rPr>
                <w:rFonts w:eastAsia="Calibri"/>
                <w:b/>
                <w:lang w:eastAsia="en-US"/>
              </w:rPr>
            </w:pPr>
            <w:r w:rsidRPr="00C008B3">
              <w:rPr>
                <w:rFonts w:eastAsia="Calibri"/>
                <w:b/>
                <w:lang w:eastAsia="en-US"/>
              </w:rPr>
              <w:t>Task 3</w:t>
            </w:r>
          </w:p>
          <w:p w14:paraId="2E569BB7" w14:textId="2ABF530A" w:rsidR="00217B86" w:rsidRDefault="00217B86" w:rsidP="00217B86">
            <w:pPr>
              <w:spacing w:line="260" w:lineRule="atLeast"/>
              <w:rPr>
                <w:rFonts w:eastAsia="Calibri"/>
                <w:lang w:eastAsia="en-US"/>
              </w:rPr>
            </w:pPr>
          </w:p>
          <w:p w14:paraId="4AD52DBC" w14:textId="1105E8C4" w:rsidR="00217B86" w:rsidRPr="00C008B3" w:rsidRDefault="00217B86" w:rsidP="00217B86">
            <w:pPr>
              <w:spacing w:line="260" w:lineRule="atLeast"/>
              <w:rPr>
                <w:rFonts w:eastAsia="Calibri"/>
                <w:b/>
                <w:lang w:eastAsia="en-US"/>
              </w:rPr>
            </w:pPr>
          </w:p>
        </w:tc>
        <w:tc>
          <w:tcPr>
            <w:tcW w:w="1145" w:type="dxa"/>
            <w:tcBorders>
              <w:top w:val="single" w:sz="4" w:space="0" w:color="auto"/>
              <w:left w:val="single" w:sz="6" w:space="0" w:color="000000"/>
              <w:bottom w:val="single" w:sz="6" w:space="0" w:color="000000"/>
            </w:tcBorders>
            <w:shd w:val="clear" w:color="auto" w:fill="auto"/>
          </w:tcPr>
          <w:p w14:paraId="6F48753D" w14:textId="5C80D532" w:rsidR="00217B86" w:rsidRDefault="00217B86" w:rsidP="00217B86">
            <w:pPr>
              <w:snapToGrid w:val="0"/>
              <w:spacing w:line="260" w:lineRule="atLeast"/>
              <w:rPr>
                <w:rFonts w:eastAsia="Calibri"/>
                <w:lang w:eastAsia="en-US"/>
              </w:rPr>
            </w:pPr>
            <w:r>
              <w:rPr>
                <w:rFonts w:eastAsia="Calibri"/>
                <w:lang w:eastAsia="en-US"/>
              </w:rPr>
              <w:t>No PPE</w:t>
            </w:r>
          </w:p>
        </w:tc>
        <w:tc>
          <w:tcPr>
            <w:tcW w:w="1697" w:type="dxa"/>
            <w:tcBorders>
              <w:top w:val="single" w:sz="6" w:space="0" w:color="000000"/>
              <w:left w:val="single" w:sz="6" w:space="0" w:color="000000"/>
              <w:bottom w:val="single" w:sz="6" w:space="0" w:color="000000"/>
            </w:tcBorders>
            <w:shd w:val="clear" w:color="auto" w:fill="auto"/>
          </w:tcPr>
          <w:p w14:paraId="49C68D3C" w14:textId="236892BB" w:rsidR="00217B86" w:rsidRDefault="00217B86" w:rsidP="00217B86">
            <w:pPr>
              <w:snapToGrid w:val="0"/>
              <w:spacing w:line="260" w:lineRule="atLeast"/>
              <w:rPr>
                <w:rFonts w:eastAsia="Calibri"/>
                <w:lang w:eastAsia="en-US"/>
              </w:rPr>
            </w:pPr>
            <w:r w:rsidRPr="00440C99">
              <w:rPr>
                <w:rFonts w:eastAsia="Calibri"/>
                <w:lang w:eastAsia="en-US"/>
              </w:rPr>
              <w:t>Not relevant</w:t>
            </w:r>
          </w:p>
        </w:tc>
        <w:tc>
          <w:tcPr>
            <w:tcW w:w="1705" w:type="dxa"/>
            <w:tcBorders>
              <w:top w:val="single" w:sz="6" w:space="0" w:color="000000"/>
              <w:left w:val="single" w:sz="6" w:space="0" w:color="000000"/>
              <w:bottom w:val="single" w:sz="6" w:space="0" w:color="000000"/>
            </w:tcBorders>
            <w:shd w:val="clear" w:color="auto" w:fill="auto"/>
          </w:tcPr>
          <w:p w14:paraId="61251C2C" w14:textId="3C9A2EA5" w:rsidR="00217B86" w:rsidRDefault="00217B86" w:rsidP="00217B86">
            <w:pPr>
              <w:snapToGrid w:val="0"/>
              <w:spacing w:line="260" w:lineRule="atLeast"/>
              <w:rPr>
                <w:rFonts w:eastAsia="Calibri"/>
                <w:lang w:eastAsia="en-US"/>
              </w:rPr>
            </w:pPr>
            <w:r>
              <w:rPr>
                <w:rFonts w:eastAsia="Calibri"/>
                <w:lang w:eastAsia="en-US"/>
              </w:rPr>
              <w:t>4.</w:t>
            </w:r>
            <w:r w:rsidRPr="009F3DA4">
              <w:rPr>
                <w:rFonts w:eastAsia="Calibri"/>
                <w:lang w:eastAsia="en-US"/>
              </w:rPr>
              <w:t>14E-03</w:t>
            </w:r>
          </w:p>
        </w:tc>
        <w:tc>
          <w:tcPr>
            <w:tcW w:w="1707" w:type="dxa"/>
            <w:tcBorders>
              <w:top w:val="single" w:sz="6" w:space="0" w:color="000000"/>
              <w:left w:val="single" w:sz="6" w:space="0" w:color="000000"/>
              <w:bottom w:val="single" w:sz="6" w:space="0" w:color="000000"/>
              <w:right w:val="single" w:sz="4" w:space="0" w:color="auto"/>
            </w:tcBorders>
            <w:shd w:val="clear" w:color="auto" w:fill="auto"/>
          </w:tcPr>
          <w:p w14:paraId="67B6BAF8" w14:textId="06AE8B72" w:rsidR="00217B86" w:rsidRDefault="00217B86" w:rsidP="00217B86">
            <w:pPr>
              <w:snapToGrid w:val="0"/>
              <w:spacing w:line="260" w:lineRule="atLeast"/>
              <w:rPr>
                <w:rFonts w:eastAsia="Calibri"/>
                <w:lang w:eastAsia="en-US"/>
              </w:rPr>
            </w:pPr>
            <w:r w:rsidRPr="0009507A">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682FA704" w14:textId="4F52B07E" w:rsidR="00217B86" w:rsidRDefault="00217B86" w:rsidP="00217B86">
            <w:pPr>
              <w:snapToGrid w:val="0"/>
              <w:spacing w:line="260" w:lineRule="atLeast"/>
              <w:rPr>
                <w:rFonts w:eastAsia="Calibri"/>
                <w:lang w:eastAsia="en-US"/>
              </w:rPr>
            </w:pPr>
            <w:r>
              <w:rPr>
                <w:rFonts w:eastAsia="Calibri"/>
                <w:lang w:eastAsia="en-US"/>
              </w:rPr>
              <w:t>4.</w:t>
            </w:r>
            <w:r w:rsidRPr="009F3DA4">
              <w:rPr>
                <w:rFonts w:eastAsia="Calibri"/>
                <w:lang w:eastAsia="en-US"/>
              </w:rPr>
              <w:t>14E-03</w:t>
            </w:r>
          </w:p>
        </w:tc>
      </w:tr>
      <w:tr w:rsidR="00217B86" w14:paraId="5E4D61A3" w14:textId="77777777" w:rsidTr="00C008B3">
        <w:tblPrEx>
          <w:tblCellMar>
            <w:top w:w="57" w:type="dxa"/>
            <w:bottom w:w="57" w:type="dxa"/>
          </w:tblCellMar>
        </w:tblPrEx>
        <w:trPr>
          <w:cantSplit/>
        </w:trPr>
        <w:tc>
          <w:tcPr>
            <w:tcW w:w="1181" w:type="dxa"/>
            <w:vMerge/>
            <w:tcBorders>
              <w:left w:val="single" w:sz="6" w:space="0" w:color="000000"/>
            </w:tcBorders>
            <w:shd w:val="clear" w:color="auto" w:fill="auto"/>
          </w:tcPr>
          <w:p w14:paraId="03EA079A" w14:textId="12738AA8" w:rsidR="00217B86" w:rsidRDefault="00217B86" w:rsidP="00217B86">
            <w:pPr>
              <w:spacing w:line="260" w:lineRule="atLeast"/>
              <w:rPr>
                <w:rFonts w:eastAsia="Calibri"/>
                <w:lang w:eastAsia="en-US"/>
              </w:rPr>
            </w:pPr>
          </w:p>
        </w:tc>
        <w:tc>
          <w:tcPr>
            <w:tcW w:w="1145" w:type="dxa"/>
            <w:tcBorders>
              <w:top w:val="single" w:sz="6" w:space="0" w:color="000000"/>
              <w:left w:val="single" w:sz="6" w:space="0" w:color="000000"/>
              <w:bottom w:val="single" w:sz="6" w:space="0" w:color="000000"/>
            </w:tcBorders>
            <w:shd w:val="clear" w:color="auto" w:fill="auto"/>
          </w:tcPr>
          <w:p w14:paraId="44324F80" w14:textId="14E27943" w:rsidR="00217B86" w:rsidRDefault="00217B86" w:rsidP="00217B86">
            <w:pPr>
              <w:snapToGrid w:val="0"/>
              <w:spacing w:line="260" w:lineRule="atLeast"/>
              <w:rPr>
                <w:rFonts w:eastAsia="Calibri"/>
                <w:lang w:eastAsia="en-US"/>
              </w:rPr>
            </w:pPr>
            <w:r>
              <w:rPr>
                <w:rFonts w:eastAsia="Calibri"/>
                <w:lang w:eastAsia="en-US"/>
              </w:rPr>
              <w:t>Gloves coated coverall</w:t>
            </w:r>
          </w:p>
        </w:tc>
        <w:tc>
          <w:tcPr>
            <w:tcW w:w="1697" w:type="dxa"/>
            <w:tcBorders>
              <w:top w:val="single" w:sz="6" w:space="0" w:color="000000"/>
              <w:left w:val="single" w:sz="6" w:space="0" w:color="000000"/>
              <w:bottom w:val="single" w:sz="6" w:space="0" w:color="000000"/>
            </w:tcBorders>
            <w:shd w:val="clear" w:color="auto" w:fill="auto"/>
          </w:tcPr>
          <w:p w14:paraId="5920AFF3" w14:textId="7DD1DD55" w:rsidR="00217B86" w:rsidRDefault="00217B86" w:rsidP="00217B86">
            <w:pPr>
              <w:snapToGrid w:val="0"/>
              <w:spacing w:line="260" w:lineRule="atLeast"/>
              <w:rPr>
                <w:rFonts w:eastAsia="Calibri"/>
                <w:lang w:eastAsia="en-US"/>
              </w:rPr>
            </w:pPr>
            <w:r w:rsidRPr="00440C99">
              <w:rPr>
                <w:rFonts w:eastAsia="Calibri"/>
                <w:lang w:eastAsia="en-US"/>
              </w:rPr>
              <w:t>Not relevant</w:t>
            </w:r>
          </w:p>
        </w:tc>
        <w:tc>
          <w:tcPr>
            <w:tcW w:w="1705" w:type="dxa"/>
            <w:tcBorders>
              <w:top w:val="single" w:sz="6" w:space="0" w:color="000000"/>
              <w:left w:val="single" w:sz="6" w:space="0" w:color="000000"/>
              <w:bottom w:val="single" w:sz="6" w:space="0" w:color="000000"/>
            </w:tcBorders>
            <w:shd w:val="clear" w:color="auto" w:fill="auto"/>
          </w:tcPr>
          <w:p w14:paraId="560ADDEF" w14:textId="079AAAF6" w:rsidR="00217B86" w:rsidRDefault="00217B86" w:rsidP="00217B86">
            <w:pPr>
              <w:snapToGrid w:val="0"/>
              <w:spacing w:line="260" w:lineRule="atLeast"/>
              <w:rPr>
                <w:rFonts w:eastAsia="Calibri"/>
                <w:lang w:eastAsia="en-US"/>
              </w:rPr>
            </w:pPr>
            <w:r>
              <w:rPr>
                <w:rFonts w:eastAsia="Calibri"/>
                <w:lang w:eastAsia="en-US"/>
              </w:rPr>
              <w:t>5.</w:t>
            </w:r>
            <w:r w:rsidRPr="009F3DA4">
              <w:rPr>
                <w:rFonts w:eastAsia="Calibri"/>
                <w:lang w:eastAsia="en-US"/>
              </w:rPr>
              <w:t>58E-04</w:t>
            </w:r>
          </w:p>
        </w:tc>
        <w:tc>
          <w:tcPr>
            <w:tcW w:w="1707" w:type="dxa"/>
            <w:tcBorders>
              <w:top w:val="single" w:sz="6" w:space="0" w:color="000000"/>
              <w:left w:val="single" w:sz="6" w:space="0" w:color="000000"/>
              <w:bottom w:val="single" w:sz="6" w:space="0" w:color="000000"/>
              <w:right w:val="single" w:sz="4" w:space="0" w:color="auto"/>
            </w:tcBorders>
            <w:shd w:val="clear" w:color="auto" w:fill="auto"/>
          </w:tcPr>
          <w:p w14:paraId="79F0FFCC" w14:textId="71284950" w:rsidR="00217B86" w:rsidRDefault="00217B86" w:rsidP="00217B86">
            <w:pPr>
              <w:snapToGrid w:val="0"/>
              <w:spacing w:line="260" w:lineRule="atLeast"/>
              <w:rPr>
                <w:rFonts w:eastAsia="Calibri"/>
                <w:lang w:eastAsia="en-US"/>
              </w:rPr>
            </w:pPr>
            <w:r w:rsidRPr="0009507A">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2D923D7B" w14:textId="08E35938" w:rsidR="00217B86" w:rsidRDefault="00217B86" w:rsidP="00217B86">
            <w:pPr>
              <w:snapToGrid w:val="0"/>
              <w:spacing w:line="260" w:lineRule="atLeast"/>
              <w:rPr>
                <w:rFonts w:eastAsia="Calibri"/>
                <w:lang w:eastAsia="en-US"/>
              </w:rPr>
            </w:pPr>
            <w:r>
              <w:rPr>
                <w:rFonts w:eastAsia="Calibri"/>
                <w:lang w:eastAsia="en-US"/>
              </w:rPr>
              <w:t>5.</w:t>
            </w:r>
            <w:r w:rsidRPr="009F3DA4">
              <w:rPr>
                <w:rFonts w:eastAsia="Calibri"/>
                <w:lang w:eastAsia="en-US"/>
              </w:rPr>
              <w:t>58E-04</w:t>
            </w:r>
          </w:p>
        </w:tc>
      </w:tr>
      <w:tr w:rsidR="00217B86" w14:paraId="0C57A3B4" w14:textId="77777777" w:rsidTr="00C008B3">
        <w:tblPrEx>
          <w:tblCellMar>
            <w:top w:w="57" w:type="dxa"/>
            <w:bottom w:w="57" w:type="dxa"/>
          </w:tblCellMar>
        </w:tblPrEx>
        <w:trPr>
          <w:cantSplit/>
        </w:trPr>
        <w:tc>
          <w:tcPr>
            <w:tcW w:w="1181" w:type="dxa"/>
            <w:vMerge/>
            <w:tcBorders>
              <w:left w:val="single" w:sz="6" w:space="0" w:color="000000"/>
              <w:bottom w:val="single" w:sz="6" w:space="0" w:color="000000"/>
            </w:tcBorders>
            <w:shd w:val="clear" w:color="auto" w:fill="auto"/>
          </w:tcPr>
          <w:p w14:paraId="59A78EC4" w14:textId="0FB48F24" w:rsidR="00217B86" w:rsidRDefault="00217B86" w:rsidP="00217B86">
            <w:pPr>
              <w:spacing w:line="260" w:lineRule="atLeast"/>
              <w:rPr>
                <w:rFonts w:eastAsia="Calibri"/>
                <w:lang w:eastAsia="en-US"/>
              </w:rPr>
            </w:pPr>
          </w:p>
        </w:tc>
        <w:tc>
          <w:tcPr>
            <w:tcW w:w="1145" w:type="dxa"/>
            <w:tcBorders>
              <w:top w:val="single" w:sz="6" w:space="0" w:color="000000"/>
              <w:left w:val="single" w:sz="6" w:space="0" w:color="000000"/>
              <w:bottom w:val="single" w:sz="6" w:space="0" w:color="000000"/>
            </w:tcBorders>
            <w:shd w:val="clear" w:color="auto" w:fill="auto"/>
          </w:tcPr>
          <w:p w14:paraId="0C1CEC45" w14:textId="23AB9798" w:rsidR="00217B86" w:rsidRDefault="00217B86">
            <w:pPr>
              <w:snapToGrid w:val="0"/>
              <w:spacing w:line="260" w:lineRule="atLeast"/>
              <w:rPr>
                <w:rFonts w:eastAsia="Calibri"/>
                <w:lang w:eastAsia="en-US"/>
              </w:rPr>
            </w:pPr>
            <w:r>
              <w:rPr>
                <w:rFonts w:eastAsia="Calibri"/>
                <w:lang w:eastAsia="en-US"/>
              </w:rPr>
              <w:t xml:space="preserve">Gloves impermeable coverall </w:t>
            </w:r>
          </w:p>
        </w:tc>
        <w:tc>
          <w:tcPr>
            <w:tcW w:w="1697" w:type="dxa"/>
            <w:tcBorders>
              <w:top w:val="single" w:sz="6" w:space="0" w:color="000000"/>
              <w:left w:val="single" w:sz="6" w:space="0" w:color="000000"/>
              <w:bottom w:val="single" w:sz="6" w:space="0" w:color="000000"/>
            </w:tcBorders>
            <w:shd w:val="clear" w:color="auto" w:fill="auto"/>
          </w:tcPr>
          <w:p w14:paraId="4CA0B83B" w14:textId="7724F811" w:rsidR="00217B86" w:rsidRDefault="00217B86" w:rsidP="00217B86">
            <w:pPr>
              <w:snapToGrid w:val="0"/>
              <w:spacing w:line="260" w:lineRule="atLeast"/>
              <w:rPr>
                <w:rFonts w:eastAsia="Calibri"/>
                <w:lang w:eastAsia="en-US"/>
              </w:rPr>
            </w:pPr>
            <w:r w:rsidRPr="00440C99">
              <w:rPr>
                <w:rFonts w:eastAsia="Calibri"/>
                <w:lang w:eastAsia="en-US"/>
              </w:rPr>
              <w:t>Not relevant</w:t>
            </w:r>
          </w:p>
        </w:tc>
        <w:tc>
          <w:tcPr>
            <w:tcW w:w="1705" w:type="dxa"/>
            <w:tcBorders>
              <w:top w:val="single" w:sz="6" w:space="0" w:color="000000"/>
              <w:left w:val="single" w:sz="6" w:space="0" w:color="000000"/>
              <w:bottom w:val="single" w:sz="6" w:space="0" w:color="000000"/>
            </w:tcBorders>
            <w:shd w:val="clear" w:color="auto" w:fill="auto"/>
          </w:tcPr>
          <w:p w14:paraId="4CC88CDE" w14:textId="455238AA" w:rsidR="00217B86" w:rsidRDefault="00217B86" w:rsidP="00217B86">
            <w:pPr>
              <w:snapToGrid w:val="0"/>
              <w:spacing w:line="260" w:lineRule="atLeast"/>
              <w:rPr>
                <w:rFonts w:eastAsia="Calibri"/>
                <w:lang w:eastAsia="en-US"/>
              </w:rPr>
            </w:pPr>
            <w:r>
              <w:rPr>
                <w:rFonts w:eastAsia="Calibri"/>
                <w:lang w:eastAsia="en-US"/>
              </w:rPr>
              <w:t>3.</w:t>
            </w:r>
            <w:r w:rsidRPr="00217B86">
              <w:rPr>
                <w:rFonts w:eastAsia="Calibri"/>
                <w:lang w:eastAsia="en-US"/>
              </w:rPr>
              <w:t>41E-04</w:t>
            </w:r>
          </w:p>
        </w:tc>
        <w:tc>
          <w:tcPr>
            <w:tcW w:w="1707" w:type="dxa"/>
            <w:tcBorders>
              <w:top w:val="single" w:sz="6" w:space="0" w:color="000000"/>
              <w:left w:val="single" w:sz="6" w:space="0" w:color="000000"/>
              <w:bottom w:val="single" w:sz="6" w:space="0" w:color="000000"/>
              <w:right w:val="single" w:sz="4" w:space="0" w:color="auto"/>
            </w:tcBorders>
            <w:shd w:val="clear" w:color="auto" w:fill="auto"/>
          </w:tcPr>
          <w:p w14:paraId="44D10DE5" w14:textId="3191650B" w:rsidR="00217B86" w:rsidRDefault="00217B86" w:rsidP="00217B86">
            <w:pPr>
              <w:snapToGrid w:val="0"/>
              <w:spacing w:line="260" w:lineRule="atLeast"/>
              <w:rPr>
                <w:rFonts w:eastAsia="Calibri"/>
                <w:lang w:eastAsia="en-US"/>
              </w:rPr>
            </w:pPr>
            <w:r w:rsidRPr="0009507A">
              <w:rPr>
                <w:rFonts w:eastAsia="Calibri"/>
                <w:lang w:eastAsia="en-US"/>
              </w:rPr>
              <w:t>Not relevant</w:t>
            </w:r>
          </w:p>
        </w:tc>
        <w:tc>
          <w:tcPr>
            <w:tcW w:w="1934" w:type="dxa"/>
            <w:tcBorders>
              <w:top w:val="single" w:sz="4" w:space="0" w:color="auto"/>
              <w:left w:val="single" w:sz="4" w:space="0" w:color="auto"/>
              <w:bottom w:val="single" w:sz="4" w:space="0" w:color="auto"/>
              <w:right w:val="single" w:sz="4" w:space="0" w:color="auto"/>
            </w:tcBorders>
            <w:shd w:val="clear" w:color="auto" w:fill="auto"/>
          </w:tcPr>
          <w:p w14:paraId="230EDD97" w14:textId="3D092A61" w:rsidR="00217B86" w:rsidRDefault="00217B86" w:rsidP="00217B86">
            <w:pPr>
              <w:snapToGrid w:val="0"/>
              <w:spacing w:line="260" w:lineRule="atLeast"/>
              <w:rPr>
                <w:rFonts w:eastAsia="Calibri"/>
                <w:lang w:eastAsia="en-US"/>
              </w:rPr>
            </w:pPr>
            <w:r>
              <w:rPr>
                <w:rFonts w:eastAsia="Calibri"/>
                <w:lang w:eastAsia="en-US"/>
              </w:rPr>
              <w:t>3.</w:t>
            </w:r>
            <w:r w:rsidRPr="00217B86">
              <w:rPr>
                <w:rFonts w:eastAsia="Calibri"/>
                <w:lang w:eastAsia="en-US"/>
              </w:rPr>
              <w:t>41E-04</w:t>
            </w:r>
          </w:p>
        </w:tc>
      </w:tr>
    </w:tbl>
    <w:p w14:paraId="05BFAEF7" w14:textId="77777777" w:rsidR="009D0C0B" w:rsidRDefault="009D0C0B">
      <w:pPr>
        <w:tabs>
          <w:tab w:val="left" w:pos="5656"/>
        </w:tabs>
        <w:spacing w:line="260" w:lineRule="atLeast"/>
        <w:rPr>
          <w:rFonts w:ascii="Times New Roman" w:eastAsia="Calibri" w:hAnsi="Times New Roman" w:cs="Times New Roman"/>
          <w:i/>
          <w:iCs/>
          <w:lang w:eastAsia="en-US"/>
        </w:rPr>
      </w:pPr>
    </w:p>
    <w:p w14:paraId="1BACBD12"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4CDE22DF" w14:textId="77777777" w:rsidR="009D0C0B" w:rsidRDefault="00FA480B">
      <w:pPr>
        <w:rPr>
          <w:rFonts w:eastAsia="Calibri"/>
          <w:b/>
          <w:i/>
          <w:sz w:val="22"/>
          <w:szCs w:val="22"/>
          <w:shd w:val="clear" w:color="auto" w:fill="00FFFF"/>
          <w:lang w:val="it-IT" w:eastAsia="en-US"/>
        </w:rPr>
      </w:pPr>
      <w:r>
        <w:rPr>
          <w:rFonts w:eastAsia="Calibri"/>
          <w:b/>
          <w:i/>
          <w:sz w:val="22"/>
          <w:szCs w:val="22"/>
          <w:lang w:val="it-IT" w:eastAsia="en-US"/>
        </w:rPr>
        <w:t>Non-professional exposure</w:t>
      </w:r>
    </w:p>
    <w:p w14:paraId="00EC9BDC" w14:textId="77777777" w:rsidR="009D0C0B" w:rsidRDefault="009D0C0B">
      <w:pPr>
        <w:spacing w:line="260" w:lineRule="atLeast"/>
        <w:rPr>
          <w:rFonts w:eastAsia="Calibri"/>
          <w:b/>
          <w:i/>
          <w:sz w:val="22"/>
          <w:szCs w:val="22"/>
          <w:shd w:val="clear" w:color="auto" w:fill="00FFFF"/>
          <w:lang w:val="it-IT" w:eastAsia="en-US"/>
        </w:rPr>
      </w:pPr>
    </w:p>
    <w:p w14:paraId="1023E80B" w14:textId="73D5798D" w:rsidR="009D0C0B" w:rsidRPr="00F33B28" w:rsidRDefault="00FA480B">
      <w:pPr>
        <w:rPr>
          <w:rFonts w:ascii="Times New Roman" w:eastAsia="Calibri" w:hAnsi="Times New Roman" w:cs="Times New Roman"/>
          <w:i/>
          <w:iCs/>
          <w:lang w:val="fr-FR" w:eastAsia="en-US"/>
        </w:rPr>
      </w:pPr>
      <w:r>
        <w:rPr>
          <w:rFonts w:eastAsia="Calibri"/>
          <w:i/>
          <w:sz w:val="22"/>
          <w:szCs w:val="22"/>
          <w:u w:val="single"/>
          <w:lang w:val="it-IT" w:eastAsia="en-US"/>
        </w:rPr>
        <w:t>Scenario [</w:t>
      </w:r>
      <w:r w:rsidR="00294D13">
        <w:rPr>
          <w:rFonts w:eastAsia="Calibri"/>
          <w:i/>
          <w:sz w:val="22"/>
          <w:szCs w:val="22"/>
          <w:u w:val="single"/>
          <w:lang w:val="it-IT" w:eastAsia="en-US"/>
        </w:rPr>
        <w:t>2</w:t>
      </w:r>
      <w:r>
        <w:rPr>
          <w:rFonts w:eastAsia="Calibri"/>
          <w:i/>
          <w:sz w:val="22"/>
          <w:szCs w:val="22"/>
          <w:u w:val="single"/>
          <w:lang w:val="it-IT" w:eastAsia="en-US"/>
        </w:rPr>
        <w:t>]</w:t>
      </w:r>
    </w:p>
    <w:p w14:paraId="58A8293F" w14:textId="77777777" w:rsidR="009D0C0B" w:rsidRDefault="009D0C0B">
      <w:pPr>
        <w:spacing w:line="260" w:lineRule="atLeast"/>
        <w:rPr>
          <w:rFonts w:ascii="Times New Roman" w:eastAsia="Calibri" w:hAnsi="Times New Roman" w:cs="Times New Roman"/>
          <w:i/>
          <w:iCs/>
          <w:shd w:val="clear" w:color="auto" w:fill="00FFFF"/>
          <w:lang w:eastAsia="en-US"/>
        </w:rPr>
      </w:pPr>
    </w:p>
    <w:tbl>
      <w:tblPr>
        <w:tblW w:w="9356"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883"/>
        <w:gridCol w:w="2552"/>
        <w:gridCol w:w="2126"/>
      </w:tblGrid>
      <w:tr w:rsidR="00294D13" w14:paraId="1E7BB6DA" w14:textId="73B69981" w:rsidTr="00C008B3">
        <w:trPr>
          <w:tblHeader/>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FFFCC"/>
          </w:tcPr>
          <w:p w14:paraId="0C48CF26" w14:textId="16BA30B5" w:rsidR="00294D13" w:rsidRDefault="00294D13" w:rsidP="00294D13">
            <w:pPr>
              <w:spacing w:line="260" w:lineRule="atLeast"/>
            </w:pPr>
            <w:r>
              <w:rPr>
                <w:rFonts w:eastAsia="Calibri"/>
                <w:b/>
                <w:lang w:eastAsia="en-US"/>
              </w:rPr>
              <w:t>Description of Scenario [2]</w:t>
            </w:r>
          </w:p>
          <w:p w14:paraId="3F2BD3E3" w14:textId="6CBF91C9" w:rsidR="00294D13" w:rsidRDefault="00294D13" w:rsidP="00294D13">
            <w:pPr>
              <w:spacing w:line="260" w:lineRule="atLeast"/>
              <w:rPr>
                <w:rFonts w:eastAsia="Calibri"/>
                <w:b/>
                <w:lang w:eastAsia="en-US"/>
              </w:rPr>
            </w:pPr>
          </w:p>
        </w:tc>
      </w:tr>
      <w:tr w:rsidR="00294D13" w14:paraId="46B67167" w14:textId="36F2C3CE" w:rsidTr="00C008B3">
        <w:tc>
          <w:tcPr>
            <w:tcW w:w="9356" w:type="dxa"/>
            <w:gridSpan w:val="4"/>
            <w:tcBorders>
              <w:top w:val="single" w:sz="4" w:space="0" w:color="000000"/>
              <w:left w:val="single" w:sz="4" w:space="0" w:color="000000"/>
              <w:bottom w:val="single" w:sz="4" w:space="0" w:color="auto"/>
              <w:right w:val="single" w:sz="4" w:space="0" w:color="000000"/>
            </w:tcBorders>
            <w:shd w:val="clear" w:color="auto" w:fill="auto"/>
          </w:tcPr>
          <w:p w14:paraId="0B1CB19F" w14:textId="77777777" w:rsidR="00294D13" w:rsidRDefault="00294D13">
            <w:pPr>
              <w:spacing w:line="260" w:lineRule="atLeast"/>
              <w:jc w:val="both"/>
              <w:rPr>
                <w:rFonts w:eastAsia="Calibri"/>
                <w:lang w:eastAsia="en-US"/>
              </w:rPr>
            </w:pPr>
            <w:r w:rsidRPr="00160FFD">
              <w:rPr>
                <w:color w:val="000000"/>
              </w:rPr>
              <w:t xml:space="preserve">Exposure during spraying is </w:t>
            </w:r>
            <w:r>
              <w:rPr>
                <w:color w:val="000000"/>
              </w:rPr>
              <w:t>assessed</w:t>
            </w:r>
            <w:r w:rsidRPr="00160FFD">
              <w:rPr>
                <w:color w:val="000000"/>
              </w:rPr>
              <w:t xml:space="preserve"> using the Consumer Spraying and Dusting Model 3</w:t>
            </w:r>
            <w:r>
              <w:rPr>
                <w:rFonts w:eastAsia="Calibri"/>
                <w:lang w:eastAsia="en-US"/>
              </w:rPr>
              <w:t>.</w:t>
            </w:r>
          </w:p>
          <w:p w14:paraId="1A4E888F" w14:textId="66D6DE33" w:rsidR="00294D13" w:rsidRDefault="00294D13" w:rsidP="00294D13">
            <w:pPr>
              <w:spacing w:line="260" w:lineRule="atLeast"/>
              <w:jc w:val="both"/>
              <w:rPr>
                <w:rFonts w:eastAsia="Calibri"/>
                <w:lang w:eastAsia="en-US"/>
              </w:rPr>
            </w:pPr>
          </w:p>
        </w:tc>
      </w:tr>
      <w:tr w:rsidR="00294D13" w14:paraId="6AAB95AC" w14:textId="083A6EB8" w:rsidTr="00C008B3">
        <w:tc>
          <w:tcPr>
            <w:tcW w:w="1795" w:type="dxa"/>
            <w:tcBorders>
              <w:top w:val="single" w:sz="4" w:space="0" w:color="auto"/>
              <w:left w:val="single" w:sz="4" w:space="0" w:color="auto"/>
              <w:bottom w:val="single" w:sz="4" w:space="0" w:color="auto"/>
              <w:right w:val="single" w:sz="4" w:space="0" w:color="auto"/>
            </w:tcBorders>
            <w:shd w:val="clear" w:color="auto" w:fill="auto"/>
          </w:tcPr>
          <w:p w14:paraId="60296611" w14:textId="77777777" w:rsidR="00294D13" w:rsidRDefault="00294D13">
            <w:pPr>
              <w:snapToGrid w:val="0"/>
              <w:spacing w:line="260" w:lineRule="atLeast"/>
              <w:rPr>
                <w:rFonts w:eastAsia="Calibri"/>
                <w:lang w:eastAsia="en-US"/>
              </w:rPr>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F3D785D" w14:textId="77777777" w:rsidR="00294D13" w:rsidRDefault="00294D13">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3F479F" w14:textId="77777777" w:rsidR="00294D13" w:rsidRDefault="00294D13">
            <w:pPr>
              <w:spacing w:line="260" w:lineRule="atLeast"/>
            </w:pPr>
            <w:r>
              <w:rPr>
                <w:rFonts w:eastAsia="Calibri"/>
                <w:lang w:eastAsia="en-US"/>
              </w:rPr>
              <w:t>Value</w:t>
            </w:r>
          </w:p>
        </w:tc>
        <w:tc>
          <w:tcPr>
            <w:tcW w:w="2126" w:type="dxa"/>
            <w:tcBorders>
              <w:top w:val="single" w:sz="4" w:space="0" w:color="auto"/>
              <w:left w:val="single" w:sz="4" w:space="0" w:color="auto"/>
              <w:bottom w:val="single" w:sz="4" w:space="0" w:color="auto"/>
              <w:right w:val="single" w:sz="4" w:space="0" w:color="auto"/>
            </w:tcBorders>
          </w:tcPr>
          <w:p w14:paraId="44B649E2" w14:textId="77777777" w:rsidR="00294D13" w:rsidRDefault="00294D13">
            <w:pPr>
              <w:spacing w:line="260" w:lineRule="atLeast"/>
              <w:rPr>
                <w:rFonts w:eastAsia="Calibri"/>
                <w:lang w:eastAsia="en-US"/>
              </w:rPr>
            </w:pPr>
          </w:p>
        </w:tc>
      </w:tr>
      <w:tr w:rsidR="00294D13" w14:paraId="0FDE2599" w14:textId="71672DE6" w:rsidTr="00C008B3">
        <w:trPr>
          <w:cantSplit/>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2F4CF487" w14:textId="0B3B6785" w:rsidR="00294D13" w:rsidRDefault="00294D13" w:rsidP="00294D13">
            <w:pPr>
              <w:spacing w:line="260" w:lineRule="atLeast"/>
              <w:rPr>
                <w:rFonts w:eastAsia="Calibri"/>
                <w:lang w:eastAsia="en-US"/>
              </w:rPr>
            </w:pPr>
          </w:p>
          <w:p w14:paraId="364DBDFA" w14:textId="63ADC055" w:rsidR="00294D13" w:rsidRDefault="00294D13" w:rsidP="00294D13">
            <w:pPr>
              <w:spacing w:line="260" w:lineRule="atLeast"/>
              <w:rPr>
                <w:rFonts w:eastAsia="Calibri"/>
                <w:lang w:eastAsia="en-US"/>
              </w:rPr>
            </w:pPr>
          </w:p>
          <w:p w14:paraId="5399CB70" w14:textId="2E36C32E" w:rsidR="00294D13" w:rsidRDefault="00294D13" w:rsidP="00294D13">
            <w:pPr>
              <w:spacing w:line="260" w:lineRule="atLeast"/>
              <w:rPr>
                <w:rFonts w:eastAsia="Calibri"/>
                <w:lang w:eastAsia="en-US"/>
              </w:rPr>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4E1E6D5D" w14:textId="4E8B9A86" w:rsidR="00294D13" w:rsidRDefault="00294D13" w:rsidP="00294D13">
            <w:pPr>
              <w:snapToGrid w:val="0"/>
              <w:spacing w:line="260" w:lineRule="atLeast"/>
              <w:rPr>
                <w:rFonts w:eastAsia="Calibri"/>
                <w:lang w:eastAsia="en-US"/>
              </w:rPr>
            </w:pPr>
            <w:r w:rsidRPr="00E10399">
              <w:rPr>
                <w:lang w:eastAsia="sv-SE"/>
              </w:rPr>
              <w:t>Hands/forearms exposure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567549" w14:textId="7BBF0F36" w:rsidR="00294D13" w:rsidRDefault="00294D13" w:rsidP="00294D13">
            <w:pPr>
              <w:snapToGrid w:val="0"/>
              <w:spacing w:line="260" w:lineRule="atLeast"/>
              <w:rPr>
                <w:rFonts w:eastAsia="Calibri"/>
                <w:lang w:eastAsia="en-US"/>
              </w:rPr>
            </w:pPr>
            <w:r w:rsidRPr="00E10399">
              <w:rPr>
                <w:lang w:eastAsia="sv-SE"/>
              </w:rPr>
              <w:t>176 mg product/minute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58D16F" w14:textId="1E68860C" w:rsidR="00294D13" w:rsidRDefault="00294D13">
            <w:pPr>
              <w:snapToGrid w:val="0"/>
              <w:spacing w:line="260" w:lineRule="atLeast"/>
              <w:rPr>
                <w:rFonts w:eastAsia="Calibri"/>
                <w:lang w:eastAsia="en-US"/>
              </w:rPr>
            </w:pPr>
            <w:r w:rsidRPr="00E10399">
              <w:rPr>
                <w:color w:val="000000"/>
              </w:rPr>
              <w:t xml:space="preserve">BHHEM </w:t>
            </w:r>
          </w:p>
        </w:tc>
      </w:tr>
      <w:tr w:rsidR="00294D13" w14:paraId="4B385F56" w14:textId="1695B138"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58551B46" w14:textId="364A6C30" w:rsidR="00294D13" w:rsidRDefault="00294D13" w:rsidP="00294D13">
            <w:pPr>
              <w:spacing w:line="260" w:lineRule="atLeast"/>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4043995" w14:textId="273EB959" w:rsidR="00294D13" w:rsidRDefault="00294D13" w:rsidP="00294D13">
            <w:pPr>
              <w:snapToGrid w:val="0"/>
              <w:spacing w:line="260" w:lineRule="atLeast"/>
              <w:rPr>
                <w:rFonts w:eastAsia="Calibri"/>
                <w:lang w:eastAsia="en-US"/>
              </w:rPr>
            </w:pPr>
            <w:r w:rsidRPr="00E10399">
              <w:rPr>
                <w:lang w:eastAsia="sv-SE"/>
              </w:rPr>
              <w:t>Legs feet face</w:t>
            </w:r>
            <w:r w:rsidRPr="00E10399">
              <w:t xml:space="preserve"> </w:t>
            </w:r>
            <w:r w:rsidRPr="00E10399">
              <w:rPr>
                <w:lang w:eastAsia="sv-SE"/>
              </w:rPr>
              <w:t>exposure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21DD6C" w14:textId="6BB792FC" w:rsidR="00294D13" w:rsidRDefault="00294D13" w:rsidP="00294D13">
            <w:pPr>
              <w:snapToGrid w:val="0"/>
              <w:spacing w:line="260" w:lineRule="atLeast"/>
              <w:rPr>
                <w:rFonts w:eastAsia="Calibri"/>
                <w:lang w:eastAsia="en-US"/>
              </w:rPr>
            </w:pPr>
            <w:r w:rsidRPr="00E10399">
              <w:rPr>
                <w:lang w:eastAsia="sv-SE"/>
              </w:rPr>
              <w:t>120 mg product/minute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C5D68" w14:textId="47F78D35" w:rsidR="00294D13" w:rsidRDefault="00294D13">
            <w:pPr>
              <w:snapToGrid w:val="0"/>
              <w:spacing w:line="260" w:lineRule="atLeast"/>
              <w:rPr>
                <w:rFonts w:eastAsia="Calibri"/>
                <w:lang w:eastAsia="en-US"/>
              </w:rPr>
            </w:pPr>
            <w:r w:rsidRPr="00E10399">
              <w:rPr>
                <w:color w:val="000000"/>
              </w:rPr>
              <w:t xml:space="preserve">BHHEM </w:t>
            </w:r>
          </w:p>
        </w:tc>
      </w:tr>
      <w:tr w:rsidR="00294D13" w14:paraId="5B69DD85" w14:textId="56323FA0"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4CAE3DAF" w14:textId="7352B56F" w:rsidR="00294D13" w:rsidRDefault="00294D13" w:rsidP="00294D13">
            <w:pPr>
              <w:spacing w:line="260" w:lineRule="atLeast"/>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53813B70" w14:textId="5AF96555" w:rsidR="00294D13" w:rsidRDefault="00294D13" w:rsidP="00294D13">
            <w:pPr>
              <w:snapToGrid w:val="0"/>
              <w:spacing w:line="260" w:lineRule="atLeast"/>
              <w:rPr>
                <w:rFonts w:eastAsia="Calibri"/>
                <w:lang w:eastAsia="en-US"/>
              </w:rPr>
            </w:pPr>
            <w:r w:rsidRPr="00E10399">
              <w:rPr>
                <w:lang w:eastAsia="sv-SE"/>
              </w:rPr>
              <w:t xml:space="preserve">Inhalation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D221DD" w14:textId="7C8EBDDC" w:rsidR="00294D13" w:rsidRDefault="00294D13" w:rsidP="00294D13">
            <w:pPr>
              <w:snapToGrid w:val="0"/>
              <w:spacing w:line="260" w:lineRule="atLeast"/>
              <w:rPr>
                <w:rFonts w:eastAsia="Calibri"/>
                <w:lang w:eastAsia="en-US"/>
              </w:rPr>
            </w:pPr>
            <w:r w:rsidRPr="00E10399">
              <w:rPr>
                <w:lang w:eastAsia="sv-SE"/>
              </w:rPr>
              <w:t>115 mg product/m</w:t>
            </w:r>
            <w:r w:rsidRPr="00E10399">
              <w:rPr>
                <w:vertAlign w:val="superscript"/>
                <w:lang w:eastAsia="sv-SE"/>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BFD29C" w14:textId="49699835" w:rsidR="00294D13" w:rsidRDefault="00294D13">
            <w:pPr>
              <w:snapToGrid w:val="0"/>
              <w:spacing w:line="260" w:lineRule="atLeast"/>
              <w:rPr>
                <w:rFonts w:eastAsia="Calibri"/>
                <w:lang w:eastAsia="en-US"/>
              </w:rPr>
            </w:pPr>
            <w:r w:rsidRPr="00E10399">
              <w:rPr>
                <w:color w:val="000000"/>
              </w:rPr>
              <w:t xml:space="preserve">BHHEM </w:t>
            </w:r>
          </w:p>
        </w:tc>
      </w:tr>
      <w:tr w:rsidR="00294D13" w14:paraId="6F8C4C96" w14:textId="2371613F"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0764270A" w14:textId="4C40CFE2" w:rsidR="00294D13" w:rsidRDefault="00294D13" w:rsidP="00294D13">
            <w:pPr>
              <w:spacing w:line="260" w:lineRule="atLeast"/>
              <w:rPr>
                <w:rFonts w:eastAsia="Calibri"/>
                <w:lang w:eastAsia="en-US"/>
              </w:rPr>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83A5771" w14:textId="40E873A6" w:rsidR="00294D13" w:rsidRDefault="00294D13" w:rsidP="00294D13">
            <w:pPr>
              <w:snapToGrid w:val="0"/>
              <w:spacing w:line="260" w:lineRule="atLeast"/>
              <w:rPr>
                <w:rFonts w:eastAsia="Calibri"/>
                <w:lang w:eastAsia="en-US"/>
              </w:rPr>
            </w:pPr>
            <w:r w:rsidRPr="00E10399">
              <w:rPr>
                <w:lang w:eastAsia="sv-SE"/>
              </w:rPr>
              <w:t xml:space="preserve">Duration of exposure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39555A" w14:textId="0B16ABEB" w:rsidR="00294D13" w:rsidRDefault="00294D13" w:rsidP="00294D13">
            <w:pPr>
              <w:snapToGrid w:val="0"/>
              <w:spacing w:line="260" w:lineRule="atLeast"/>
              <w:rPr>
                <w:rFonts w:eastAsia="Calibri"/>
                <w:lang w:eastAsia="en-US"/>
              </w:rPr>
            </w:pPr>
            <w:r w:rsidRPr="00E10399">
              <w:rPr>
                <w:lang w:eastAsia="sv-SE"/>
              </w:rPr>
              <w:t>10 minutes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AC7E82" w14:textId="0C19F9CD" w:rsidR="00294D13" w:rsidRDefault="00294D13" w:rsidP="00294D13">
            <w:pPr>
              <w:snapToGrid w:val="0"/>
              <w:spacing w:line="260" w:lineRule="atLeast"/>
              <w:rPr>
                <w:rFonts w:eastAsia="Calibri"/>
                <w:lang w:eastAsia="en-US"/>
              </w:rPr>
            </w:pPr>
            <w:r w:rsidRPr="00E10399">
              <w:rPr>
                <w:lang w:eastAsia="sv-SE"/>
              </w:rPr>
              <w:t>Consexpo pest control factsheet.</w:t>
            </w:r>
          </w:p>
        </w:tc>
      </w:tr>
      <w:tr w:rsidR="00294D13" w14:paraId="5E9B74FE" w14:textId="2F38A94B"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74631019" w14:textId="724524CE" w:rsidR="00294D13" w:rsidRDefault="00294D13" w:rsidP="00294D13">
            <w:pPr>
              <w:spacing w:line="260" w:lineRule="atLeast"/>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176D87CB" w14:textId="0E5FCBCC" w:rsidR="00294D13" w:rsidRDefault="00294D13" w:rsidP="00294D13">
            <w:pPr>
              <w:snapToGrid w:val="0"/>
              <w:spacing w:line="260" w:lineRule="atLeast"/>
              <w:rPr>
                <w:rFonts w:eastAsia="Calibri"/>
                <w:lang w:eastAsia="en-US"/>
              </w:rPr>
            </w:pPr>
            <w:r w:rsidRPr="00E10399">
              <w:rPr>
                <w:lang w:eastAsia="sv-SE"/>
              </w:rPr>
              <w:t xml:space="preserve">Dermal absorption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FF4232" w14:textId="7FCE07BF" w:rsidR="00294D13" w:rsidRDefault="00294D13" w:rsidP="00294D13">
            <w:pPr>
              <w:snapToGrid w:val="0"/>
              <w:spacing w:line="260" w:lineRule="atLeast"/>
              <w:rPr>
                <w:rFonts w:eastAsia="Calibri"/>
                <w:lang w:eastAsia="en-US"/>
              </w:rPr>
            </w:pPr>
            <w:r w:rsidRPr="00E10399">
              <w:rPr>
                <w:lang w:eastAsia="sv-SE"/>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C3792A" w14:textId="52A143B7" w:rsidR="00294D13" w:rsidRDefault="00294D13" w:rsidP="00294D13">
            <w:pPr>
              <w:snapToGrid w:val="0"/>
              <w:spacing w:line="260" w:lineRule="atLeast"/>
              <w:rPr>
                <w:rFonts w:eastAsia="Calibri"/>
                <w:lang w:eastAsia="en-US"/>
              </w:rPr>
            </w:pPr>
            <w:r>
              <w:rPr>
                <w:lang w:eastAsia="sv-SE"/>
              </w:rPr>
              <w:t>See above</w:t>
            </w:r>
          </w:p>
        </w:tc>
      </w:tr>
      <w:tr w:rsidR="00294D13" w14:paraId="4B2989D6" w14:textId="3771A01F"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0CE425A5" w14:textId="313F3456" w:rsidR="00294D13" w:rsidRDefault="00294D13" w:rsidP="00294D13">
            <w:pPr>
              <w:spacing w:line="260" w:lineRule="atLeast"/>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2784D79A" w14:textId="34F67528" w:rsidR="00294D13" w:rsidRDefault="00294D13" w:rsidP="00294D13">
            <w:pPr>
              <w:snapToGrid w:val="0"/>
              <w:spacing w:line="260" w:lineRule="atLeast"/>
              <w:rPr>
                <w:rFonts w:eastAsia="Calibri"/>
                <w:lang w:eastAsia="en-US"/>
              </w:rPr>
            </w:pPr>
            <w:r w:rsidRPr="00E10399">
              <w:rPr>
                <w:lang w:eastAsia="sv-SE"/>
              </w:rPr>
              <w:t>Inhalation absorption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4FEC50" w14:textId="1E0C1F21" w:rsidR="00294D13" w:rsidRDefault="00294D13" w:rsidP="00294D13">
            <w:pPr>
              <w:snapToGrid w:val="0"/>
              <w:spacing w:line="260" w:lineRule="atLeast"/>
              <w:rPr>
                <w:rFonts w:eastAsia="Calibri"/>
                <w:lang w:eastAsia="en-US"/>
              </w:rPr>
            </w:pPr>
            <w:r w:rsidRPr="00E10399">
              <w:rPr>
                <w:lang w:eastAsia="sv-SE"/>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18A745" w14:textId="15CCFFF9" w:rsidR="00294D13" w:rsidRDefault="00294D13" w:rsidP="00294D13">
            <w:pPr>
              <w:snapToGrid w:val="0"/>
              <w:spacing w:line="260" w:lineRule="atLeast"/>
              <w:rPr>
                <w:rFonts w:eastAsia="Calibri"/>
                <w:lang w:eastAsia="en-US"/>
              </w:rPr>
            </w:pPr>
            <w:r>
              <w:rPr>
                <w:rFonts w:eastAsia="Calibri"/>
                <w:lang w:eastAsia="en-US"/>
              </w:rPr>
              <w:t>Default value</w:t>
            </w:r>
          </w:p>
        </w:tc>
      </w:tr>
      <w:tr w:rsidR="00294D13" w14:paraId="0DBA62A5" w14:textId="65E0CD35"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1399A93E" w14:textId="69D8932A" w:rsidR="00294D13" w:rsidRDefault="00294D13" w:rsidP="00294D13">
            <w:pPr>
              <w:spacing w:line="260" w:lineRule="atLeast"/>
              <w:rPr>
                <w:rFonts w:eastAsia="Calibri"/>
                <w:lang w:eastAsia="en-US"/>
              </w:rPr>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8FE627A" w14:textId="7BF7EB7C" w:rsidR="00294D13" w:rsidRDefault="00294D13" w:rsidP="00294D13">
            <w:pPr>
              <w:snapToGrid w:val="0"/>
              <w:spacing w:line="260" w:lineRule="atLeast"/>
              <w:rPr>
                <w:rFonts w:eastAsia="Calibri"/>
                <w:lang w:eastAsia="en-US"/>
              </w:rPr>
            </w:pPr>
            <w:r w:rsidRPr="00E10399">
              <w:rPr>
                <w:lang w:eastAsia="sv-SE"/>
              </w:rPr>
              <w:t>Concentration of active substance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14A994" w14:textId="5212E877" w:rsidR="00294D13" w:rsidRDefault="00294D13" w:rsidP="00294D13">
            <w:pPr>
              <w:snapToGrid w:val="0"/>
              <w:spacing w:line="260" w:lineRule="atLeast"/>
              <w:rPr>
                <w:rFonts w:eastAsia="Calibri"/>
                <w:lang w:eastAsia="en-US"/>
              </w:rPr>
            </w:pPr>
            <w:r w:rsidRPr="00E10399">
              <w:rPr>
                <w:lang w:eastAsia="sv-SE"/>
              </w:rPr>
              <w:t>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2D5C24" w14:textId="01DEDE52" w:rsidR="00294D13" w:rsidRDefault="00294D13" w:rsidP="00294D13">
            <w:pPr>
              <w:snapToGrid w:val="0"/>
              <w:spacing w:line="260" w:lineRule="atLeast"/>
              <w:rPr>
                <w:rFonts w:eastAsia="Calibri"/>
                <w:lang w:eastAsia="en-US"/>
              </w:rPr>
            </w:pPr>
            <w:r>
              <w:rPr>
                <w:lang w:eastAsia="sv-SE"/>
              </w:rPr>
              <w:t>Applicant data</w:t>
            </w:r>
          </w:p>
        </w:tc>
      </w:tr>
      <w:tr w:rsidR="00294D13" w14:paraId="4E89722A" w14:textId="02BDC11B" w:rsidTr="00C008B3">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4266F92E" w14:textId="77777777" w:rsidR="00294D13" w:rsidRDefault="00294D13" w:rsidP="00294D13"/>
        </w:tc>
        <w:tc>
          <w:tcPr>
            <w:tcW w:w="2883" w:type="dxa"/>
            <w:tcBorders>
              <w:top w:val="single" w:sz="4" w:space="0" w:color="auto"/>
              <w:left w:val="single" w:sz="4" w:space="0" w:color="auto"/>
              <w:bottom w:val="single" w:sz="4" w:space="0" w:color="auto"/>
              <w:right w:val="single" w:sz="4" w:space="0" w:color="auto"/>
            </w:tcBorders>
            <w:shd w:val="clear" w:color="auto" w:fill="auto"/>
          </w:tcPr>
          <w:p w14:paraId="03723E1E" w14:textId="105189C8" w:rsidR="00294D13" w:rsidRDefault="00294D13" w:rsidP="00294D13">
            <w:pPr>
              <w:snapToGrid w:val="0"/>
              <w:spacing w:line="260" w:lineRule="atLeast"/>
              <w:rPr>
                <w:rFonts w:eastAsia="Calibri"/>
                <w:lang w:eastAsia="en-US"/>
              </w:rPr>
            </w:pPr>
            <w:r w:rsidRPr="00E10399">
              <w:rPr>
                <w:lang w:eastAsia="sv-SE"/>
              </w:rPr>
              <w:t xml:space="preserve">Body weight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C5C7A9" w14:textId="3A6CEEE7" w:rsidR="00294D13" w:rsidRDefault="00294D13" w:rsidP="00294D13">
            <w:pPr>
              <w:snapToGrid w:val="0"/>
              <w:spacing w:line="260" w:lineRule="atLeast"/>
              <w:rPr>
                <w:rFonts w:eastAsia="Calibri"/>
                <w:lang w:eastAsia="en-US"/>
              </w:rPr>
            </w:pPr>
            <w:r w:rsidRPr="00E10399">
              <w:rPr>
                <w:lang w:eastAsia="sv-SE"/>
              </w:rPr>
              <w:t>60 kg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0DF53" w14:textId="77777777" w:rsidR="00294D13" w:rsidRDefault="00294D13" w:rsidP="00294D13">
            <w:pPr>
              <w:snapToGrid w:val="0"/>
              <w:spacing w:line="260" w:lineRule="atLeast"/>
              <w:rPr>
                <w:rFonts w:eastAsia="Calibri"/>
                <w:lang w:eastAsia="en-US"/>
              </w:rPr>
            </w:pPr>
            <w:r w:rsidRPr="000A385D">
              <w:rPr>
                <w:rFonts w:eastAsia="Calibri"/>
                <w:lang w:eastAsia="en-US"/>
              </w:rPr>
              <w:t xml:space="preserve">Recommendation </w:t>
            </w:r>
            <w:r>
              <w:rPr>
                <w:rFonts w:eastAsia="Calibri"/>
                <w:lang w:eastAsia="en-US"/>
              </w:rPr>
              <w:t>14</w:t>
            </w:r>
            <w:r w:rsidRPr="000A385D">
              <w:rPr>
                <w:rFonts w:eastAsia="Calibri"/>
                <w:lang w:eastAsia="en-US"/>
              </w:rPr>
              <w:t xml:space="preserve"> of the ad hoc WG on human exposure</w:t>
            </w:r>
          </w:p>
          <w:p w14:paraId="44A5E580" w14:textId="18875CD4" w:rsidR="00294D13" w:rsidRDefault="00294D13" w:rsidP="00294D13">
            <w:pPr>
              <w:snapToGrid w:val="0"/>
              <w:spacing w:line="260" w:lineRule="atLeast"/>
              <w:rPr>
                <w:rFonts w:eastAsia="Calibri"/>
                <w:lang w:eastAsia="en-US"/>
              </w:rPr>
            </w:pPr>
          </w:p>
        </w:tc>
      </w:tr>
    </w:tbl>
    <w:p w14:paraId="320A23E8" w14:textId="0D76DCDE" w:rsidR="009D0C0B" w:rsidRDefault="00FA480B" w:rsidP="00C008B3">
      <w:pPr>
        <w:spacing w:line="0" w:lineRule="atLeast"/>
        <w:jc w:val="both"/>
        <w:rPr>
          <w:rFonts w:ascii="Times New Roman" w:eastAsia="Calibri" w:hAnsi="Times New Roman" w:cs="Times New Roman"/>
          <w:i/>
          <w:iCs/>
          <w:lang w:eastAsia="en-US"/>
        </w:rPr>
      </w:pPr>
      <w:r>
        <w:rPr>
          <w:rFonts w:eastAsia="Calibri"/>
          <w:iCs/>
          <w:sz w:val="16"/>
          <w:vertAlign w:val="superscript"/>
          <w:lang w:eastAsia="en-US"/>
        </w:rPr>
        <w:t>1</w:t>
      </w:r>
      <w:r>
        <w:rPr>
          <w:rFonts w:eastAsia="Calibri"/>
          <w:iCs/>
          <w:sz w:val="16"/>
          <w:lang w:eastAsia="en-US"/>
        </w:rPr>
        <w:t xml:space="preserve"> </w:t>
      </w:r>
    </w:p>
    <w:p w14:paraId="4A103A5F" w14:textId="77777777" w:rsidR="009D0C0B" w:rsidRDefault="009D0C0B">
      <w:pPr>
        <w:spacing w:line="260" w:lineRule="atLeast"/>
        <w:jc w:val="both"/>
        <w:rPr>
          <w:rFonts w:ascii="Times New Roman" w:eastAsia="Calibri" w:hAnsi="Times New Roman" w:cs="Times New Roman"/>
          <w:i/>
          <w:iCs/>
          <w:lang w:eastAsia="en-US"/>
        </w:rPr>
      </w:pPr>
    </w:p>
    <w:p w14:paraId="6B9C261A" w14:textId="58D29E05" w:rsidR="009D0C0B" w:rsidRDefault="00FA480B">
      <w:pPr>
        <w:spacing w:line="260" w:lineRule="atLeast"/>
        <w:rPr>
          <w:rFonts w:ascii="Times New Roman" w:eastAsia="Calibri" w:hAnsi="Times New Roman" w:cs="Times New Roman"/>
          <w:i/>
          <w:iCs/>
          <w:lang w:eastAsia="en-US"/>
        </w:rPr>
      </w:pPr>
      <w:r>
        <w:rPr>
          <w:rFonts w:eastAsia="Calibri"/>
          <w:b/>
          <w:bCs/>
          <w:lang w:eastAsia="en-US"/>
        </w:rPr>
        <w:t>Calculations for Scenario [</w:t>
      </w:r>
      <w:r w:rsidR="00294D13">
        <w:rPr>
          <w:rFonts w:eastAsia="Calibri"/>
          <w:b/>
          <w:bCs/>
          <w:lang w:eastAsia="en-US"/>
        </w:rPr>
        <w:t>2</w:t>
      </w:r>
      <w:r>
        <w:rPr>
          <w:rFonts w:eastAsia="Calibri"/>
          <w:b/>
          <w:bCs/>
          <w:lang w:eastAsia="en-US"/>
        </w:rPr>
        <w:t>]</w:t>
      </w:r>
    </w:p>
    <w:p w14:paraId="0E2044D2" w14:textId="77777777" w:rsidR="009D0C0B" w:rsidRDefault="009D0C0B">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58"/>
      </w:tblGrid>
      <w:tr w:rsidR="009D0C0B" w14:paraId="3074391B" w14:textId="77777777" w:rsidTr="00C008B3">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06FCEF47" w14:textId="77777777" w:rsidR="009D0C0B" w:rsidRDefault="00FA480B">
            <w:pPr>
              <w:spacing w:line="260" w:lineRule="atLeast"/>
              <w:jc w:val="center"/>
            </w:pPr>
            <w:r>
              <w:rPr>
                <w:rFonts w:eastAsia="Calibri"/>
                <w:b/>
                <w:lang w:eastAsia="en-US"/>
              </w:rPr>
              <w:t>Summary table: systemic exposure from non-professional uses</w:t>
            </w:r>
          </w:p>
        </w:tc>
      </w:tr>
      <w:tr w:rsidR="009D0C0B" w14:paraId="70C66614" w14:textId="77777777" w:rsidTr="00C008B3">
        <w:trPr>
          <w:cantSplit/>
        </w:trPr>
        <w:tc>
          <w:tcPr>
            <w:tcW w:w="1204" w:type="dxa"/>
            <w:tcBorders>
              <w:top w:val="single" w:sz="6" w:space="0" w:color="000000"/>
              <w:left w:val="single" w:sz="6" w:space="0" w:color="000000"/>
              <w:bottom w:val="single" w:sz="6" w:space="0" w:color="000000"/>
            </w:tcBorders>
            <w:shd w:val="clear" w:color="auto" w:fill="auto"/>
          </w:tcPr>
          <w:p w14:paraId="75BF9121" w14:textId="77777777" w:rsidR="009D0C0B" w:rsidRDefault="00FA480B">
            <w:pPr>
              <w:spacing w:line="260" w:lineRule="atLeast"/>
              <w:rPr>
                <w:rFonts w:eastAsia="Calibri"/>
                <w:b/>
                <w:lang w:eastAsia="en-US"/>
              </w:rPr>
            </w:pPr>
            <w:r>
              <w:rPr>
                <w:rFonts w:eastAsia="Calibri"/>
                <w:b/>
                <w:lang w:eastAsia="en-US"/>
              </w:rPr>
              <w:t>Exposure scenario</w:t>
            </w:r>
          </w:p>
        </w:tc>
        <w:tc>
          <w:tcPr>
            <w:tcW w:w="1701" w:type="dxa"/>
            <w:tcBorders>
              <w:top w:val="single" w:sz="6" w:space="0" w:color="000000"/>
              <w:left w:val="single" w:sz="6" w:space="0" w:color="000000"/>
              <w:bottom w:val="single" w:sz="6" w:space="0" w:color="000000"/>
            </w:tcBorders>
            <w:shd w:val="clear" w:color="auto" w:fill="auto"/>
          </w:tcPr>
          <w:p w14:paraId="512F9466" w14:textId="77777777" w:rsidR="009D0C0B" w:rsidRDefault="00FA480B">
            <w:pPr>
              <w:spacing w:line="260" w:lineRule="atLeast"/>
              <w:rPr>
                <w:rFonts w:eastAsia="Calibri"/>
                <w:b/>
                <w:lang w:eastAsia="en-US"/>
              </w:rPr>
            </w:pPr>
            <w:r>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tcPr>
          <w:p w14:paraId="295CFF2C" w14:textId="77777777" w:rsidR="009D0C0B" w:rsidRDefault="00FA480B">
            <w:pPr>
              <w:spacing w:line="260" w:lineRule="atLeast"/>
              <w:rPr>
                <w:rFonts w:eastAsia="Calibri"/>
                <w:b/>
                <w:lang w:eastAsia="en-US"/>
              </w:rPr>
            </w:pPr>
            <w:r>
              <w:rPr>
                <w:rFonts w:eastAsia="Calibri"/>
                <w:b/>
                <w:lang w:eastAsia="en-US"/>
              </w:rPr>
              <w:t>Estimated inhalation uptake</w:t>
            </w:r>
          </w:p>
        </w:tc>
        <w:tc>
          <w:tcPr>
            <w:tcW w:w="1559" w:type="dxa"/>
            <w:tcBorders>
              <w:top w:val="single" w:sz="6" w:space="0" w:color="000000"/>
              <w:left w:val="single" w:sz="6" w:space="0" w:color="000000"/>
              <w:bottom w:val="single" w:sz="6" w:space="0" w:color="000000"/>
            </w:tcBorders>
            <w:shd w:val="clear" w:color="auto" w:fill="auto"/>
          </w:tcPr>
          <w:p w14:paraId="6FB606F6" w14:textId="77777777" w:rsidR="009D0C0B" w:rsidRDefault="00FA480B">
            <w:pPr>
              <w:spacing w:line="260" w:lineRule="atLeast"/>
              <w:rPr>
                <w:rFonts w:eastAsia="Calibri"/>
                <w:b/>
                <w:lang w:eastAsia="en-US"/>
              </w:rPr>
            </w:pPr>
            <w:r>
              <w:rPr>
                <w:rFonts w:eastAsia="Calibri"/>
                <w:b/>
                <w:lang w:eastAsia="en-US"/>
              </w:rPr>
              <w:t>Estimated dermal uptake</w:t>
            </w:r>
          </w:p>
        </w:tc>
        <w:tc>
          <w:tcPr>
            <w:tcW w:w="1559" w:type="dxa"/>
            <w:tcBorders>
              <w:top w:val="single" w:sz="6" w:space="0" w:color="000000"/>
              <w:left w:val="single" w:sz="6" w:space="0" w:color="000000"/>
              <w:bottom w:val="single" w:sz="6" w:space="0" w:color="000000"/>
            </w:tcBorders>
            <w:shd w:val="clear" w:color="auto" w:fill="auto"/>
          </w:tcPr>
          <w:p w14:paraId="3535EC40" w14:textId="77777777" w:rsidR="009D0C0B" w:rsidRDefault="00FA480B">
            <w:pPr>
              <w:spacing w:line="260" w:lineRule="atLeast"/>
              <w:rPr>
                <w:rFonts w:eastAsia="Calibri"/>
                <w:b/>
                <w:lang w:eastAsia="en-US"/>
              </w:rPr>
            </w:pPr>
            <w:r>
              <w:rPr>
                <w:rFonts w:eastAsia="Calibri"/>
                <w:b/>
                <w:lang w:eastAsia="en-US"/>
              </w:rPr>
              <w:t>Estimated oral uptake</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70B527D7" w14:textId="77777777" w:rsidR="009D0C0B" w:rsidRDefault="00FA480B">
            <w:pPr>
              <w:spacing w:line="260" w:lineRule="atLeast"/>
            </w:pPr>
            <w:r>
              <w:rPr>
                <w:rFonts w:eastAsia="Calibri"/>
                <w:b/>
                <w:lang w:eastAsia="en-US"/>
              </w:rPr>
              <w:t>Estimated total uptake</w:t>
            </w:r>
          </w:p>
        </w:tc>
      </w:tr>
      <w:tr w:rsidR="009D0C0B" w14:paraId="499E956E" w14:textId="77777777" w:rsidTr="00C008B3">
        <w:trPr>
          <w:cantSplit/>
        </w:trPr>
        <w:tc>
          <w:tcPr>
            <w:tcW w:w="1204" w:type="dxa"/>
            <w:tcBorders>
              <w:top w:val="single" w:sz="6" w:space="0" w:color="000000"/>
              <w:left w:val="single" w:sz="6" w:space="0" w:color="000000"/>
              <w:bottom w:val="single" w:sz="6" w:space="0" w:color="000000"/>
            </w:tcBorders>
            <w:shd w:val="clear" w:color="auto" w:fill="auto"/>
          </w:tcPr>
          <w:p w14:paraId="0646FA97" w14:textId="615B5931" w:rsidR="009D0C0B" w:rsidRDefault="00FA480B">
            <w:pPr>
              <w:spacing w:line="260" w:lineRule="atLeast"/>
              <w:rPr>
                <w:rFonts w:eastAsia="Calibri"/>
                <w:lang w:eastAsia="en-US"/>
              </w:rPr>
            </w:pPr>
            <w:r>
              <w:rPr>
                <w:rFonts w:eastAsia="Calibri"/>
                <w:lang w:eastAsia="en-US"/>
              </w:rPr>
              <w:t>Scenario [</w:t>
            </w:r>
            <w:r w:rsidR="00294D13">
              <w:rPr>
                <w:rFonts w:eastAsia="Calibri"/>
                <w:lang w:eastAsia="en-US"/>
              </w:rPr>
              <w:t>2</w:t>
            </w:r>
            <w:r>
              <w:rPr>
                <w:rFonts w:eastAsia="Calibri"/>
                <w:lang w:eastAsia="en-US"/>
              </w:rPr>
              <w:t>]</w:t>
            </w:r>
          </w:p>
        </w:tc>
        <w:tc>
          <w:tcPr>
            <w:tcW w:w="1701" w:type="dxa"/>
            <w:tcBorders>
              <w:top w:val="single" w:sz="6" w:space="0" w:color="000000"/>
              <w:left w:val="single" w:sz="6" w:space="0" w:color="000000"/>
              <w:bottom w:val="single" w:sz="6" w:space="0" w:color="000000"/>
            </w:tcBorders>
            <w:shd w:val="clear" w:color="auto" w:fill="auto"/>
          </w:tcPr>
          <w:p w14:paraId="6C0826EE" w14:textId="13B3F081" w:rsidR="009D0C0B" w:rsidRDefault="00294D13">
            <w:pPr>
              <w:snapToGrid w:val="0"/>
              <w:spacing w:line="260" w:lineRule="atLeast"/>
              <w:rPr>
                <w:rFonts w:eastAsia="Calibri"/>
                <w:lang w:eastAsia="en-US"/>
              </w:rPr>
            </w:pPr>
            <w:r>
              <w:rPr>
                <w:rFonts w:eastAsia="Calibri"/>
                <w:lang w:eastAsia="en-US"/>
              </w:rPr>
              <w:t>No PPE</w:t>
            </w:r>
          </w:p>
        </w:tc>
        <w:tc>
          <w:tcPr>
            <w:tcW w:w="1559" w:type="dxa"/>
            <w:tcBorders>
              <w:top w:val="single" w:sz="6" w:space="0" w:color="000000"/>
              <w:left w:val="single" w:sz="6" w:space="0" w:color="000000"/>
              <w:bottom w:val="single" w:sz="6" w:space="0" w:color="000000"/>
            </w:tcBorders>
            <w:shd w:val="clear" w:color="auto" w:fill="auto"/>
          </w:tcPr>
          <w:p w14:paraId="0FCA5B85" w14:textId="3DDB81A3" w:rsidR="009D0C0B" w:rsidRDefault="00294D13">
            <w:pPr>
              <w:snapToGrid w:val="0"/>
              <w:spacing w:line="260" w:lineRule="atLeast"/>
              <w:rPr>
                <w:rFonts w:eastAsia="Calibri"/>
                <w:lang w:eastAsia="en-US"/>
              </w:rPr>
            </w:pPr>
            <w:r w:rsidRPr="00C008B3">
              <w:rPr>
                <w:rFonts w:eastAsia="Calibri"/>
                <w:lang w:eastAsia="en-US"/>
              </w:rPr>
              <w:t>1.21E-03</w:t>
            </w:r>
          </w:p>
        </w:tc>
        <w:tc>
          <w:tcPr>
            <w:tcW w:w="1559" w:type="dxa"/>
            <w:tcBorders>
              <w:top w:val="single" w:sz="6" w:space="0" w:color="000000"/>
              <w:left w:val="single" w:sz="6" w:space="0" w:color="000000"/>
              <w:bottom w:val="single" w:sz="6" w:space="0" w:color="000000"/>
            </w:tcBorders>
            <w:shd w:val="clear" w:color="auto" w:fill="auto"/>
          </w:tcPr>
          <w:p w14:paraId="6125B5E3" w14:textId="5A7A8C6F" w:rsidR="009D0C0B" w:rsidRDefault="00294D13">
            <w:pPr>
              <w:snapToGrid w:val="0"/>
              <w:spacing w:line="260" w:lineRule="atLeast"/>
              <w:rPr>
                <w:rFonts w:eastAsia="Calibri"/>
                <w:lang w:eastAsia="en-US"/>
              </w:rPr>
            </w:pPr>
            <w:r w:rsidRPr="00294D13">
              <w:rPr>
                <w:rFonts w:eastAsia="Calibri"/>
                <w:lang w:eastAsia="en-US"/>
              </w:rPr>
              <w:t>2.24E-02</w:t>
            </w:r>
          </w:p>
        </w:tc>
        <w:tc>
          <w:tcPr>
            <w:tcW w:w="1559" w:type="dxa"/>
            <w:tcBorders>
              <w:top w:val="single" w:sz="6" w:space="0" w:color="000000"/>
              <w:left w:val="single" w:sz="6" w:space="0" w:color="000000"/>
              <w:bottom w:val="single" w:sz="6" w:space="0" w:color="000000"/>
            </w:tcBorders>
            <w:shd w:val="clear" w:color="auto" w:fill="auto"/>
          </w:tcPr>
          <w:p w14:paraId="7EBFA49F" w14:textId="2EC0BF77" w:rsidR="009D0C0B" w:rsidRDefault="00294D13">
            <w:pPr>
              <w:snapToGrid w:val="0"/>
              <w:spacing w:line="260" w:lineRule="atLeast"/>
              <w:rPr>
                <w:rFonts w:eastAsia="Calibri"/>
                <w:lang w:eastAsia="en-US"/>
              </w:rPr>
            </w:pPr>
            <w:r>
              <w:rPr>
                <w:rFonts w:eastAsia="Calibri"/>
                <w:lang w:eastAsia="en-US"/>
              </w:rPr>
              <w:t>Not relevant</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191B5BD4" w14:textId="56B4B517" w:rsidR="009D0C0B" w:rsidRDefault="00294D13">
            <w:pPr>
              <w:snapToGrid w:val="0"/>
              <w:spacing w:line="260" w:lineRule="atLeast"/>
              <w:rPr>
                <w:rFonts w:eastAsia="Calibri"/>
                <w:lang w:eastAsia="en-US"/>
              </w:rPr>
            </w:pPr>
            <w:r w:rsidRPr="00294D13">
              <w:rPr>
                <w:rFonts w:eastAsia="Calibri"/>
                <w:lang w:eastAsia="en-US"/>
              </w:rPr>
              <w:t>2.36E-02</w:t>
            </w:r>
          </w:p>
        </w:tc>
      </w:tr>
    </w:tbl>
    <w:p w14:paraId="61927792" w14:textId="77777777" w:rsidR="009D0C0B" w:rsidRDefault="009D0C0B">
      <w:pPr>
        <w:spacing w:line="260" w:lineRule="atLeast"/>
        <w:rPr>
          <w:rFonts w:eastAsia="Calibri"/>
          <w:shd w:val="clear" w:color="auto" w:fill="00FFFF"/>
          <w:lang w:eastAsia="en-US"/>
        </w:rPr>
      </w:pPr>
    </w:p>
    <w:p w14:paraId="1D86820C"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4C37D76E" w14:textId="77777777" w:rsidR="009D0C0B" w:rsidRDefault="00FA480B">
      <w:pPr>
        <w:rPr>
          <w:rFonts w:eastAsia="Calibri"/>
          <w:b/>
          <w:i/>
          <w:sz w:val="22"/>
          <w:szCs w:val="22"/>
          <w:shd w:val="clear" w:color="auto" w:fill="00FFFF"/>
          <w:lang w:eastAsia="en-US"/>
        </w:rPr>
      </w:pPr>
      <w:r>
        <w:rPr>
          <w:rFonts w:eastAsia="Calibri"/>
          <w:b/>
          <w:i/>
          <w:sz w:val="22"/>
          <w:szCs w:val="22"/>
          <w:lang w:eastAsia="en-US"/>
        </w:rPr>
        <w:t>Exposure of the general public</w:t>
      </w:r>
    </w:p>
    <w:p w14:paraId="1B4ABAD5" w14:textId="77777777" w:rsidR="00E25F17" w:rsidRDefault="00E25F17" w:rsidP="00E25F17">
      <w:pPr>
        <w:rPr>
          <w:rFonts w:ascii="Arial" w:hAnsi="Arial" w:cs="Arial"/>
        </w:rPr>
      </w:pPr>
    </w:p>
    <w:p w14:paraId="14C7F4F6" w14:textId="08C86C27" w:rsidR="00E25F17" w:rsidRPr="00C008B3" w:rsidRDefault="00E25F17" w:rsidP="00E25F17">
      <w:pPr>
        <w:rPr>
          <w:rFonts w:cs="Arial"/>
        </w:rPr>
      </w:pPr>
      <w:r w:rsidRPr="00C008B3">
        <w:rPr>
          <w:rFonts w:cs="Arial"/>
        </w:rPr>
        <w:t>Four scenarios of exposure is assessed:</w:t>
      </w:r>
    </w:p>
    <w:p w14:paraId="560D50CA" w14:textId="77777777" w:rsidR="00E25F17" w:rsidRPr="00C008B3" w:rsidRDefault="00E25F17" w:rsidP="00E25F17">
      <w:pPr>
        <w:pStyle w:val="Paragraphedeliste"/>
        <w:numPr>
          <w:ilvl w:val="0"/>
          <w:numId w:val="18"/>
        </w:numPr>
        <w:suppressAutoHyphens w:val="0"/>
        <w:ind w:left="0" w:firstLine="567"/>
        <w:contextualSpacing/>
        <w:rPr>
          <w:rFonts w:cs="Arial"/>
        </w:rPr>
      </w:pPr>
      <w:r w:rsidRPr="00C008B3">
        <w:rPr>
          <w:rFonts w:cs="Arial"/>
        </w:rPr>
        <w:t>Exposure to volatile residue</w:t>
      </w:r>
    </w:p>
    <w:p w14:paraId="57E143E7" w14:textId="2E45D669" w:rsidR="00E25F17" w:rsidRPr="00C008B3" w:rsidRDefault="00E25F17" w:rsidP="00E25F17">
      <w:pPr>
        <w:pStyle w:val="Paragraphedeliste"/>
        <w:numPr>
          <w:ilvl w:val="0"/>
          <w:numId w:val="18"/>
        </w:numPr>
        <w:suppressAutoHyphens w:val="0"/>
        <w:ind w:left="0" w:firstLine="567"/>
        <w:contextualSpacing/>
        <w:rPr>
          <w:rFonts w:cs="Arial"/>
        </w:rPr>
      </w:pPr>
      <w:r w:rsidRPr="00C008B3">
        <w:rPr>
          <w:rFonts w:cs="Arial"/>
        </w:rPr>
        <w:t>Exposure of an infant who crawls on treated surface with a hand to mouth transfer (wet and dry surface)</w:t>
      </w:r>
    </w:p>
    <w:p w14:paraId="77F6CBAF" w14:textId="77777777" w:rsidR="00E25F17" w:rsidRPr="00C008B3" w:rsidRDefault="00E25F17" w:rsidP="00E25F17">
      <w:pPr>
        <w:pStyle w:val="Paragraphedeliste"/>
        <w:numPr>
          <w:ilvl w:val="0"/>
          <w:numId w:val="18"/>
        </w:numPr>
        <w:suppressAutoHyphens w:val="0"/>
        <w:ind w:left="0" w:firstLine="567"/>
        <w:contextualSpacing/>
        <w:rPr>
          <w:rFonts w:cs="Arial"/>
        </w:rPr>
      </w:pPr>
      <w:r w:rsidRPr="00C008B3">
        <w:rPr>
          <w:rFonts w:cs="Arial"/>
        </w:rPr>
        <w:t>Exposure to an adult who touchs a treated surface with its hands (wet and dry surface)</w:t>
      </w:r>
    </w:p>
    <w:p w14:paraId="51F0DF73" w14:textId="77777777" w:rsidR="00E25F17" w:rsidRPr="00C008B3" w:rsidRDefault="00E25F17" w:rsidP="00E25F17">
      <w:pPr>
        <w:pStyle w:val="Paragraphedeliste"/>
        <w:numPr>
          <w:ilvl w:val="0"/>
          <w:numId w:val="18"/>
        </w:numPr>
        <w:suppressAutoHyphens w:val="0"/>
        <w:ind w:left="0" w:firstLine="567"/>
        <w:contextualSpacing/>
        <w:rPr>
          <w:rFonts w:cs="Arial"/>
        </w:rPr>
      </w:pPr>
      <w:r w:rsidRPr="00C008B3">
        <w:rPr>
          <w:rFonts w:cs="Arial"/>
        </w:rPr>
        <w:t>Exposure of adult, child and infant who sleep in a bed treated against bed bugs.</w:t>
      </w:r>
    </w:p>
    <w:p w14:paraId="20B927C1" w14:textId="77777777" w:rsidR="00E25F17" w:rsidRPr="00C008B3" w:rsidRDefault="00E25F17" w:rsidP="00E25F17"/>
    <w:p w14:paraId="7A36DCF1" w14:textId="77777777" w:rsidR="00E25F17" w:rsidRPr="00C008B3" w:rsidRDefault="00E25F17" w:rsidP="00E25F17">
      <w:pPr>
        <w:pStyle w:val="BfRBBStandard"/>
        <w:rPr>
          <w:rFonts w:ascii="Verdana" w:eastAsia="Times New Roman" w:hAnsi="Verdana"/>
          <w:sz w:val="20"/>
          <w:szCs w:val="20"/>
          <w:lang w:val="en-GB" w:eastAsia="sv-SE"/>
        </w:rPr>
      </w:pPr>
      <w:r w:rsidRPr="00C008B3">
        <w:rPr>
          <w:rFonts w:ascii="Verdana" w:eastAsia="Times New Roman" w:hAnsi="Verdana"/>
          <w:sz w:val="20"/>
          <w:szCs w:val="20"/>
          <w:lang w:val="en-GB" w:eastAsia="sv-SE"/>
        </w:rPr>
        <w:t xml:space="preserve">These scenarios are relevant for professional and non-professional treatment. </w:t>
      </w:r>
    </w:p>
    <w:p w14:paraId="15508555" w14:textId="77777777" w:rsidR="009D0C0B" w:rsidRDefault="009D0C0B">
      <w:pPr>
        <w:spacing w:line="260" w:lineRule="atLeast"/>
        <w:rPr>
          <w:rFonts w:eastAsia="Calibri"/>
          <w:b/>
          <w:i/>
          <w:sz w:val="22"/>
          <w:szCs w:val="22"/>
          <w:shd w:val="clear" w:color="auto" w:fill="00FFFF"/>
          <w:lang w:eastAsia="en-US"/>
        </w:rPr>
      </w:pPr>
    </w:p>
    <w:p w14:paraId="7C82E5ED" w14:textId="77777777" w:rsidR="00E25F17" w:rsidRDefault="00E25F17">
      <w:pPr>
        <w:rPr>
          <w:rFonts w:eastAsia="Calibri"/>
          <w:i/>
          <w:sz w:val="22"/>
          <w:szCs w:val="22"/>
          <w:u w:val="single"/>
          <w:lang w:eastAsia="en-US"/>
        </w:rPr>
      </w:pPr>
    </w:p>
    <w:p w14:paraId="4D17D6B5" w14:textId="69BCE75D" w:rsidR="009D0C0B" w:rsidRDefault="00FA480B">
      <w:pPr>
        <w:rPr>
          <w:rFonts w:ascii="Times New Roman" w:eastAsia="Calibri" w:hAnsi="Times New Roman" w:cs="Times New Roman"/>
          <w:i/>
          <w:iCs/>
          <w:lang w:eastAsia="en-US"/>
        </w:rPr>
      </w:pPr>
      <w:r>
        <w:rPr>
          <w:rFonts w:eastAsia="Calibri"/>
          <w:i/>
          <w:sz w:val="22"/>
          <w:szCs w:val="22"/>
          <w:u w:val="single"/>
          <w:lang w:eastAsia="en-US"/>
        </w:rPr>
        <w:t>Scenario [</w:t>
      </w:r>
      <w:r w:rsidR="00E25F17">
        <w:rPr>
          <w:rFonts w:eastAsia="Calibri"/>
          <w:i/>
          <w:sz w:val="22"/>
          <w:szCs w:val="22"/>
          <w:u w:val="single"/>
          <w:lang w:eastAsia="en-US"/>
        </w:rPr>
        <w:t>3</w:t>
      </w:r>
      <w:r>
        <w:rPr>
          <w:rFonts w:eastAsia="Calibri"/>
          <w:i/>
          <w:sz w:val="22"/>
          <w:szCs w:val="22"/>
          <w:u w:val="single"/>
          <w:lang w:eastAsia="en-US"/>
        </w:rPr>
        <w:t>]</w:t>
      </w:r>
    </w:p>
    <w:p w14:paraId="5281A1F4" w14:textId="77777777" w:rsidR="009D0C0B" w:rsidRDefault="009D0C0B">
      <w:pPr>
        <w:spacing w:line="260" w:lineRule="atLeast"/>
        <w:rPr>
          <w:rFonts w:eastAsia="Calibri"/>
          <w:shd w:val="clear" w:color="auto" w:fill="00FFFF"/>
          <w:lang w:eastAsia="en-US"/>
        </w:rPr>
      </w:pPr>
    </w:p>
    <w:tbl>
      <w:tblPr>
        <w:tblW w:w="9356" w:type="dxa"/>
        <w:tblInd w:w="-5" w:type="dxa"/>
        <w:tblLayout w:type="fixed"/>
        <w:tblCellMar>
          <w:top w:w="57" w:type="dxa"/>
          <w:left w:w="70" w:type="dxa"/>
          <w:bottom w:w="57" w:type="dxa"/>
          <w:right w:w="70" w:type="dxa"/>
        </w:tblCellMar>
        <w:tblLook w:val="0000" w:firstRow="0" w:lastRow="0" w:firstColumn="0" w:lastColumn="0" w:noHBand="0" w:noVBand="0"/>
      </w:tblPr>
      <w:tblGrid>
        <w:gridCol w:w="1506"/>
        <w:gridCol w:w="2605"/>
        <w:gridCol w:w="1559"/>
        <w:gridCol w:w="3686"/>
      </w:tblGrid>
      <w:tr w:rsidR="005867C7" w14:paraId="6F644978" w14:textId="21D09C63" w:rsidTr="00C008B3">
        <w:trPr>
          <w:trHeight w:val="454"/>
          <w:tblHeader/>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FFFCC"/>
          </w:tcPr>
          <w:p w14:paraId="57D4D115" w14:textId="1273DE06" w:rsidR="005867C7" w:rsidRDefault="005867C7">
            <w:pPr>
              <w:spacing w:line="260" w:lineRule="atLeast"/>
            </w:pPr>
            <w:r>
              <w:rPr>
                <w:rFonts w:eastAsia="Calibri"/>
                <w:b/>
                <w:lang w:eastAsia="en-US"/>
              </w:rPr>
              <w:t>Description of Scenario [3]</w:t>
            </w:r>
          </w:p>
          <w:p w14:paraId="5B0C39A3" w14:textId="0FC6C734" w:rsidR="005867C7" w:rsidRDefault="005867C7">
            <w:pPr>
              <w:spacing w:line="260" w:lineRule="atLeast"/>
              <w:rPr>
                <w:rFonts w:eastAsia="Calibri"/>
                <w:b/>
                <w:lang w:eastAsia="en-US"/>
              </w:rPr>
            </w:pPr>
          </w:p>
        </w:tc>
      </w:tr>
      <w:tr w:rsidR="005867C7" w14:paraId="046AEE35" w14:textId="37FF1A3D" w:rsidTr="00C008B3">
        <w:trPr>
          <w:trHeight w:val="674"/>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2819C4D0" w14:textId="0AC33C55" w:rsidR="005867C7" w:rsidRPr="00563331" w:rsidRDefault="005867C7">
            <w:pPr>
              <w:spacing w:line="260" w:lineRule="atLeast"/>
              <w:jc w:val="both"/>
            </w:pPr>
            <w:r w:rsidRPr="00563331">
              <w:rPr>
                <w:rFonts w:eastAsia="Calibri"/>
                <w:lang w:eastAsia="en-US"/>
              </w:rPr>
              <w:t xml:space="preserve">Exposure to volatile residue is determined </w:t>
            </w:r>
            <w:r w:rsidRPr="00563331">
              <w:rPr>
                <w:rFonts w:cs="Arial"/>
              </w:rPr>
              <w:t>according to the HEEG opinion 13 “Assessment of inhalation exposure of volatilised biocides active substance”.</w:t>
            </w:r>
          </w:p>
          <w:p w14:paraId="509E637C" w14:textId="27F2C91A" w:rsidR="005867C7" w:rsidRDefault="005867C7">
            <w:pPr>
              <w:spacing w:line="260" w:lineRule="atLeast"/>
              <w:jc w:val="both"/>
              <w:rPr>
                <w:rFonts w:eastAsia="Calibri"/>
                <w:lang w:eastAsia="en-US"/>
              </w:rPr>
            </w:pPr>
          </w:p>
        </w:tc>
      </w:tr>
      <w:tr w:rsidR="005867C7" w14:paraId="5DB040FE" w14:textId="59FD19BD" w:rsidTr="00C008B3">
        <w:tblPrEx>
          <w:tblCellMar>
            <w:top w:w="0" w:type="dxa"/>
            <w:bottom w:w="0" w:type="dxa"/>
          </w:tblCellMar>
        </w:tblPrEx>
        <w:trPr>
          <w:trHeight w:val="220"/>
        </w:trPr>
        <w:tc>
          <w:tcPr>
            <w:tcW w:w="1506" w:type="dxa"/>
            <w:tcBorders>
              <w:top w:val="single" w:sz="4" w:space="0" w:color="000000"/>
              <w:left w:val="single" w:sz="4" w:space="0" w:color="000000"/>
              <w:bottom w:val="single" w:sz="4" w:space="0" w:color="000000"/>
            </w:tcBorders>
            <w:shd w:val="clear" w:color="auto" w:fill="auto"/>
          </w:tcPr>
          <w:p w14:paraId="154111BE" w14:textId="77777777" w:rsidR="005867C7" w:rsidRDefault="005867C7">
            <w:pPr>
              <w:snapToGrid w:val="0"/>
              <w:spacing w:line="260" w:lineRule="atLeast"/>
              <w:rPr>
                <w:rFonts w:eastAsia="Calibri"/>
                <w:lang w:eastAsia="en-US"/>
              </w:rPr>
            </w:pPr>
          </w:p>
        </w:tc>
        <w:tc>
          <w:tcPr>
            <w:tcW w:w="2605" w:type="dxa"/>
            <w:tcBorders>
              <w:top w:val="single" w:sz="4" w:space="0" w:color="000000"/>
              <w:left w:val="single" w:sz="4" w:space="0" w:color="000000"/>
              <w:bottom w:val="single" w:sz="4" w:space="0" w:color="000000"/>
            </w:tcBorders>
            <w:shd w:val="clear" w:color="auto" w:fill="auto"/>
          </w:tcPr>
          <w:p w14:paraId="7C52591F" w14:textId="77777777" w:rsidR="005867C7" w:rsidRDefault="005867C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31F5D1" w14:textId="77777777" w:rsidR="005867C7" w:rsidRDefault="005867C7">
            <w:pPr>
              <w:spacing w:line="260" w:lineRule="atLeast"/>
            </w:pPr>
            <w:r>
              <w:rPr>
                <w:rFonts w:eastAsia="Calibri"/>
                <w:lang w:eastAsia="en-US"/>
              </w:rPr>
              <w:t>Value</w:t>
            </w:r>
          </w:p>
        </w:tc>
        <w:tc>
          <w:tcPr>
            <w:tcW w:w="3686" w:type="dxa"/>
            <w:tcBorders>
              <w:top w:val="single" w:sz="4" w:space="0" w:color="000000"/>
              <w:left w:val="single" w:sz="4" w:space="0" w:color="000000"/>
              <w:bottom w:val="single" w:sz="4" w:space="0" w:color="000000"/>
              <w:right w:val="single" w:sz="4" w:space="0" w:color="000000"/>
            </w:tcBorders>
          </w:tcPr>
          <w:p w14:paraId="5DD14013" w14:textId="343605AF" w:rsidR="005867C7" w:rsidRDefault="005867C7">
            <w:pPr>
              <w:spacing w:line="260" w:lineRule="atLeast"/>
              <w:rPr>
                <w:rFonts w:eastAsia="Calibri"/>
                <w:lang w:eastAsia="en-US"/>
              </w:rPr>
            </w:pPr>
            <w:r>
              <w:rPr>
                <w:rFonts w:eastAsia="Calibri"/>
                <w:lang w:eastAsia="en-US"/>
              </w:rPr>
              <w:t>Source</w:t>
            </w:r>
          </w:p>
        </w:tc>
      </w:tr>
      <w:tr w:rsidR="005867C7" w14:paraId="5A9B2C9E" w14:textId="64458F3F" w:rsidTr="00C008B3">
        <w:tblPrEx>
          <w:tblCellMar>
            <w:top w:w="0" w:type="dxa"/>
            <w:bottom w:w="0" w:type="dxa"/>
          </w:tblCellMar>
        </w:tblPrEx>
        <w:trPr>
          <w:cantSplit/>
          <w:trHeight w:val="220"/>
        </w:trPr>
        <w:tc>
          <w:tcPr>
            <w:tcW w:w="1506" w:type="dxa"/>
            <w:vMerge w:val="restart"/>
            <w:tcBorders>
              <w:top w:val="single" w:sz="4" w:space="0" w:color="000000"/>
              <w:left w:val="single" w:sz="4" w:space="0" w:color="000000"/>
            </w:tcBorders>
            <w:shd w:val="clear" w:color="auto" w:fill="auto"/>
          </w:tcPr>
          <w:p w14:paraId="201205D0" w14:textId="77777777" w:rsidR="005867C7" w:rsidRDefault="005867C7" w:rsidP="005867C7">
            <w:pPr>
              <w:spacing w:line="260" w:lineRule="atLeast"/>
              <w:rPr>
                <w:rFonts w:eastAsia="Calibri"/>
                <w:lang w:eastAsia="en-US"/>
              </w:rPr>
            </w:pPr>
            <w:r>
              <w:rPr>
                <w:rFonts w:eastAsia="Calibri"/>
                <w:lang w:eastAsia="en-US"/>
              </w:rPr>
              <w:t>Tier 1</w:t>
            </w:r>
          </w:p>
          <w:p w14:paraId="4DBA4A08" w14:textId="78A73C28" w:rsidR="005867C7" w:rsidRDefault="005867C7" w:rsidP="005867C7">
            <w:pPr>
              <w:spacing w:line="260" w:lineRule="atLeast"/>
              <w:rPr>
                <w:rFonts w:eastAsia="Calibri"/>
                <w:lang w:eastAsia="en-US"/>
              </w:rPr>
            </w:pP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7EB6F51C" w14:textId="7810326D" w:rsidR="005867C7" w:rsidRDefault="005867C7" w:rsidP="005867C7">
            <w:pPr>
              <w:snapToGrid w:val="0"/>
              <w:spacing w:line="260" w:lineRule="atLeast"/>
              <w:rPr>
                <w:rFonts w:eastAsia="Calibri"/>
                <w:lang w:eastAsia="en-US"/>
              </w:rPr>
            </w:pPr>
            <w:r w:rsidRPr="00E10399">
              <w:rPr>
                <w:lang w:eastAsia="sv-SE"/>
              </w:rPr>
              <w:t>Vapor pressure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63C11" w14:textId="206B802D" w:rsidR="005867C7" w:rsidRDefault="005867C7" w:rsidP="005867C7">
            <w:pPr>
              <w:snapToGrid w:val="0"/>
              <w:spacing w:line="260" w:lineRule="atLeast"/>
              <w:rPr>
                <w:rFonts w:eastAsia="Calibri"/>
                <w:lang w:eastAsia="en-US"/>
              </w:rPr>
            </w:pPr>
            <w:r w:rsidRPr="00E10399">
              <w:rPr>
                <w:rFonts w:ascii="Arial" w:hAnsi="Arial" w:cs="Arial"/>
                <w:color w:val="000000"/>
              </w:rPr>
              <w:t>8.13E-07 Pa</w:t>
            </w:r>
          </w:p>
        </w:tc>
        <w:tc>
          <w:tcPr>
            <w:tcW w:w="3686" w:type="dxa"/>
            <w:tcBorders>
              <w:top w:val="single" w:sz="4" w:space="0" w:color="000000"/>
              <w:left w:val="single" w:sz="4" w:space="0" w:color="auto"/>
              <w:bottom w:val="single" w:sz="4" w:space="0" w:color="000000"/>
              <w:right w:val="single" w:sz="4" w:space="0" w:color="000000"/>
            </w:tcBorders>
          </w:tcPr>
          <w:p w14:paraId="5B954C2F" w14:textId="0627E4CF" w:rsidR="005867C7" w:rsidRDefault="005867C7" w:rsidP="005867C7">
            <w:pPr>
              <w:snapToGrid w:val="0"/>
              <w:spacing w:line="260" w:lineRule="atLeast"/>
              <w:rPr>
                <w:rFonts w:eastAsia="Calibri"/>
                <w:lang w:eastAsia="en-US"/>
              </w:rPr>
            </w:pPr>
            <w:r>
              <w:rPr>
                <w:rFonts w:eastAsia="Calibri"/>
                <w:lang w:eastAsia="en-US"/>
              </w:rPr>
              <w:t>CAR</w:t>
            </w:r>
          </w:p>
        </w:tc>
      </w:tr>
      <w:tr w:rsidR="005867C7" w14:paraId="4F6B2D65" w14:textId="4D27375E" w:rsidTr="00C008B3">
        <w:tblPrEx>
          <w:tblCellMar>
            <w:top w:w="0" w:type="dxa"/>
            <w:bottom w:w="0" w:type="dxa"/>
          </w:tblCellMar>
        </w:tblPrEx>
        <w:trPr>
          <w:cantSplit/>
          <w:trHeight w:val="233"/>
        </w:trPr>
        <w:tc>
          <w:tcPr>
            <w:tcW w:w="1506" w:type="dxa"/>
            <w:vMerge/>
            <w:tcBorders>
              <w:left w:val="single" w:sz="4" w:space="0" w:color="000000"/>
            </w:tcBorders>
            <w:shd w:val="clear" w:color="auto" w:fill="auto"/>
          </w:tcPr>
          <w:p w14:paraId="0E0B9E71" w14:textId="376D85D2" w:rsidR="005867C7" w:rsidRDefault="005867C7" w:rsidP="005867C7">
            <w:pPr>
              <w:spacing w:line="260" w:lineRule="atLeast"/>
            </w:pP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6EC9FDE2" w14:textId="21F9C5D9" w:rsidR="005867C7" w:rsidRDefault="005867C7" w:rsidP="005867C7">
            <w:pPr>
              <w:snapToGrid w:val="0"/>
              <w:spacing w:line="260" w:lineRule="atLeast"/>
              <w:rPr>
                <w:rFonts w:eastAsia="Calibri"/>
                <w:lang w:eastAsia="en-US"/>
              </w:rPr>
            </w:pPr>
            <w:r w:rsidRPr="00E10399">
              <w:rPr>
                <w:lang w:eastAsia="sv-SE"/>
              </w:rPr>
              <w:t>Molecular weight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1DC714" w14:textId="29E94F49" w:rsidR="005867C7" w:rsidRDefault="005867C7" w:rsidP="005867C7">
            <w:pPr>
              <w:snapToGrid w:val="0"/>
              <w:spacing w:line="260" w:lineRule="atLeast"/>
              <w:rPr>
                <w:rFonts w:eastAsia="Calibri"/>
                <w:lang w:eastAsia="en-US"/>
              </w:rPr>
            </w:pPr>
            <w:r w:rsidRPr="00E10399">
              <w:rPr>
                <w:lang w:eastAsia="sv-SE"/>
              </w:rPr>
              <w:t>376.47 g/mol</w:t>
            </w:r>
          </w:p>
        </w:tc>
        <w:tc>
          <w:tcPr>
            <w:tcW w:w="3686" w:type="dxa"/>
            <w:tcBorders>
              <w:top w:val="single" w:sz="4" w:space="0" w:color="000000"/>
              <w:left w:val="single" w:sz="4" w:space="0" w:color="auto"/>
              <w:bottom w:val="single" w:sz="4" w:space="0" w:color="000000"/>
              <w:right w:val="single" w:sz="4" w:space="0" w:color="000000"/>
            </w:tcBorders>
          </w:tcPr>
          <w:p w14:paraId="7483E7C3" w14:textId="4A57B64F" w:rsidR="005867C7" w:rsidRDefault="005867C7" w:rsidP="005867C7">
            <w:pPr>
              <w:snapToGrid w:val="0"/>
              <w:spacing w:line="260" w:lineRule="atLeast"/>
              <w:rPr>
                <w:rFonts w:eastAsia="Calibri"/>
                <w:lang w:eastAsia="en-US"/>
              </w:rPr>
            </w:pPr>
            <w:r>
              <w:rPr>
                <w:rFonts w:eastAsia="Calibri"/>
                <w:lang w:eastAsia="en-US"/>
              </w:rPr>
              <w:t>CAR</w:t>
            </w:r>
          </w:p>
        </w:tc>
      </w:tr>
      <w:tr w:rsidR="005867C7" w14:paraId="611BF77F" w14:textId="290EE1B2" w:rsidTr="00C008B3">
        <w:tblPrEx>
          <w:tblCellMar>
            <w:top w:w="0" w:type="dxa"/>
            <w:bottom w:w="0" w:type="dxa"/>
          </w:tblCellMar>
        </w:tblPrEx>
        <w:trPr>
          <w:cantSplit/>
          <w:trHeight w:val="233"/>
        </w:trPr>
        <w:tc>
          <w:tcPr>
            <w:tcW w:w="1506" w:type="dxa"/>
            <w:vMerge/>
            <w:tcBorders>
              <w:left w:val="single" w:sz="4" w:space="0" w:color="000000"/>
            </w:tcBorders>
            <w:shd w:val="clear" w:color="auto" w:fill="auto"/>
          </w:tcPr>
          <w:p w14:paraId="5DB96171" w14:textId="3B65C659" w:rsidR="005867C7" w:rsidRDefault="005867C7" w:rsidP="005867C7">
            <w:pPr>
              <w:spacing w:line="260" w:lineRule="atLeast"/>
            </w:pP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2BDC1F84" w14:textId="77210F5F" w:rsidR="005867C7" w:rsidRDefault="005867C7" w:rsidP="005867C7">
            <w:pPr>
              <w:snapToGrid w:val="0"/>
              <w:spacing w:line="260" w:lineRule="atLeast"/>
              <w:rPr>
                <w:rFonts w:eastAsia="Calibri"/>
                <w:lang w:eastAsia="en-US"/>
              </w:rPr>
            </w:pPr>
            <w:r w:rsidRPr="00E10399">
              <w:rPr>
                <w:lang w:eastAsia="sv-SE"/>
              </w:rPr>
              <w:t xml:space="preserve">Adult body weight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B1E145" w14:textId="11C754E9" w:rsidR="005867C7" w:rsidRDefault="005867C7" w:rsidP="005867C7">
            <w:pPr>
              <w:snapToGrid w:val="0"/>
              <w:spacing w:line="260" w:lineRule="atLeast"/>
              <w:rPr>
                <w:rFonts w:eastAsia="Calibri"/>
                <w:lang w:eastAsia="en-US"/>
              </w:rPr>
            </w:pPr>
            <w:r w:rsidRPr="00E10399">
              <w:rPr>
                <w:lang w:eastAsia="sv-SE"/>
              </w:rPr>
              <w:t>60 kg</w:t>
            </w:r>
          </w:p>
        </w:tc>
        <w:tc>
          <w:tcPr>
            <w:tcW w:w="3686" w:type="dxa"/>
            <w:tcBorders>
              <w:top w:val="single" w:sz="4" w:space="0" w:color="000000"/>
              <w:left w:val="single" w:sz="4" w:space="0" w:color="auto"/>
              <w:right w:val="single" w:sz="4" w:space="0" w:color="000000"/>
            </w:tcBorders>
          </w:tcPr>
          <w:p w14:paraId="3AF52F6C" w14:textId="193DE904" w:rsidR="005867C7" w:rsidRDefault="005867C7" w:rsidP="005867C7">
            <w:pPr>
              <w:snapToGrid w:val="0"/>
              <w:spacing w:line="260" w:lineRule="atLeast"/>
              <w:rPr>
                <w:rFonts w:eastAsia="Calibri"/>
                <w:lang w:eastAsia="en-US"/>
              </w:rPr>
            </w:pPr>
            <w:r>
              <w:rPr>
                <w:rFonts w:eastAsia="Calibri"/>
                <w:lang w:eastAsia="en-US"/>
              </w:rPr>
              <w:t>Recommendation 14 of the ad hoc WG on human exposure</w:t>
            </w:r>
          </w:p>
        </w:tc>
      </w:tr>
      <w:tr w:rsidR="005867C7" w14:paraId="66459055" w14:textId="55235EDA" w:rsidTr="00C008B3">
        <w:tblPrEx>
          <w:tblCellMar>
            <w:top w:w="0" w:type="dxa"/>
            <w:bottom w:w="0" w:type="dxa"/>
          </w:tblCellMar>
        </w:tblPrEx>
        <w:trPr>
          <w:cantSplit/>
          <w:trHeight w:val="220"/>
        </w:trPr>
        <w:tc>
          <w:tcPr>
            <w:tcW w:w="1506" w:type="dxa"/>
            <w:vMerge/>
            <w:tcBorders>
              <w:left w:val="single" w:sz="4" w:space="0" w:color="000000"/>
            </w:tcBorders>
            <w:shd w:val="clear" w:color="auto" w:fill="auto"/>
          </w:tcPr>
          <w:p w14:paraId="08F29E67" w14:textId="2AA04156" w:rsidR="005867C7" w:rsidRDefault="005867C7">
            <w:pPr>
              <w:spacing w:line="260" w:lineRule="atLeast"/>
              <w:rPr>
                <w:rFonts w:eastAsia="Calibri"/>
                <w:lang w:eastAsia="en-US"/>
              </w:rPr>
            </w:pPr>
          </w:p>
        </w:tc>
        <w:tc>
          <w:tcPr>
            <w:tcW w:w="2605" w:type="dxa"/>
            <w:tcBorders>
              <w:top w:val="single" w:sz="4" w:space="0" w:color="auto"/>
              <w:left w:val="single" w:sz="4" w:space="0" w:color="auto"/>
              <w:bottom w:val="single" w:sz="4" w:space="0" w:color="auto"/>
              <w:right w:val="single" w:sz="4" w:space="0" w:color="auto"/>
            </w:tcBorders>
            <w:shd w:val="clear" w:color="auto" w:fill="auto"/>
          </w:tcPr>
          <w:p w14:paraId="5EB39209" w14:textId="27112053" w:rsidR="005867C7" w:rsidRDefault="005867C7" w:rsidP="005867C7">
            <w:pPr>
              <w:snapToGrid w:val="0"/>
              <w:spacing w:line="260" w:lineRule="atLeast"/>
              <w:rPr>
                <w:rFonts w:eastAsia="Calibri"/>
                <w:lang w:eastAsia="en-US"/>
              </w:rPr>
            </w:pPr>
            <w:r w:rsidRPr="00E10399">
              <w:rPr>
                <w:lang w:eastAsia="sv-SE"/>
              </w:rPr>
              <w:t>Child body weight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F63B16" w14:textId="5711D409" w:rsidR="005867C7" w:rsidRDefault="005867C7" w:rsidP="005867C7">
            <w:pPr>
              <w:snapToGrid w:val="0"/>
              <w:spacing w:line="260" w:lineRule="atLeast"/>
              <w:rPr>
                <w:rFonts w:eastAsia="Calibri"/>
                <w:lang w:eastAsia="en-US"/>
              </w:rPr>
            </w:pPr>
            <w:r w:rsidRPr="00E10399">
              <w:rPr>
                <w:lang w:eastAsia="sv-SE"/>
              </w:rPr>
              <w:t>23.9</w:t>
            </w:r>
            <w:r>
              <w:rPr>
                <w:lang w:eastAsia="sv-SE"/>
              </w:rPr>
              <w:t xml:space="preserve"> </w:t>
            </w:r>
            <w:r w:rsidRPr="00E10399">
              <w:rPr>
                <w:lang w:eastAsia="sv-SE"/>
              </w:rPr>
              <w:t xml:space="preserve">kg </w:t>
            </w:r>
          </w:p>
        </w:tc>
        <w:tc>
          <w:tcPr>
            <w:tcW w:w="3686" w:type="dxa"/>
            <w:tcBorders>
              <w:left w:val="single" w:sz="4" w:space="0" w:color="auto"/>
              <w:right w:val="single" w:sz="4" w:space="0" w:color="000000"/>
            </w:tcBorders>
          </w:tcPr>
          <w:p w14:paraId="48FABAFE" w14:textId="4365A1A4" w:rsidR="005867C7" w:rsidRDefault="005867C7" w:rsidP="005867C7">
            <w:pPr>
              <w:snapToGrid w:val="0"/>
              <w:spacing w:line="260" w:lineRule="atLeast"/>
              <w:rPr>
                <w:rFonts w:eastAsia="Calibri"/>
                <w:lang w:eastAsia="en-US"/>
              </w:rPr>
            </w:pPr>
          </w:p>
        </w:tc>
      </w:tr>
      <w:tr w:rsidR="005867C7" w14:paraId="0D720975" w14:textId="3B9B55F7" w:rsidTr="00C008B3">
        <w:tblPrEx>
          <w:tblCellMar>
            <w:top w:w="0" w:type="dxa"/>
            <w:bottom w:w="0" w:type="dxa"/>
          </w:tblCellMar>
        </w:tblPrEx>
        <w:trPr>
          <w:cantSplit/>
          <w:trHeight w:val="220"/>
        </w:trPr>
        <w:tc>
          <w:tcPr>
            <w:tcW w:w="1506" w:type="dxa"/>
            <w:vMerge/>
            <w:tcBorders>
              <w:left w:val="single" w:sz="4" w:space="0" w:color="000000"/>
              <w:bottom w:val="single" w:sz="4" w:space="0" w:color="000000"/>
            </w:tcBorders>
            <w:shd w:val="clear" w:color="auto" w:fill="auto"/>
          </w:tcPr>
          <w:p w14:paraId="15BF08D0" w14:textId="77777777" w:rsidR="005867C7" w:rsidRDefault="005867C7" w:rsidP="005867C7"/>
        </w:tc>
        <w:tc>
          <w:tcPr>
            <w:tcW w:w="2605" w:type="dxa"/>
            <w:tcBorders>
              <w:top w:val="single" w:sz="4" w:space="0" w:color="auto"/>
              <w:left w:val="single" w:sz="4" w:space="0" w:color="auto"/>
              <w:bottom w:val="single" w:sz="4" w:space="0" w:color="auto"/>
              <w:right w:val="single" w:sz="4" w:space="0" w:color="auto"/>
            </w:tcBorders>
            <w:shd w:val="clear" w:color="auto" w:fill="auto"/>
          </w:tcPr>
          <w:p w14:paraId="5CC1D7AC" w14:textId="0A38E2E8" w:rsidR="005867C7" w:rsidRDefault="005867C7" w:rsidP="005867C7">
            <w:pPr>
              <w:snapToGrid w:val="0"/>
              <w:spacing w:line="260" w:lineRule="atLeast"/>
              <w:rPr>
                <w:rFonts w:eastAsia="Calibri"/>
                <w:lang w:eastAsia="en-US"/>
              </w:rPr>
            </w:pPr>
            <w:r>
              <w:rPr>
                <w:lang w:eastAsia="sv-SE"/>
              </w:rPr>
              <w:t>Toddler</w:t>
            </w:r>
            <w:r w:rsidRPr="00E10399">
              <w:rPr>
                <w:lang w:eastAsia="sv-SE"/>
              </w:rPr>
              <w:t xml:space="preserve"> body weight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7BBF99" w14:textId="40909957" w:rsidR="005867C7" w:rsidRDefault="005867C7" w:rsidP="005867C7">
            <w:pPr>
              <w:snapToGrid w:val="0"/>
              <w:spacing w:line="260" w:lineRule="atLeast"/>
              <w:rPr>
                <w:rFonts w:eastAsia="Calibri"/>
                <w:lang w:eastAsia="en-US"/>
              </w:rPr>
            </w:pPr>
            <w:r w:rsidRPr="00E10399">
              <w:rPr>
                <w:lang w:eastAsia="sv-SE"/>
              </w:rPr>
              <w:t xml:space="preserve">10 </w:t>
            </w:r>
            <w:r>
              <w:rPr>
                <w:lang w:eastAsia="sv-SE"/>
              </w:rPr>
              <w:t>k</w:t>
            </w:r>
            <w:r w:rsidRPr="00E10399">
              <w:rPr>
                <w:lang w:eastAsia="sv-SE"/>
              </w:rPr>
              <w:t>g</w:t>
            </w:r>
          </w:p>
        </w:tc>
        <w:tc>
          <w:tcPr>
            <w:tcW w:w="3686" w:type="dxa"/>
            <w:tcBorders>
              <w:left w:val="single" w:sz="4" w:space="0" w:color="auto"/>
              <w:bottom w:val="single" w:sz="4" w:space="0" w:color="000000"/>
              <w:right w:val="single" w:sz="4" w:space="0" w:color="000000"/>
            </w:tcBorders>
          </w:tcPr>
          <w:p w14:paraId="513DC1A4" w14:textId="279E97F9" w:rsidR="005867C7" w:rsidRDefault="005867C7" w:rsidP="005867C7">
            <w:pPr>
              <w:snapToGrid w:val="0"/>
              <w:spacing w:line="260" w:lineRule="atLeast"/>
              <w:rPr>
                <w:rFonts w:eastAsia="Calibri"/>
                <w:lang w:eastAsia="en-US"/>
              </w:rPr>
            </w:pPr>
          </w:p>
        </w:tc>
      </w:tr>
    </w:tbl>
    <w:p w14:paraId="11D546EF" w14:textId="77777777" w:rsidR="009D0C0B" w:rsidRDefault="009D0C0B" w:rsidP="00C008B3">
      <w:pPr>
        <w:spacing w:line="0" w:lineRule="atLeast"/>
        <w:jc w:val="both"/>
        <w:rPr>
          <w:rFonts w:ascii="Times New Roman" w:eastAsia="Calibri" w:hAnsi="Times New Roman" w:cs="Times New Roman"/>
          <w:i/>
          <w:iCs/>
          <w:shd w:val="clear" w:color="auto" w:fill="00FFFF"/>
          <w:lang w:eastAsia="en-US"/>
        </w:rPr>
      </w:pPr>
    </w:p>
    <w:p w14:paraId="3E0EF632" w14:textId="77777777" w:rsidR="009D0C0B" w:rsidRDefault="009D0C0B">
      <w:pPr>
        <w:spacing w:line="260" w:lineRule="atLeast"/>
        <w:rPr>
          <w:rFonts w:eastAsia="Calibri"/>
          <w:shd w:val="clear" w:color="auto" w:fill="00FFFF"/>
          <w:lang w:eastAsia="en-US"/>
        </w:rPr>
      </w:pPr>
    </w:p>
    <w:p w14:paraId="5F07BEEB" w14:textId="0F33C280" w:rsidR="009D0C0B" w:rsidRDefault="00FA480B">
      <w:pPr>
        <w:spacing w:line="260" w:lineRule="atLeast"/>
        <w:rPr>
          <w:rFonts w:ascii="Times New Roman" w:eastAsia="Calibri" w:hAnsi="Times New Roman" w:cs="Times New Roman"/>
          <w:i/>
          <w:iCs/>
          <w:lang w:eastAsia="en-US"/>
        </w:rPr>
      </w:pPr>
      <w:r>
        <w:rPr>
          <w:rFonts w:eastAsia="Calibri"/>
          <w:b/>
          <w:bCs/>
          <w:lang w:eastAsia="en-US"/>
        </w:rPr>
        <w:t>Calculations for Scenario [</w:t>
      </w:r>
      <w:r w:rsidR="005867C7">
        <w:rPr>
          <w:rFonts w:eastAsia="Calibri"/>
          <w:b/>
          <w:bCs/>
          <w:lang w:eastAsia="en-US"/>
        </w:rPr>
        <w:t>3</w:t>
      </w:r>
      <w:r>
        <w:rPr>
          <w:rFonts w:eastAsia="Calibri"/>
          <w:b/>
          <w:bCs/>
          <w:lang w:eastAsia="en-US"/>
        </w:rPr>
        <w:t>]</w:t>
      </w:r>
    </w:p>
    <w:p w14:paraId="68A8C371" w14:textId="77777777" w:rsidR="009D0C0B" w:rsidRDefault="009D0C0B">
      <w:pPr>
        <w:spacing w:line="260" w:lineRule="atLeast"/>
        <w:rPr>
          <w:rFonts w:ascii="Times New Roman" w:eastAsia="Calibri" w:hAnsi="Times New Roman" w:cs="Times New Roman"/>
          <w:i/>
          <w:iCs/>
          <w:shd w:val="clear" w:color="auto" w:fill="00FFFF"/>
          <w:lang w:eastAsia="en-U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2"/>
        <w:gridCol w:w="3544"/>
      </w:tblGrid>
      <w:tr w:rsidR="005867C7" w:rsidRPr="005A55C5" w14:paraId="0C81103C" w14:textId="77777777" w:rsidTr="00C008B3">
        <w:trPr>
          <w:cantSplit/>
        </w:trPr>
        <w:tc>
          <w:tcPr>
            <w:tcW w:w="2412" w:type="dxa"/>
            <w:shd w:val="clear" w:color="auto" w:fill="auto"/>
          </w:tcPr>
          <w:p w14:paraId="122AC900" w14:textId="77777777" w:rsidR="005867C7" w:rsidRPr="005A55C5" w:rsidRDefault="005867C7" w:rsidP="0049647E">
            <w:pPr>
              <w:spacing w:line="260" w:lineRule="atLeast"/>
              <w:rPr>
                <w:rFonts w:eastAsia="Calibri"/>
                <w:b/>
                <w:lang w:eastAsia="en-US"/>
              </w:rPr>
            </w:pPr>
            <w:r w:rsidRPr="005A55C5">
              <w:rPr>
                <w:rFonts w:eastAsia="Calibri"/>
                <w:b/>
                <w:lang w:eastAsia="en-US"/>
              </w:rPr>
              <w:t>Exposure scenario</w:t>
            </w:r>
          </w:p>
        </w:tc>
        <w:tc>
          <w:tcPr>
            <w:tcW w:w="3544" w:type="dxa"/>
            <w:shd w:val="clear" w:color="auto" w:fill="auto"/>
          </w:tcPr>
          <w:p w14:paraId="0E6DC25F" w14:textId="77777777" w:rsidR="005867C7" w:rsidRDefault="005867C7" w:rsidP="0049647E">
            <w:pPr>
              <w:spacing w:line="260" w:lineRule="atLeast"/>
              <w:rPr>
                <w:rFonts w:eastAsia="Calibri"/>
                <w:b/>
                <w:lang w:eastAsia="en-US"/>
              </w:rPr>
            </w:pPr>
            <w:r w:rsidRPr="005A55C5">
              <w:rPr>
                <w:rFonts w:eastAsia="Calibri"/>
                <w:b/>
                <w:lang w:eastAsia="en-US"/>
              </w:rPr>
              <w:t>Estimated total uptake</w:t>
            </w:r>
          </w:p>
          <w:p w14:paraId="23C660EC" w14:textId="77777777" w:rsidR="005867C7" w:rsidRPr="005A55C5" w:rsidRDefault="005867C7" w:rsidP="0049647E">
            <w:pPr>
              <w:spacing w:line="260" w:lineRule="atLeast"/>
            </w:pPr>
            <w:r>
              <w:rPr>
                <w:rFonts w:eastAsia="Calibri"/>
                <w:b/>
                <w:lang w:eastAsia="en-US"/>
              </w:rPr>
              <w:t>Mg/kg/d</w:t>
            </w:r>
          </w:p>
        </w:tc>
      </w:tr>
      <w:tr w:rsidR="005867C7" w:rsidRPr="005A55C5" w14:paraId="7E0FD599" w14:textId="77777777" w:rsidTr="00C008B3">
        <w:trPr>
          <w:cantSplit/>
        </w:trPr>
        <w:tc>
          <w:tcPr>
            <w:tcW w:w="2412" w:type="dxa"/>
            <w:shd w:val="clear" w:color="auto" w:fill="auto"/>
          </w:tcPr>
          <w:p w14:paraId="4E5880BF" w14:textId="77777777" w:rsidR="005867C7" w:rsidRPr="00C008B3" w:rsidRDefault="005867C7" w:rsidP="0049647E">
            <w:pPr>
              <w:spacing w:line="260" w:lineRule="atLeast"/>
              <w:rPr>
                <w:rFonts w:eastAsia="Calibri"/>
                <w:lang w:eastAsia="en-US"/>
              </w:rPr>
            </w:pPr>
            <w:r w:rsidRPr="00C008B3">
              <w:rPr>
                <w:rFonts w:cs="Arial"/>
              </w:rPr>
              <w:t>Adult</w:t>
            </w:r>
          </w:p>
        </w:tc>
        <w:tc>
          <w:tcPr>
            <w:tcW w:w="3544" w:type="dxa"/>
            <w:shd w:val="clear" w:color="auto" w:fill="auto"/>
          </w:tcPr>
          <w:p w14:paraId="34500D02" w14:textId="77777777" w:rsidR="005867C7" w:rsidRPr="00C008B3" w:rsidRDefault="005867C7" w:rsidP="0049647E">
            <w:pPr>
              <w:snapToGrid w:val="0"/>
              <w:spacing w:line="260" w:lineRule="atLeast"/>
              <w:rPr>
                <w:rFonts w:eastAsia="Calibri"/>
                <w:lang w:eastAsia="en-US"/>
              </w:rPr>
            </w:pPr>
            <w:r w:rsidRPr="00C008B3">
              <w:rPr>
                <w:rFonts w:cs="Arial"/>
                <w:color w:val="000000"/>
              </w:rPr>
              <w:t>3.35E-05</w:t>
            </w:r>
          </w:p>
        </w:tc>
      </w:tr>
      <w:tr w:rsidR="005867C7" w:rsidRPr="005A55C5" w14:paraId="0D061657" w14:textId="77777777" w:rsidTr="00C008B3">
        <w:trPr>
          <w:cantSplit/>
        </w:trPr>
        <w:tc>
          <w:tcPr>
            <w:tcW w:w="2412" w:type="dxa"/>
            <w:shd w:val="clear" w:color="auto" w:fill="auto"/>
          </w:tcPr>
          <w:p w14:paraId="4082408C" w14:textId="77777777" w:rsidR="005867C7" w:rsidRPr="00C008B3" w:rsidRDefault="005867C7" w:rsidP="0049647E">
            <w:pPr>
              <w:spacing w:line="260" w:lineRule="atLeast"/>
              <w:rPr>
                <w:rFonts w:eastAsia="Calibri"/>
                <w:lang w:eastAsia="en-US"/>
              </w:rPr>
            </w:pPr>
            <w:r w:rsidRPr="00C008B3">
              <w:rPr>
                <w:rFonts w:cs="Arial"/>
              </w:rPr>
              <w:t>Child</w:t>
            </w:r>
          </w:p>
        </w:tc>
        <w:tc>
          <w:tcPr>
            <w:tcW w:w="3544" w:type="dxa"/>
            <w:shd w:val="clear" w:color="auto" w:fill="auto"/>
          </w:tcPr>
          <w:p w14:paraId="5FF31F56" w14:textId="77777777" w:rsidR="005867C7" w:rsidRPr="00C008B3" w:rsidRDefault="005867C7" w:rsidP="0049647E">
            <w:pPr>
              <w:snapToGrid w:val="0"/>
              <w:spacing w:line="260" w:lineRule="atLeast"/>
              <w:rPr>
                <w:rFonts w:eastAsia="Calibri"/>
                <w:lang w:eastAsia="en-US"/>
              </w:rPr>
            </w:pPr>
            <w:r w:rsidRPr="00C008B3">
              <w:rPr>
                <w:rFonts w:cs="Arial"/>
                <w:color w:val="000000"/>
              </w:rPr>
              <w:t>6.31E-05</w:t>
            </w:r>
          </w:p>
        </w:tc>
      </w:tr>
      <w:tr w:rsidR="005867C7" w:rsidRPr="005A55C5" w14:paraId="2833B03C" w14:textId="77777777" w:rsidTr="00C008B3">
        <w:trPr>
          <w:cantSplit/>
        </w:trPr>
        <w:tc>
          <w:tcPr>
            <w:tcW w:w="2412" w:type="dxa"/>
            <w:shd w:val="clear" w:color="auto" w:fill="auto"/>
          </w:tcPr>
          <w:p w14:paraId="3D93B0E4" w14:textId="77777777" w:rsidR="005867C7" w:rsidRPr="00C008B3" w:rsidRDefault="005867C7" w:rsidP="0049647E">
            <w:pPr>
              <w:spacing w:line="260" w:lineRule="atLeast"/>
              <w:rPr>
                <w:rFonts w:eastAsia="Calibri"/>
                <w:lang w:eastAsia="en-US"/>
              </w:rPr>
            </w:pPr>
            <w:r w:rsidRPr="00C008B3">
              <w:rPr>
                <w:rFonts w:cs="Arial"/>
              </w:rPr>
              <w:t>Toddler</w:t>
            </w:r>
          </w:p>
        </w:tc>
        <w:tc>
          <w:tcPr>
            <w:tcW w:w="3544" w:type="dxa"/>
            <w:shd w:val="clear" w:color="auto" w:fill="auto"/>
          </w:tcPr>
          <w:p w14:paraId="65F5F7E3" w14:textId="77777777" w:rsidR="005867C7" w:rsidRPr="00C008B3" w:rsidRDefault="005867C7" w:rsidP="0049647E">
            <w:pPr>
              <w:snapToGrid w:val="0"/>
              <w:spacing w:line="260" w:lineRule="atLeast"/>
              <w:rPr>
                <w:rFonts w:eastAsia="Calibri"/>
                <w:lang w:eastAsia="en-US"/>
              </w:rPr>
            </w:pPr>
            <w:r w:rsidRPr="00C008B3">
              <w:rPr>
                <w:rFonts w:cs="Arial"/>
                <w:color w:val="000000"/>
              </w:rPr>
              <w:t>6.79E-05</w:t>
            </w:r>
          </w:p>
        </w:tc>
      </w:tr>
    </w:tbl>
    <w:p w14:paraId="2D5EC043" w14:textId="77777777" w:rsidR="009D0C0B" w:rsidRDefault="009D0C0B">
      <w:pPr>
        <w:spacing w:line="260" w:lineRule="atLeast"/>
        <w:rPr>
          <w:rFonts w:eastAsia="Calibri"/>
          <w:shd w:val="clear" w:color="auto" w:fill="00FFFF"/>
          <w:lang w:eastAsia="en-US"/>
        </w:rPr>
      </w:pPr>
    </w:p>
    <w:p w14:paraId="2E4A299B" w14:textId="2E871281" w:rsidR="00E25F17" w:rsidRDefault="00E25F17" w:rsidP="00E25F17">
      <w:pPr>
        <w:rPr>
          <w:rFonts w:ascii="Times New Roman" w:eastAsia="Calibri" w:hAnsi="Times New Roman" w:cs="Times New Roman"/>
          <w:i/>
          <w:iCs/>
          <w:lang w:eastAsia="en-US"/>
        </w:rPr>
      </w:pPr>
      <w:r>
        <w:rPr>
          <w:rFonts w:eastAsia="Calibri"/>
          <w:i/>
          <w:sz w:val="22"/>
          <w:szCs w:val="22"/>
          <w:u w:val="single"/>
          <w:lang w:eastAsia="en-US"/>
        </w:rPr>
        <w:t>Scenario [</w:t>
      </w:r>
      <w:r w:rsidR="005867C7">
        <w:rPr>
          <w:rFonts w:eastAsia="Calibri"/>
          <w:i/>
          <w:sz w:val="22"/>
          <w:szCs w:val="22"/>
          <w:u w:val="single"/>
          <w:lang w:eastAsia="en-US"/>
        </w:rPr>
        <w:t>4</w:t>
      </w:r>
      <w:r>
        <w:rPr>
          <w:rFonts w:eastAsia="Calibri"/>
          <w:i/>
          <w:sz w:val="22"/>
          <w:szCs w:val="22"/>
          <w:u w:val="single"/>
          <w:lang w:eastAsia="en-US"/>
        </w:rPr>
        <w:t>]</w:t>
      </w:r>
    </w:p>
    <w:p w14:paraId="541D303D" w14:textId="741D3821" w:rsidR="00E25F17" w:rsidRDefault="00E25F17" w:rsidP="00E25F17">
      <w:pPr>
        <w:spacing w:line="260" w:lineRule="atLeast"/>
        <w:rPr>
          <w:rFonts w:eastAsia="Calibri"/>
          <w:shd w:val="clear" w:color="auto" w:fill="00FFFF"/>
          <w:lang w:eastAsia="en-US"/>
        </w:rPr>
      </w:pPr>
    </w:p>
    <w:p w14:paraId="7ED07C75" w14:textId="77777777" w:rsidR="00E25F17" w:rsidRDefault="00E25F17" w:rsidP="00E25F17">
      <w:pPr>
        <w:spacing w:line="260" w:lineRule="atLeast"/>
        <w:rPr>
          <w:rFonts w:eastAsia="Calibri"/>
          <w:shd w:val="clear" w:color="auto" w:fill="00FFFF"/>
          <w:lang w:eastAsia="en-US"/>
        </w:rPr>
      </w:pPr>
    </w:p>
    <w:tbl>
      <w:tblPr>
        <w:tblW w:w="9356"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600"/>
        <w:gridCol w:w="1701"/>
        <w:gridCol w:w="3260"/>
      </w:tblGrid>
      <w:tr w:rsidR="00C008B3" w14:paraId="7DC6BFD8" w14:textId="1047EEE4" w:rsidTr="00C008B3">
        <w:trPr>
          <w:tblHeader/>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FFFFCC"/>
          </w:tcPr>
          <w:p w14:paraId="136A6640" w14:textId="77777777" w:rsidR="00C008B3" w:rsidRDefault="00C008B3" w:rsidP="00E25F17">
            <w:pPr>
              <w:spacing w:line="260" w:lineRule="atLeast"/>
            </w:pPr>
            <w:r>
              <w:rPr>
                <w:rFonts w:eastAsia="Calibri"/>
                <w:b/>
                <w:lang w:eastAsia="en-US"/>
              </w:rPr>
              <w:t>Description of Scenario [4]</w:t>
            </w:r>
          </w:p>
          <w:p w14:paraId="32A46311" w14:textId="26AB445D" w:rsidR="00C008B3" w:rsidRDefault="00C008B3" w:rsidP="00E25F17">
            <w:pPr>
              <w:spacing w:line="260" w:lineRule="atLeast"/>
              <w:rPr>
                <w:rFonts w:eastAsia="Calibri"/>
                <w:b/>
                <w:lang w:eastAsia="en-US"/>
              </w:rPr>
            </w:pPr>
          </w:p>
        </w:tc>
      </w:tr>
      <w:tr w:rsidR="00C008B3" w14:paraId="3248E4F5" w14:textId="67794C87" w:rsidTr="00C008B3">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64F05C51" w14:textId="77777777" w:rsidR="00C008B3" w:rsidRPr="00E57FEB" w:rsidRDefault="00C008B3" w:rsidP="005867C7">
            <w:pPr>
              <w:spacing w:line="260" w:lineRule="atLeast"/>
              <w:jc w:val="both"/>
              <w:rPr>
                <w:rFonts w:eastAsia="Calibri"/>
                <w:lang w:eastAsia="en-US"/>
              </w:rPr>
            </w:pPr>
            <w:r w:rsidRPr="00E57FEB">
              <w:rPr>
                <w:rFonts w:eastAsia="Calibri"/>
                <w:lang w:eastAsia="en-US"/>
              </w:rPr>
              <w:t xml:space="preserve">Exposure is determined for infant crawling on treated surface. Exposure via hand to mouth contact is also determined. </w:t>
            </w:r>
          </w:p>
          <w:p w14:paraId="74127FE4" w14:textId="77777777" w:rsidR="00C008B3" w:rsidRPr="00E57FEB" w:rsidRDefault="00C008B3" w:rsidP="005867C7">
            <w:pPr>
              <w:pStyle w:val="Corpsdetexte"/>
              <w:jc w:val="both"/>
              <w:rPr>
                <w:rFonts w:eastAsia="Calibri"/>
                <w:lang w:eastAsia="en-US"/>
              </w:rPr>
            </w:pPr>
            <w:r w:rsidRPr="00E57FEB">
              <w:rPr>
                <w:rFonts w:eastAsia="Calibri"/>
                <w:lang w:eastAsia="en-US"/>
              </w:rPr>
              <w:t xml:space="preserve">This exposure is estimated based on the approach proposed in Consexpo fact sheet “Cleaning products”. ConsExpo </w:t>
            </w:r>
            <w:r w:rsidRPr="00F57727">
              <w:rPr>
                <w:rFonts w:eastAsia="Calibri"/>
                <w:lang w:eastAsia="en-US"/>
              </w:rPr>
              <w:t>software is</w:t>
            </w:r>
            <w:r w:rsidRPr="00E57FEB">
              <w:rPr>
                <w:rFonts w:eastAsia="Calibri"/>
                <w:lang w:eastAsia="en-US"/>
              </w:rPr>
              <w:t xml:space="preserve"> not used for the calculation.</w:t>
            </w:r>
          </w:p>
          <w:p w14:paraId="04C14053" w14:textId="77777777" w:rsidR="00C008B3" w:rsidRPr="00E57FEB" w:rsidRDefault="00C008B3" w:rsidP="005867C7">
            <w:pPr>
              <w:spacing w:line="260" w:lineRule="atLeast"/>
              <w:jc w:val="both"/>
              <w:rPr>
                <w:rFonts w:eastAsia="Calibri"/>
                <w:lang w:eastAsia="en-US"/>
              </w:rPr>
            </w:pPr>
            <w:r w:rsidRPr="00E57FEB">
              <w:rPr>
                <w:rFonts w:eastAsia="Calibri"/>
                <w:lang w:eastAsia="en-US"/>
              </w:rPr>
              <w:t xml:space="preserve">Dermal exposure of infants can take place on any uncovered skin, that is the head, the arms and hands, and on the legs and feet. According to the </w:t>
            </w:r>
            <w:r w:rsidRPr="00F57727">
              <w:rPr>
                <w:rFonts w:eastAsia="Calibri"/>
                <w:lang w:eastAsia="en-US"/>
              </w:rPr>
              <w:t>Recommendation 12 of the ad hoc WG on human exposure,</w:t>
            </w:r>
            <w:r w:rsidRPr="00E57FEB">
              <w:rPr>
                <w:rFonts w:eastAsia="Calibri"/>
                <w:lang w:eastAsia="en-US"/>
              </w:rPr>
              <w:t xml:space="preserve"> a transfer coefficient of 0.2 m2/h and 1h of exposure are used.</w:t>
            </w:r>
          </w:p>
          <w:p w14:paraId="53D9072A" w14:textId="77777777" w:rsidR="00C008B3" w:rsidRDefault="00C008B3" w:rsidP="005867C7">
            <w:pPr>
              <w:spacing w:line="260" w:lineRule="atLeast"/>
              <w:jc w:val="both"/>
            </w:pPr>
            <w:r w:rsidRPr="00E57FEB">
              <w:rPr>
                <w:rFonts w:eastAsia="Calibri"/>
                <w:lang w:eastAsia="en-US"/>
              </w:rPr>
              <w:t>Oral exposure is determined considering that the hands form about 20 % of the total uncovered skin. It is assumed that 50 % of the product that ends up on the hands is taken in orally (ConsExpo: Pest control Fact Sheet). This means that via hand-mouth contact 10 % of the calculated external dermal exposure is ingested and that the internal dermal exposure is 90 % of the calculated external dermal exposure.</w:t>
            </w:r>
          </w:p>
          <w:p w14:paraId="3379D094" w14:textId="04CD5240" w:rsidR="00C008B3" w:rsidRPr="00E57FEB" w:rsidRDefault="00C008B3" w:rsidP="005867C7">
            <w:pPr>
              <w:spacing w:line="260" w:lineRule="atLeast"/>
              <w:jc w:val="both"/>
              <w:rPr>
                <w:rFonts w:eastAsia="Calibri"/>
                <w:lang w:eastAsia="en-US"/>
              </w:rPr>
            </w:pPr>
          </w:p>
        </w:tc>
      </w:tr>
      <w:tr w:rsidR="005867C7" w14:paraId="304FA04D" w14:textId="63438911" w:rsidTr="00C008B3">
        <w:tblPrEx>
          <w:tblCellMar>
            <w:top w:w="0" w:type="dxa"/>
            <w:bottom w:w="0" w:type="dxa"/>
          </w:tblCellMar>
        </w:tblPrEx>
        <w:tc>
          <w:tcPr>
            <w:tcW w:w="1795" w:type="dxa"/>
            <w:tcBorders>
              <w:top w:val="single" w:sz="4" w:space="0" w:color="000000"/>
              <w:left w:val="single" w:sz="4" w:space="0" w:color="000000"/>
              <w:bottom w:val="single" w:sz="4" w:space="0" w:color="auto"/>
            </w:tcBorders>
            <w:shd w:val="clear" w:color="auto" w:fill="auto"/>
          </w:tcPr>
          <w:p w14:paraId="31844BE5" w14:textId="77777777" w:rsidR="005867C7" w:rsidRDefault="005867C7" w:rsidP="00E25F17">
            <w:pPr>
              <w:snapToGrid w:val="0"/>
              <w:spacing w:line="260" w:lineRule="atLeast"/>
              <w:rPr>
                <w:rFonts w:eastAsia="Calibri"/>
                <w:lang w:eastAsia="en-US"/>
              </w:rPr>
            </w:pPr>
          </w:p>
        </w:tc>
        <w:tc>
          <w:tcPr>
            <w:tcW w:w="2600" w:type="dxa"/>
            <w:tcBorders>
              <w:top w:val="single" w:sz="4" w:space="0" w:color="000000"/>
              <w:left w:val="single" w:sz="4" w:space="0" w:color="000000"/>
              <w:bottom w:val="single" w:sz="4" w:space="0" w:color="auto"/>
            </w:tcBorders>
            <w:shd w:val="clear" w:color="auto" w:fill="auto"/>
          </w:tcPr>
          <w:p w14:paraId="3B604F35" w14:textId="77777777" w:rsidR="005867C7" w:rsidRDefault="005867C7" w:rsidP="00E25F1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CB74E0" w14:textId="77777777" w:rsidR="005867C7" w:rsidRDefault="005867C7" w:rsidP="00E25F17">
            <w:pPr>
              <w:spacing w:line="260" w:lineRule="atLeast"/>
            </w:pPr>
            <w:r>
              <w:rPr>
                <w:rFonts w:eastAsia="Calibri"/>
                <w:lang w:eastAsia="en-US"/>
              </w:rPr>
              <w:t>Value</w:t>
            </w:r>
          </w:p>
        </w:tc>
        <w:tc>
          <w:tcPr>
            <w:tcW w:w="3260" w:type="dxa"/>
            <w:tcBorders>
              <w:top w:val="single" w:sz="4" w:space="0" w:color="000000"/>
              <w:left w:val="single" w:sz="4" w:space="0" w:color="000000"/>
              <w:bottom w:val="single" w:sz="4" w:space="0" w:color="000000"/>
              <w:right w:val="single" w:sz="4" w:space="0" w:color="000000"/>
            </w:tcBorders>
          </w:tcPr>
          <w:p w14:paraId="30EE4012" w14:textId="06D26B1C" w:rsidR="005867C7" w:rsidRDefault="005867C7" w:rsidP="00E25F17">
            <w:pPr>
              <w:spacing w:line="260" w:lineRule="atLeast"/>
              <w:rPr>
                <w:rFonts w:eastAsia="Calibri"/>
                <w:lang w:eastAsia="en-US"/>
              </w:rPr>
            </w:pPr>
            <w:r>
              <w:rPr>
                <w:rFonts w:eastAsia="Calibri"/>
                <w:lang w:eastAsia="en-US"/>
              </w:rPr>
              <w:t>Source</w:t>
            </w:r>
          </w:p>
        </w:tc>
      </w:tr>
      <w:tr w:rsidR="0073048B" w14:paraId="28D93BAD" w14:textId="3F1CC5C9" w:rsidTr="00C008B3">
        <w:tblPrEx>
          <w:tblCellMar>
            <w:top w:w="0" w:type="dxa"/>
            <w:bottom w:w="0" w:type="dxa"/>
          </w:tblCellMar>
        </w:tblPrEx>
        <w:trPr>
          <w:cantSplit/>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79C5653D" w14:textId="7DD6B005" w:rsidR="0073048B" w:rsidRDefault="0073048B" w:rsidP="005867C7">
            <w:pPr>
              <w:spacing w:line="260" w:lineRule="atLeast"/>
              <w:rPr>
                <w:rFonts w:eastAsia="Calibri"/>
                <w:lang w:eastAsia="en-US"/>
              </w:rPr>
            </w:pPr>
            <w:r>
              <w:rPr>
                <w:rFonts w:eastAsia="Calibri"/>
                <w:lang w:eastAsia="en-US"/>
              </w:rPr>
              <w:t>Common parameters</w:t>
            </w: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24C9C900" w14:textId="28615BA2" w:rsidR="0073048B" w:rsidRDefault="0073048B" w:rsidP="005867C7">
            <w:pPr>
              <w:snapToGrid w:val="0"/>
              <w:spacing w:line="260" w:lineRule="atLeast"/>
              <w:rPr>
                <w:rFonts w:eastAsia="Calibri"/>
                <w:lang w:eastAsia="en-US"/>
              </w:rPr>
            </w:pPr>
            <w:r w:rsidRPr="00E57FEB">
              <w:rPr>
                <w:rFonts w:eastAsia="Calibri"/>
                <w:lang w:eastAsia="en-US"/>
              </w:rPr>
              <w:t>Application rate</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6C30D7F1" w14:textId="3A050B6D" w:rsidR="0073048B" w:rsidRDefault="0073048B" w:rsidP="005867C7">
            <w:pPr>
              <w:snapToGrid w:val="0"/>
              <w:spacing w:line="260" w:lineRule="atLeast"/>
              <w:rPr>
                <w:rFonts w:eastAsia="Calibri"/>
                <w:lang w:eastAsia="en-US"/>
              </w:rPr>
            </w:pPr>
            <w:r w:rsidRPr="00E57FEB">
              <w:rPr>
                <w:rFonts w:eastAsia="Calibri"/>
                <w:lang w:eastAsia="en-US"/>
              </w:rPr>
              <w:t>0.15 g as/m2</w:t>
            </w:r>
          </w:p>
        </w:tc>
        <w:tc>
          <w:tcPr>
            <w:tcW w:w="3260" w:type="dxa"/>
            <w:tcBorders>
              <w:top w:val="single" w:sz="4" w:space="0" w:color="000000"/>
              <w:left w:val="single" w:sz="4" w:space="0" w:color="000000"/>
              <w:bottom w:val="single" w:sz="4" w:space="0" w:color="000000"/>
              <w:right w:val="single" w:sz="4" w:space="0" w:color="000000"/>
            </w:tcBorders>
          </w:tcPr>
          <w:p w14:paraId="4DDC824A" w14:textId="6E942990" w:rsidR="0073048B" w:rsidRDefault="0073048B" w:rsidP="005867C7">
            <w:pPr>
              <w:snapToGrid w:val="0"/>
              <w:spacing w:line="260" w:lineRule="atLeast"/>
              <w:rPr>
                <w:rFonts w:eastAsia="Calibri"/>
                <w:lang w:eastAsia="en-US"/>
              </w:rPr>
            </w:pPr>
            <w:r w:rsidRPr="00E57FEB">
              <w:rPr>
                <w:rFonts w:eastAsia="Calibri"/>
                <w:lang w:eastAsia="en-US"/>
              </w:rPr>
              <w:t>Applicant data</w:t>
            </w:r>
          </w:p>
        </w:tc>
      </w:tr>
      <w:tr w:rsidR="0073048B" w14:paraId="793ABB0F" w14:textId="1F7F3BA8" w:rsidTr="00C008B3">
        <w:tblPrEx>
          <w:tblCellMar>
            <w:top w:w="0" w:type="dxa"/>
            <w:bottom w:w="0" w:type="dxa"/>
          </w:tblCellMar>
        </w:tblPrEx>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30D330E4" w14:textId="425FD66B" w:rsidR="0073048B" w:rsidRDefault="0073048B" w:rsidP="005867C7">
            <w:pPr>
              <w:spacing w:line="260" w:lineRule="atLeast"/>
            </w:pP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31077AE3" w14:textId="450B78C4" w:rsidR="0073048B" w:rsidRDefault="0073048B" w:rsidP="005867C7">
            <w:pPr>
              <w:snapToGrid w:val="0"/>
              <w:spacing w:line="260" w:lineRule="atLeast"/>
              <w:rPr>
                <w:rFonts w:eastAsia="Calibri"/>
                <w:lang w:eastAsia="en-US"/>
              </w:rPr>
            </w:pPr>
            <w:r w:rsidRPr="00E57FEB">
              <w:rPr>
                <w:rFonts w:eastAsia="Calibri"/>
                <w:lang w:eastAsia="en-US"/>
              </w:rPr>
              <w:t xml:space="preserve">Dermal absorption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07022B10" w14:textId="31C90B31" w:rsidR="0073048B" w:rsidRDefault="0073048B" w:rsidP="005867C7">
            <w:pPr>
              <w:snapToGrid w:val="0"/>
              <w:spacing w:line="260" w:lineRule="atLeast"/>
              <w:rPr>
                <w:rFonts w:eastAsia="Calibri"/>
                <w:lang w:eastAsia="en-US"/>
              </w:rPr>
            </w:pPr>
            <w:r>
              <w:rPr>
                <w:rFonts w:eastAsia="Calibri"/>
                <w:lang w:eastAsia="en-US"/>
              </w:rPr>
              <w:t>15</w:t>
            </w:r>
            <w:r w:rsidRPr="00E57FEB">
              <w:rPr>
                <w:rFonts w:eastAsia="Calibri"/>
                <w:lang w:eastAsia="en-US"/>
              </w:rPr>
              <w:t>%</w:t>
            </w:r>
          </w:p>
        </w:tc>
        <w:tc>
          <w:tcPr>
            <w:tcW w:w="3260" w:type="dxa"/>
            <w:tcBorders>
              <w:top w:val="single" w:sz="4" w:space="0" w:color="000000"/>
              <w:left w:val="single" w:sz="4" w:space="0" w:color="000000"/>
              <w:bottom w:val="single" w:sz="4" w:space="0" w:color="000000"/>
              <w:right w:val="single" w:sz="4" w:space="0" w:color="000000"/>
            </w:tcBorders>
          </w:tcPr>
          <w:p w14:paraId="6F206FA6" w14:textId="734C267A" w:rsidR="0073048B" w:rsidRDefault="0073048B" w:rsidP="005867C7">
            <w:pPr>
              <w:snapToGrid w:val="0"/>
              <w:spacing w:line="260" w:lineRule="atLeast"/>
              <w:rPr>
                <w:rFonts w:eastAsia="Calibri"/>
                <w:lang w:eastAsia="en-US"/>
              </w:rPr>
            </w:pPr>
            <w:r w:rsidRPr="00E57FEB">
              <w:rPr>
                <w:rFonts w:eastAsia="Calibri"/>
                <w:lang w:eastAsia="en-US"/>
              </w:rPr>
              <w:t>See above</w:t>
            </w:r>
          </w:p>
        </w:tc>
      </w:tr>
      <w:tr w:rsidR="0073048B" w14:paraId="3B3013A8" w14:textId="4A68286B" w:rsidTr="00C008B3">
        <w:tblPrEx>
          <w:tblCellMar>
            <w:top w:w="0" w:type="dxa"/>
            <w:bottom w:w="0" w:type="dxa"/>
          </w:tblCellMar>
        </w:tblPrEx>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5D271BC5" w14:textId="0B58EAB6" w:rsidR="0073048B" w:rsidRDefault="0073048B" w:rsidP="005867C7">
            <w:pPr>
              <w:spacing w:line="260" w:lineRule="atLeast"/>
            </w:pP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40612F01" w14:textId="4B6D030A" w:rsidR="0073048B" w:rsidRDefault="0073048B" w:rsidP="005867C7">
            <w:pPr>
              <w:snapToGrid w:val="0"/>
              <w:spacing w:line="260" w:lineRule="atLeast"/>
              <w:rPr>
                <w:rFonts w:eastAsia="Calibri"/>
                <w:lang w:eastAsia="en-US"/>
              </w:rPr>
            </w:pPr>
            <w:r>
              <w:rPr>
                <w:rFonts w:eastAsia="Calibri"/>
                <w:lang w:eastAsia="en-US"/>
              </w:rPr>
              <w:t>Oral absorption</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6B551C6B" w14:textId="301A860D" w:rsidR="0073048B" w:rsidRDefault="0073048B" w:rsidP="005867C7">
            <w:pPr>
              <w:snapToGrid w:val="0"/>
              <w:spacing w:line="260" w:lineRule="atLeast"/>
              <w:rPr>
                <w:rFonts w:eastAsia="Calibri"/>
                <w:lang w:eastAsia="en-US"/>
              </w:rPr>
            </w:pPr>
            <w:r>
              <w:rPr>
                <w:rFonts w:eastAsia="Calibri"/>
                <w:lang w:eastAsia="en-US"/>
              </w:rPr>
              <w:t>30%</w:t>
            </w:r>
          </w:p>
        </w:tc>
        <w:tc>
          <w:tcPr>
            <w:tcW w:w="3260" w:type="dxa"/>
            <w:tcBorders>
              <w:top w:val="single" w:sz="4" w:space="0" w:color="000000"/>
              <w:left w:val="single" w:sz="4" w:space="0" w:color="000000"/>
              <w:bottom w:val="single" w:sz="4" w:space="0" w:color="000000"/>
              <w:right w:val="single" w:sz="4" w:space="0" w:color="000000"/>
            </w:tcBorders>
          </w:tcPr>
          <w:p w14:paraId="18E3671E" w14:textId="04957E63" w:rsidR="0073048B" w:rsidRDefault="0073048B" w:rsidP="005867C7">
            <w:pPr>
              <w:snapToGrid w:val="0"/>
              <w:spacing w:line="260" w:lineRule="atLeast"/>
              <w:rPr>
                <w:rFonts w:eastAsia="Calibri"/>
                <w:lang w:eastAsia="en-US"/>
              </w:rPr>
            </w:pPr>
            <w:r>
              <w:rPr>
                <w:rFonts w:eastAsia="Calibri"/>
                <w:lang w:eastAsia="en-US"/>
              </w:rPr>
              <w:t>CAR</w:t>
            </w:r>
          </w:p>
        </w:tc>
      </w:tr>
      <w:tr w:rsidR="0073048B" w14:paraId="42FF61D7" w14:textId="66F79FFF" w:rsidTr="00C008B3">
        <w:tblPrEx>
          <w:tblCellMar>
            <w:top w:w="0" w:type="dxa"/>
            <w:bottom w:w="0" w:type="dxa"/>
          </w:tblCellMar>
        </w:tblPrEx>
        <w:trPr>
          <w:cantSplit/>
        </w:trPr>
        <w:tc>
          <w:tcPr>
            <w:tcW w:w="1795" w:type="dxa"/>
            <w:vMerge/>
            <w:tcBorders>
              <w:top w:val="single" w:sz="4" w:space="0" w:color="auto"/>
              <w:left w:val="single" w:sz="4" w:space="0" w:color="auto"/>
              <w:bottom w:val="single" w:sz="4" w:space="0" w:color="auto"/>
              <w:right w:val="single" w:sz="4" w:space="0" w:color="auto"/>
            </w:tcBorders>
            <w:shd w:val="clear" w:color="auto" w:fill="auto"/>
          </w:tcPr>
          <w:p w14:paraId="3E6EE554" w14:textId="5754B375" w:rsidR="0073048B" w:rsidRDefault="0073048B" w:rsidP="005867C7">
            <w:pPr>
              <w:spacing w:line="260" w:lineRule="atLeast"/>
              <w:rPr>
                <w:rFonts w:eastAsia="Calibri"/>
                <w:lang w:eastAsia="en-US"/>
              </w:rPr>
            </w:pP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3F60A46D" w14:textId="761E5163" w:rsidR="0073048B" w:rsidRDefault="0073048B" w:rsidP="005867C7">
            <w:pPr>
              <w:snapToGrid w:val="0"/>
              <w:spacing w:line="260" w:lineRule="atLeast"/>
              <w:rPr>
                <w:rFonts w:eastAsia="Calibri"/>
                <w:lang w:eastAsia="en-US"/>
              </w:rPr>
            </w:pPr>
            <w:r w:rsidRPr="00E57FEB">
              <w:rPr>
                <w:rFonts w:eastAsia="Calibri"/>
                <w:lang w:eastAsia="en-US"/>
              </w:rPr>
              <w:t xml:space="preserve">Body weight </w:t>
            </w:r>
          </w:p>
        </w:tc>
        <w:tc>
          <w:tcPr>
            <w:tcW w:w="1701" w:type="dxa"/>
            <w:tcBorders>
              <w:top w:val="single" w:sz="4" w:space="0" w:color="000000"/>
              <w:left w:val="single" w:sz="4" w:space="0" w:color="auto"/>
              <w:bottom w:val="single" w:sz="4" w:space="0" w:color="auto"/>
              <w:right w:val="single" w:sz="4" w:space="0" w:color="000000"/>
            </w:tcBorders>
            <w:shd w:val="clear" w:color="auto" w:fill="auto"/>
          </w:tcPr>
          <w:p w14:paraId="7990CC6D" w14:textId="0425305D" w:rsidR="0073048B" w:rsidRDefault="0073048B" w:rsidP="005867C7">
            <w:pPr>
              <w:snapToGrid w:val="0"/>
              <w:spacing w:line="260" w:lineRule="atLeast"/>
              <w:rPr>
                <w:rFonts w:eastAsia="Calibri"/>
                <w:lang w:eastAsia="en-US"/>
              </w:rPr>
            </w:pPr>
            <w:r w:rsidRPr="00E57FEB">
              <w:rPr>
                <w:rFonts w:eastAsia="Calibri"/>
                <w:lang w:eastAsia="en-US"/>
              </w:rPr>
              <w:t>8 kg</w:t>
            </w:r>
          </w:p>
        </w:tc>
        <w:tc>
          <w:tcPr>
            <w:tcW w:w="3260" w:type="dxa"/>
            <w:tcBorders>
              <w:top w:val="single" w:sz="4" w:space="0" w:color="000000"/>
              <w:left w:val="single" w:sz="4" w:space="0" w:color="000000"/>
              <w:bottom w:val="single" w:sz="4" w:space="0" w:color="auto"/>
              <w:right w:val="single" w:sz="4" w:space="0" w:color="000000"/>
            </w:tcBorders>
          </w:tcPr>
          <w:p w14:paraId="44C1D905" w14:textId="21BD1AC2" w:rsidR="0073048B" w:rsidRDefault="0073048B" w:rsidP="005867C7">
            <w:pPr>
              <w:snapToGrid w:val="0"/>
              <w:spacing w:line="260" w:lineRule="atLeast"/>
              <w:rPr>
                <w:rFonts w:eastAsia="Calibri"/>
                <w:lang w:eastAsia="en-US"/>
              </w:rPr>
            </w:pPr>
            <w:r w:rsidRPr="00F57727">
              <w:rPr>
                <w:rFonts w:eastAsia="Calibri"/>
                <w:lang w:eastAsia="en-US"/>
              </w:rPr>
              <w:t>Recommendation 14 of the ad hoc WG on human exposure</w:t>
            </w:r>
          </w:p>
        </w:tc>
      </w:tr>
      <w:tr w:rsidR="0073048B" w14:paraId="748F20DE" w14:textId="5BAF776C" w:rsidTr="00C008B3">
        <w:tblPrEx>
          <w:tblCellMar>
            <w:top w:w="0" w:type="dxa"/>
            <w:bottom w:w="0" w:type="dxa"/>
          </w:tblCellMar>
        </w:tblPrEx>
        <w:trPr>
          <w:cantSplit/>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A5952D7" w14:textId="22489A59" w:rsidR="0073048B" w:rsidRDefault="0073048B">
            <w:r w:rsidRPr="00E57FEB">
              <w:rPr>
                <w:rFonts w:eastAsia="Calibri"/>
                <w:lang w:eastAsia="en-US"/>
              </w:rPr>
              <w:t>Tier 1 wet surface</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tcPr>
          <w:p w14:paraId="2FCBE4DD" w14:textId="6EB83614" w:rsidR="0073048B" w:rsidRDefault="0073048B" w:rsidP="0073048B">
            <w:pPr>
              <w:snapToGrid w:val="0"/>
              <w:spacing w:line="260" w:lineRule="atLeast"/>
              <w:rPr>
                <w:rFonts w:eastAsia="Calibri"/>
                <w:lang w:eastAsia="en-US"/>
              </w:rPr>
            </w:pPr>
            <w:r w:rsidRPr="00E57FEB">
              <w:rPr>
                <w:rFonts w:eastAsia="Calibri"/>
                <w:lang w:eastAsia="en-US"/>
              </w:rPr>
              <w:t>Fraction of active substance dislodgeable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17B532" w14:textId="2BFF808C" w:rsidR="0073048B" w:rsidRDefault="0073048B" w:rsidP="0073048B">
            <w:pPr>
              <w:snapToGrid w:val="0"/>
              <w:spacing w:line="260" w:lineRule="atLeast"/>
              <w:rPr>
                <w:rFonts w:eastAsia="Calibri"/>
                <w:lang w:eastAsia="en-US"/>
              </w:rPr>
            </w:pPr>
            <w:r w:rsidRPr="00E57FEB">
              <w:rPr>
                <w:rFonts w:eastAsia="Calibri"/>
                <w:lang w:eastAsia="en-US"/>
              </w:rPr>
              <w:t>100%</w:t>
            </w:r>
          </w:p>
        </w:tc>
        <w:tc>
          <w:tcPr>
            <w:tcW w:w="3260" w:type="dxa"/>
            <w:tcBorders>
              <w:top w:val="single" w:sz="4" w:space="0" w:color="auto"/>
              <w:left w:val="single" w:sz="4" w:space="0" w:color="auto"/>
              <w:bottom w:val="single" w:sz="4" w:space="0" w:color="auto"/>
              <w:right w:val="single" w:sz="4" w:space="0" w:color="auto"/>
            </w:tcBorders>
          </w:tcPr>
          <w:p w14:paraId="75854592" w14:textId="03F34844" w:rsidR="0073048B" w:rsidRDefault="0073048B" w:rsidP="0073048B">
            <w:pPr>
              <w:snapToGrid w:val="0"/>
              <w:spacing w:line="260" w:lineRule="atLeast"/>
              <w:rPr>
                <w:rFonts w:eastAsia="Calibri"/>
                <w:lang w:eastAsia="en-US"/>
              </w:rPr>
            </w:pPr>
            <w:r w:rsidRPr="00E57FEB">
              <w:rPr>
                <w:rFonts w:eastAsia="Calibri"/>
                <w:lang w:eastAsia="en-US"/>
              </w:rPr>
              <w:t>Default value</w:t>
            </w:r>
          </w:p>
        </w:tc>
      </w:tr>
      <w:tr w:rsidR="0073048B" w14:paraId="3B15DF26" w14:textId="14CADBFE" w:rsidTr="00C008B3">
        <w:tblPrEx>
          <w:tblCellMar>
            <w:top w:w="0" w:type="dxa"/>
            <w:bottom w:w="0" w:type="dxa"/>
          </w:tblCellMar>
        </w:tblPrEx>
        <w:trPr>
          <w:cantSplit/>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1ECDF75" w14:textId="565603D3" w:rsidR="0073048B" w:rsidRDefault="0073048B" w:rsidP="0073048B">
            <w:r w:rsidRPr="00E57FEB">
              <w:rPr>
                <w:rFonts w:eastAsia="Calibri"/>
                <w:lang w:eastAsia="en-US"/>
              </w:rPr>
              <w:t>Tier 1 dried surface</w:t>
            </w:r>
          </w:p>
        </w:tc>
        <w:tc>
          <w:tcPr>
            <w:tcW w:w="2600" w:type="dxa"/>
            <w:vMerge/>
            <w:tcBorders>
              <w:top w:val="single" w:sz="4" w:space="0" w:color="auto"/>
              <w:left w:val="single" w:sz="4" w:space="0" w:color="auto"/>
              <w:bottom w:val="single" w:sz="4" w:space="0" w:color="auto"/>
              <w:right w:val="single" w:sz="4" w:space="0" w:color="auto"/>
            </w:tcBorders>
            <w:shd w:val="clear" w:color="auto" w:fill="auto"/>
          </w:tcPr>
          <w:p w14:paraId="67455A40" w14:textId="77777777" w:rsidR="0073048B" w:rsidRDefault="0073048B" w:rsidP="0073048B">
            <w:pPr>
              <w:snapToGrid w:val="0"/>
              <w:spacing w:line="260" w:lineRule="atLeast"/>
              <w:rPr>
                <w:rFonts w:eastAsia="Calibri"/>
                <w:lang w:eastAsia="en-US"/>
              </w:rPr>
            </w:pPr>
          </w:p>
        </w:tc>
        <w:tc>
          <w:tcPr>
            <w:tcW w:w="1701" w:type="dxa"/>
            <w:tcBorders>
              <w:top w:val="single" w:sz="4" w:space="0" w:color="auto"/>
              <w:left w:val="single" w:sz="4" w:space="0" w:color="auto"/>
              <w:bottom w:val="single" w:sz="4" w:space="0" w:color="000000"/>
              <w:right w:val="single" w:sz="4" w:space="0" w:color="000000"/>
            </w:tcBorders>
            <w:shd w:val="clear" w:color="auto" w:fill="auto"/>
          </w:tcPr>
          <w:p w14:paraId="6AA445C7" w14:textId="2727FE2B" w:rsidR="0073048B" w:rsidRDefault="0073048B" w:rsidP="0073048B">
            <w:pPr>
              <w:snapToGrid w:val="0"/>
              <w:spacing w:line="260" w:lineRule="atLeast"/>
              <w:rPr>
                <w:rFonts w:eastAsia="Calibri"/>
                <w:lang w:eastAsia="en-US"/>
              </w:rPr>
            </w:pPr>
            <w:r w:rsidRPr="00E57FEB">
              <w:rPr>
                <w:rFonts w:eastAsia="Calibri"/>
                <w:lang w:eastAsia="en-US"/>
              </w:rPr>
              <w:t>30%</w:t>
            </w:r>
          </w:p>
        </w:tc>
        <w:tc>
          <w:tcPr>
            <w:tcW w:w="3260" w:type="dxa"/>
            <w:tcBorders>
              <w:top w:val="single" w:sz="4" w:space="0" w:color="auto"/>
              <w:left w:val="single" w:sz="4" w:space="0" w:color="000000"/>
              <w:bottom w:val="single" w:sz="4" w:space="0" w:color="000000"/>
              <w:right w:val="single" w:sz="4" w:space="0" w:color="000000"/>
            </w:tcBorders>
          </w:tcPr>
          <w:p w14:paraId="45664CC1" w14:textId="444E8A91" w:rsidR="0073048B" w:rsidRDefault="0073048B" w:rsidP="0073048B">
            <w:pPr>
              <w:snapToGrid w:val="0"/>
              <w:spacing w:line="260" w:lineRule="atLeast"/>
              <w:rPr>
                <w:rFonts w:eastAsia="Calibri"/>
                <w:lang w:eastAsia="en-US"/>
              </w:rPr>
            </w:pPr>
            <w:r w:rsidRPr="00E57FEB">
              <w:rPr>
                <w:rFonts w:eastAsia="Calibri"/>
                <w:lang w:eastAsia="en-US"/>
              </w:rPr>
              <w:t>BHHEM</w:t>
            </w:r>
          </w:p>
        </w:tc>
      </w:tr>
      <w:tr w:rsidR="0073048B" w14:paraId="42AA56FB" w14:textId="009B6BC6" w:rsidTr="00C008B3">
        <w:tblPrEx>
          <w:tblCellMar>
            <w:top w:w="0" w:type="dxa"/>
            <w:bottom w:w="0" w:type="dxa"/>
          </w:tblCellMar>
        </w:tblPrEx>
        <w:trPr>
          <w:cantSplit/>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11E984F" w14:textId="1C1E57B4" w:rsidR="0073048B" w:rsidRDefault="0073048B" w:rsidP="0073048B">
            <w:pPr>
              <w:spacing w:line="260" w:lineRule="atLeast"/>
              <w:rPr>
                <w:rFonts w:eastAsia="Calibri"/>
                <w:lang w:eastAsia="en-US"/>
              </w:rPr>
            </w:pPr>
            <w:r w:rsidRPr="00E57FEB">
              <w:rPr>
                <w:rFonts w:eastAsia="Calibri"/>
                <w:lang w:eastAsia="en-US"/>
              </w:rPr>
              <w:t>Tier 2 dried surface after 4 hours for carpet</w:t>
            </w:r>
          </w:p>
        </w:tc>
        <w:tc>
          <w:tcPr>
            <w:tcW w:w="2600" w:type="dxa"/>
            <w:vMerge/>
            <w:tcBorders>
              <w:top w:val="single" w:sz="4" w:space="0" w:color="auto"/>
              <w:left w:val="single" w:sz="4" w:space="0" w:color="auto"/>
              <w:bottom w:val="single" w:sz="4" w:space="0" w:color="auto"/>
              <w:right w:val="single" w:sz="4" w:space="0" w:color="auto"/>
            </w:tcBorders>
            <w:shd w:val="clear" w:color="auto" w:fill="auto"/>
          </w:tcPr>
          <w:p w14:paraId="1DC5F0EF" w14:textId="77777777" w:rsidR="0073048B" w:rsidRDefault="0073048B" w:rsidP="0073048B">
            <w:pPr>
              <w:snapToGrid w:val="0"/>
              <w:spacing w:line="260" w:lineRule="atLeast"/>
              <w:rPr>
                <w:rFonts w:eastAsia="Calibri"/>
                <w:lang w:eastAsia="en-US"/>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4DB8B952" w14:textId="1426B971" w:rsidR="0073048B" w:rsidRDefault="0073048B" w:rsidP="0073048B">
            <w:pPr>
              <w:snapToGrid w:val="0"/>
              <w:spacing w:line="260" w:lineRule="atLeast"/>
              <w:rPr>
                <w:rFonts w:eastAsia="Calibri"/>
                <w:lang w:eastAsia="en-US"/>
              </w:rPr>
            </w:pPr>
            <w:r w:rsidRPr="00E57FEB">
              <w:rPr>
                <w:rFonts w:eastAsia="Calibri"/>
                <w:lang w:eastAsia="en-US"/>
              </w:rPr>
              <w:t>11%</w:t>
            </w:r>
          </w:p>
        </w:tc>
        <w:tc>
          <w:tcPr>
            <w:tcW w:w="3260" w:type="dxa"/>
            <w:tcBorders>
              <w:top w:val="single" w:sz="4" w:space="0" w:color="000000"/>
              <w:left w:val="single" w:sz="4" w:space="0" w:color="000000"/>
              <w:bottom w:val="single" w:sz="4" w:space="0" w:color="000000"/>
              <w:right w:val="single" w:sz="4" w:space="0" w:color="000000"/>
            </w:tcBorders>
          </w:tcPr>
          <w:p w14:paraId="65822E5E" w14:textId="2CA4D295" w:rsidR="0073048B" w:rsidRDefault="0073048B" w:rsidP="0073048B">
            <w:pPr>
              <w:snapToGrid w:val="0"/>
              <w:spacing w:line="260" w:lineRule="atLeast"/>
              <w:rPr>
                <w:rFonts w:eastAsia="Calibri"/>
                <w:lang w:eastAsia="en-US"/>
              </w:rPr>
            </w:pPr>
            <w:r w:rsidRPr="00E57FEB">
              <w:rPr>
                <w:rFonts w:eastAsia="Calibri"/>
                <w:lang w:eastAsia="en-US"/>
              </w:rPr>
              <w:t>Study of CAR</w:t>
            </w:r>
          </w:p>
        </w:tc>
      </w:tr>
      <w:tr w:rsidR="0073048B" w14:paraId="01DCEF07" w14:textId="4E39C921" w:rsidTr="00C008B3">
        <w:tblPrEx>
          <w:tblCellMar>
            <w:top w:w="0" w:type="dxa"/>
            <w:bottom w:w="0" w:type="dxa"/>
          </w:tblCellMar>
        </w:tblPrEx>
        <w:trPr>
          <w:cantSplit/>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1BD7AD02" w14:textId="53176457" w:rsidR="0073048B" w:rsidRDefault="0073048B" w:rsidP="0073048B">
            <w:r w:rsidRPr="00E57FEB">
              <w:rPr>
                <w:rFonts w:eastAsia="Calibri"/>
                <w:lang w:eastAsia="en-US"/>
              </w:rPr>
              <w:t>Tier 2 dried surface after 7 days for carpet</w:t>
            </w:r>
          </w:p>
        </w:tc>
        <w:tc>
          <w:tcPr>
            <w:tcW w:w="2600" w:type="dxa"/>
            <w:vMerge/>
            <w:tcBorders>
              <w:top w:val="single" w:sz="4" w:space="0" w:color="auto"/>
              <w:left w:val="single" w:sz="4" w:space="0" w:color="auto"/>
              <w:bottom w:val="single" w:sz="4" w:space="0" w:color="auto"/>
              <w:right w:val="single" w:sz="4" w:space="0" w:color="auto"/>
            </w:tcBorders>
            <w:shd w:val="clear" w:color="auto" w:fill="auto"/>
          </w:tcPr>
          <w:p w14:paraId="3C14E6B1" w14:textId="77777777" w:rsidR="0073048B" w:rsidRDefault="0073048B" w:rsidP="0073048B">
            <w:pPr>
              <w:snapToGrid w:val="0"/>
              <w:spacing w:line="260" w:lineRule="atLeast"/>
              <w:rPr>
                <w:rFonts w:eastAsia="Calibri"/>
                <w:lang w:eastAsia="en-US"/>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08E2DA4A" w14:textId="4A2F7040" w:rsidR="0073048B" w:rsidRDefault="0073048B" w:rsidP="0073048B">
            <w:pPr>
              <w:snapToGrid w:val="0"/>
              <w:spacing w:line="260" w:lineRule="atLeast"/>
              <w:rPr>
                <w:rFonts w:eastAsia="Calibri"/>
                <w:lang w:eastAsia="en-US"/>
              </w:rPr>
            </w:pPr>
            <w:r w:rsidRPr="00E57FEB">
              <w:rPr>
                <w:rFonts w:eastAsia="Calibri"/>
                <w:lang w:eastAsia="en-US"/>
              </w:rPr>
              <w:t>4%</w:t>
            </w:r>
          </w:p>
        </w:tc>
        <w:tc>
          <w:tcPr>
            <w:tcW w:w="3260" w:type="dxa"/>
            <w:tcBorders>
              <w:top w:val="single" w:sz="4" w:space="0" w:color="000000"/>
              <w:left w:val="single" w:sz="4" w:space="0" w:color="000000"/>
              <w:bottom w:val="single" w:sz="4" w:space="0" w:color="000000"/>
              <w:right w:val="single" w:sz="4" w:space="0" w:color="000000"/>
            </w:tcBorders>
          </w:tcPr>
          <w:p w14:paraId="19E5DB65" w14:textId="18F22417" w:rsidR="0073048B" w:rsidRDefault="0073048B" w:rsidP="0073048B">
            <w:pPr>
              <w:snapToGrid w:val="0"/>
              <w:spacing w:line="260" w:lineRule="atLeast"/>
              <w:rPr>
                <w:rFonts w:eastAsia="Calibri"/>
                <w:lang w:eastAsia="en-US"/>
              </w:rPr>
            </w:pPr>
            <w:r w:rsidRPr="00E57FEB">
              <w:rPr>
                <w:rFonts w:eastAsia="Calibri"/>
                <w:lang w:eastAsia="en-US"/>
              </w:rPr>
              <w:t>Study of CAR</w:t>
            </w:r>
          </w:p>
        </w:tc>
      </w:tr>
    </w:tbl>
    <w:p w14:paraId="10DE7065" w14:textId="77777777" w:rsidR="00E25F17" w:rsidRDefault="00E25F17" w:rsidP="00E25F17">
      <w:pPr>
        <w:spacing w:line="260" w:lineRule="atLeast"/>
        <w:jc w:val="both"/>
        <w:rPr>
          <w:rFonts w:ascii="Times New Roman" w:eastAsia="Calibri" w:hAnsi="Times New Roman" w:cs="Times New Roman"/>
          <w:i/>
          <w:iCs/>
          <w:shd w:val="clear" w:color="auto" w:fill="00FFFF"/>
          <w:lang w:eastAsia="en-US"/>
        </w:rPr>
      </w:pPr>
    </w:p>
    <w:p w14:paraId="408A9CDF" w14:textId="77777777" w:rsidR="00E25F17" w:rsidRDefault="00E25F17" w:rsidP="00E25F17">
      <w:pPr>
        <w:spacing w:line="260" w:lineRule="atLeast"/>
        <w:rPr>
          <w:rFonts w:eastAsia="Calibri"/>
          <w:shd w:val="clear" w:color="auto" w:fill="00FFFF"/>
          <w:lang w:eastAsia="en-US"/>
        </w:rPr>
      </w:pPr>
    </w:p>
    <w:p w14:paraId="20B0EA1C" w14:textId="6882A0CF" w:rsidR="00E25F17" w:rsidRDefault="00E25F17" w:rsidP="00E25F17">
      <w:pPr>
        <w:spacing w:line="260" w:lineRule="atLeast"/>
        <w:rPr>
          <w:rFonts w:ascii="Times New Roman" w:eastAsia="Calibri" w:hAnsi="Times New Roman" w:cs="Times New Roman"/>
          <w:i/>
          <w:iCs/>
          <w:lang w:eastAsia="en-US"/>
        </w:rPr>
      </w:pPr>
      <w:r>
        <w:rPr>
          <w:rFonts w:eastAsia="Calibri"/>
          <w:b/>
          <w:bCs/>
          <w:lang w:eastAsia="en-US"/>
        </w:rPr>
        <w:t>Calculations for Scenario [</w:t>
      </w:r>
      <w:r w:rsidR="0073048B">
        <w:rPr>
          <w:rFonts w:eastAsia="Calibri"/>
          <w:b/>
          <w:bCs/>
          <w:lang w:eastAsia="en-US"/>
        </w:rPr>
        <w:t>4</w:t>
      </w:r>
      <w:r>
        <w:rPr>
          <w:rFonts w:eastAsia="Calibri"/>
          <w:b/>
          <w:bCs/>
          <w:lang w:eastAsia="en-US"/>
        </w:rPr>
        <w:t>]</w:t>
      </w:r>
    </w:p>
    <w:p w14:paraId="52775FE1" w14:textId="77777777" w:rsidR="00E25F17" w:rsidRDefault="00E25F17" w:rsidP="00E25F17">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58"/>
      </w:tblGrid>
      <w:tr w:rsidR="00E25F17" w14:paraId="2564EF77" w14:textId="77777777" w:rsidTr="0073048B">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48A60D9C" w14:textId="77777777" w:rsidR="00E25F17" w:rsidRDefault="00E25F17" w:rsidP="00E25F17">
            <w:pPr>
              <w:spacing w:line="260" w:lineRule="atLeast"/>
              <w:jc w:val="center"/>
            </w:pPr>
            <w:r>
              <w:rPr>
                <w:rFonts w:eastAsia="Calibri"/>
                <w:b/>
                <w:lang w:eastAsia="en-US"/>
              </w:rPr>
              <w:t>Summary table: systemic exposure from non-professional uses</w:t>
            </w:r>
          </w:p>
        </w:tc>
      </w:tr>
      <w:tr w:rsidR="00E25F17" w14:paraId="798F1A4D" w14:textId="77777777" w:rsidTr="0073048B">
        <w:trPr>
          <w:cantSplit/>
        </w:trPr>
        <w:tc>
          <w:tcPr>
            <w:tcW w:w="1204" w:type="dxa"/>
            <w:tcBorders>
              <w:top w:val="single" w:sz="6" w:space="0" w:color="000000"/>
              <w:left w:val="single" w:sz="6" w:space="0" w:color="000000"/>
              <w:bottom w:val="single" w:sz="6" w:space="0" w:color="000000"/>
            </w:tcBorders>
            <w:shd w:val="clear" w:color="auto" w:fill="auto"/>
          </w:tcPr>
          <w:p w14:paraId="2C43813F" w14:textId="77777777" w:rsidR="00E25F17" w:rsidRDefault="00E25F17" w:rsidP="00E25F17">
            <w:pPr>
              <w:spacing w:line="260" w:lineRule="atLeast"/>
              <w:rPr>
                <w:rFonts w:eastAsia="Calibri"/>
                <w:b/>
                <w:lang w:eastAsia="en-US"/>
              </w:rPr>
            </w:pPr>
            <w:r>
              <w:rPr>
                <w:rFonts w:eastAsia="Calibri"/>
                <w:b/>
                <w:lang w:eastAsia="en-US"/>
              </w:rPr>
              <w:t>Exposure scenario</w:t>
            </w:r>
          </w:p>
        </w:tc>
        <w:tc>
          <w:tcPr>
            <w:tcW w:w="1701" w:type="dxa"/>
            <w:tcBorders>
              <w:top w:val="single" w:sz="6" w:space="0" w:color="000000"/>
              <w:left w:val="single" w:sz="6" w:space="0" w:color="000000"/>
              <w:bottom w:val="single" w:sz="6" w:space="0" w:color="000000"/>
            </w:tcBorders>
            <w:shd w:val="clear" w:color="auto" w:fill="auto"/>
          </w:tcPr>
          <w:p w14:paraId="34C21FA2" w14:textId="77777777" w:rsidR="00E25F17" w:rsidRDefault="00E25F17" w:rsidP="00E25F17">
            <w:pPr>
              <w:spacing w:line="260" w:lineRule="atLeast"/>
              <w:rPr>
                <w:rFonts w:eastAsia="Calibri"/>
                <w:b/>
                <w:lang w:eastAsia="en-US"/>
              </w:rPr>
            </w:pPr>
            <w:r>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tcPr>
          <w:p w14:paraId="16446A36" w14:textId="77777777" w:rsidR="00E25F17" w:rsidRDefault="00E25F17" w:rsidP="00E25F17">
            <w:pPr>
              <w:spacing w:line="260" w:lineRule="atLeast"/>
              <w:rPr>
                <w:rFonts w:eastAsia="Calibri"/>
                <w:b/>
                <w:lang w:eastAsia="en-US"/>
              </w:rPr>
            </w:pPr>
            <w:r>
              <w:rPr>
                <w:rFonts w:eastAsia="Calibri"/>
                <w:b/>
                <w:lang w:eastAsia="en-US"/>
              </w:rPr>
              <w:t>Estimated inhalation uptake</w:t>
            </w:r>
          </w:p>
        </w:tc>
        <w:tc>
          <w:tcPr>
            <w:tcW w:w="1559" w:type="dxa"/>
            <w:tcBorders>
              <w:top w:val="single" w:sz="6" w:space="0" w:color="000000"/>
              <w:left w:val="single" w:sz="6" w:space="0" w:color="000000"/>
              <w:bottom w:val="single" w:sz="6" w:space="0" w:color="000000"/>
            </w:tcBorders>
            <w:shd w:val="clear" w:color="auto" w:fill="auto"/>
          </w:tcPr>
          <w:p w14:paraId="59AB63B8" w14:textId="77777777" w:rsidR="00E25F17" w:rsidRDefault="00E25F17" w:rsidP="00E25F17">
            <w:pPr>
              <w:spacing w:line="260" w:lineRule="atLeast"/>
              <w:rPr>
                <w:rFonts w:eastAsia="Calibri"/>
                <w:b/>
                <w:lang w:eastAsia="en-US"/>
              </w:rPr>
            </w:pPr>
            <w:r>
              <w:rPr>
                <w:rFonts w:eastAsia="Calibri"/>
                <w:b/>
                <w:lang w:eastAsia="en-US"/>
              </w:rPr>
              <w:t>Estimated dermal uptake</w:t>
            </w:r>
          </w:p>
        </w:tc>
        <w:tc>
          <w:tcPr>
            <w:tcW w:w="1559" w:type="dxa"/>
            <w:tcBorders>
              <w:top w:val="single" w:sz="6" w:space="0" w:color="000000"/>
              <w:left w:val="single" w:sz="6" w:space="0" w:color="000000"/>
              <w:bottom w:val="single" w:sz="6" w:space="0" w:color="000000"/>
            </w:tcBorders>
            <w:shd w:val="clear" w:color="auto" w:fill="auto"/>
          </w:tcPr>
          <w:p w14:paraId="1F1D7C56" w14:textId="77777777" w:rsidR="00E25F17" w:rsidRDefault="00E25F17" w:rsidP="00E25F17">
            <w:pPr>
              <w:spacing w:line="260" w:lineRule="atLeast"/>
              <w:rPr>
                <w:rFonts w:eastAsia="Calibri"/>
                <w:b/>
                <w:lang w:eastAsia="en-US"/>
              </w:rPr>
            </w:pPr>
            <w:r>
              <w:rPr>
                <w:rFonts w:eastAsia="Calibri"/>
                <w:b/>
                <w:lang w:eastAsia="en-US"/>
              </w:rPr>
              <w:t>Estimated oral uptake</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4937B7B3" w14:textId="77777777" w:rsidR="00E25F17" w:rsidRDefault="00E25F17" w:rsidP="00E25F17">
            <w:pPr>
              <w:spacing w:line="260" w:lineRule="atLeast"/>
            </w:pPr>
            <w:r>
              <w:rPr>
                <w:rFonts w:eastAsia="Calibri"/>
                <w:b/>
                <w:lang w:eastAsia="en-US"/>
              </w:rPr>
              <w:t>Estimated total uptake</w:t>
            </w:r>
          </w:p>
        </w:tc>
      </w:tr>
      <w:tr w:rsidR="0073048B" w14:paraId="0460D659" w14:textId="77777777" w:rsidTr="0073048B">
        <w:trPr>
          <w:cantSplit/>
        </w:trPr>
        <w:tc>
          <w:tcPr>
            <w:tcW w:w="1204" w:type="dxa"/>
            <w:vMerge w:val="restart"/>
            <w:tcBorders>
              <w:top w:val="single" w:sz="6" w:space="0" w:color="000000"/>
              <w:left w:val="single" w:sz="6" w:space="0" w:color="000000"/>
            </w:tcBorders>
            <w:shd w:val="clear" w:color="auto" w:fill="auto"/>
          </w:tcPr>
          <w:p w14:paraId="01F0F8BB" w14:textId="483D2146" w:rsidR="0073048B" w:rsidRDefault="0073048B" w:rsidP="0073048B">
            <w:pPr>
              <w:spacing w:line="260" w:lineRule="atLeast"/>
              <w:rPr>
                <w:rFonts w:eastAsia="Calibri"/>
                <w:lang w:eastAsia="en-US"/>
              </w:rPr>
            </w:pPr>
            <w:r>
              <w:rPr>
                <w:rFonts w:eastAsia="Calibri"/>
                <w:lang w:eastAsia="en-US"/>
              </w:rPr>
              <w:t>Infant crawling</w:t>
            </w:r>
          </w:p>
        </w:tc>
        <w:tc>
          <w:tcPr>
            <w:tcW w:w="1701" w:type="dxa"/>
            <w:tcBorders>
              <w:top w:val="single" w:sz="6" w:space="0" w:color="000000"/>
              <w:left w:val="single" w:sz="6" w:space="0" w:color="000000"/>
              <w:bottom w:val="single" w:sz="6" w:space="0" w:color="000000"/>
            </w:tcBorders>
            <w:shd w:val="clear" w:color="auto" w:fill="auto"/>
          </w:tcPr>
          <w:p w14:paraId="1482E20C" w14:textId="18B9F986" w:rsidR="0073048B" w:rsidRDefault="0073048B" w:rsidP="0073048B">
            <w:pPr>
              <w:snapToGrid w:val="0"/>
              <w:spacing w:line="260" w:lineRule="atLeast"/>
              <w:rPr>
                <w:rFonts w:eastAsia="Calibri"/>
                <w:lang w:eastAsia="en-US"/>
              </w:rPr>
            </w:pPr>
            <w:r>
              <w:rPr>
                <w:rFonts w:eastAsia="Calibri"/>
                <w:lang w:eastAsia="en-US"/>
              </w:rPr>
              <w:t>Tier 1</w:t>
            </w:r>
          </w:p>
        </w:tc>
        <w:tc>
          <w:tcPr>
            <w:tcW w:w="1559" w:type="dxa"/>
            <w:tcBorders>
              <w:top w:val="single" w:sz="6" w:space="0" w:color="000000"/>
              <w:left w:val="single" w:sz="6" w:space="0" w:color="000000"/>
              <w:bottom w:val="single" w:sz="6" w:space="0" w:color="000000"/>
            </w:tcBorders>
            <w:shd w:val="clear" w:color="auto" w:fill="auto"/>
          </w:tcPr>
          <w:p w14:paraId="7C269E1B" w14:textId="31A641F4" w:rsidR="0073048B" w:rsidRDefault="0073048B" w:rsidP="0073048B">
            <w:pPr>
              <w:snapToGrid w:val="0"/>
              <w:spacing w:line="260" w:lineRule="atLeast"/>
              <w:rPr>
                <w:rFonts w:eastAsia="Calibri"/>
                <w:lang w:eastAsia="en-US"/>
              </w:rPr>
            </w:pPr>
            <w:r>
              <w:rPr>
                <w:rFonts w:eastAsia="Calibri"/>
                <w:lang w:eastAsia="en-US"/>
              </w:rPr>
              <w:t>Not relevant</w:t>
            </w:r>
          </w:p>
        </w:tc>
        <w:tc>
          <w:tcPr>
            <w:tcW w:w="1559" w:type="dxa"/>
            <w:tcBorders>
              <w:top w:val="single" w:sz="6" w:space="0" w:color="000000"/>
              <w:left w:val="single" w:sz="6" w:space="0" w:color="000000"/>
              <w:bottom w:val="single" w:sz="6" w:space="0" w:color="000000"/>
            </w:tcBorders>
            <w:shd w:val="clear" w:color="auto" w:fill="auto"/>
          </w:tcPr>
          <w:p w14:paraId="708C680B" w14:textId="3F7923D2" w:rsidR="0073048B" w:rsidRPr="00563331" w:rsidRDefault="0073048B" w:rsidP="00C008B3">
            <w:pPr>
              <w:suppressAutoHyphens w:val="0"/>
              <w:rPr>
                <w:rFonts w:cs="Calibri"/>
                <w:color w:val="000000"/>
                <w:szCs w:val="22"/>
                <w:lang w:val="fr-FR" w:eastAsia="fr-FR"/>
              </w:rPr>
            </w:pPr>
            <w:r w:rsidRPr="00563331">
              <w:rPr>
                <w:rFonts w:cs="Calibri"/>
                <w:color w:val="000000"/>
                <w:szCs w:val="22"/>
              </w:rPr>
              <w:t>5.06E-01</w:t>
            </w:r>
          </w:p>
        </w:tc>
        <w:tc>
          <w:tcPr>
            <w:tcW w:w="1559" w:type="dxa"/>
            <w:tcBorders>
              <w:top w:val="single" w:sz="6" w:space="0" w:color="000000"/>
              <w:left w:val="single" w:sz="6" w:space="0" w:color="000000"/>
              <w:bottom w:val="single" w:sz="6" w:space="0" w:color="000000"/>
            </w:tcBorders>
            <w:shd w:val="clear" w:color="auto" w:fill="auto"/>
          </w:tcPr>
          <w:p w14:paraId="5580601C" w14:textId="17A76F9C" w:rsidR="0073048B" w:rsidRPr="00563331" w:rsidRDefault="0073048B" w:rsidP="00C008B3">
            <w:pPr>
              <w:suppressAutoHyphens w:val="0"/>
              <w:rPr>
                <w:rFonts w:cs="Calibri"/>
                <w:color w:val="000000"/>
                <w:szCs w:val="22"/>
                <w:lang w:val="fr-FR" w:eastAsia="fr-FR"/>
              </w:rPr>
            </w:pPr>
            <w:r w:rsidRPr="00563331">
              <w:rPr>
                <w:rFonts w:cs="Calibri"/>
                <w:color w:val="000000"/>
                <w:szCs w:val="22"/>
              </w:rPr>
              <w:t>1.13E-01</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38F40497" w14:textId="7744B27A" w:rsidR="0073048B" w:rsidRPr="00563331" w:rsidRDefault="0073048B" w:rsidP="00C008B3">
            <w:pPr>
              <w:suppressAutoHyphens w:val="0"/>
              <w:rPr>
                <w:rFonts w:cs="Calibri"/>
                <w:b/>
                <w:bCs/>
                <w:color w:val="000000"/>
                <w:szCs w:val="22"/>
                <w:lang w:val="fr-FR" w:eastAsia="fr-FR"/>
              </w:rPr>
            </w:pPr>
            <w:r w:rsidRPr="00563331">
              <w:rPr>
                <w:rFonts w:eastAsia="Calibri" w:cs="Calibri"/>
                <w:b/>
                <w:bCs/>
                <w:color w:val="000000"/>
                <w:szCs w:val="22"/>
                <w:lang w:eastAsia="en-US"/>
              </w:rPr>
              <w:t>6.19E-01</w:t>
            </w:r>
          </w:p>
        </w:tc>
      </w:tr>
      <w:tr w:rsidR="0073048B" w14:paraId="2FA62800" w14:textId="77777777" w:rsidTr="0073048B">
        <w:trPr>
          <w:cantSplit/>
        </w:trPr>
        <w:tc>
          <w:tcPr>
            <w:tcW w:w="1204" w:type="dxa"/>
            <w:vMerge/>
            <w:tcBorders>
              <w:left w:val="single" w:sz="6" w:space="0" w:color="000000"/>
            </w:tcBorders>
            <w:shd w:val="clear" w:color="auto" w:fill="auto"/>
          </w:tcPr>
          <w:p w14:paraId="120BBE5F" w14:textId="0FA4376C" w:rsidR="0073048B" w:rsidRDefault="0073048B" w:rsidP="0073048B">
            <w:pPr>
              <w:spacing w:line="260" w:lineRule="atLeast"/>
              <w:rPr>
                <w:rFonts w:eastAsia="Calibri"/>
                <w:lang w:eastAsia="en-US"/>
              </w:rPr>
            </w:pPr>
          </w:p>
        </w:tc>
        <w:tc>
          <w:tcPr>
            <w:tcW w:w="1701" w:type="dxa"/>
            <w:tcBorders>
              <w:top w:val="single" w:sz="6" w:space="0" w:color="000000"/>
              <w:left w:val="single" w:sz="6" w:space="0" w:color="000000"/>
              <w:bottom w:val="single" w:sz="6" w:space="0" w:color="000000"/>
            </w:tcBorders>
            <w:shd w:val="clear" w:color="auto" w:fill="auto"/>
          </w:tcPr>
          <w:p w14:paraId="6792F22A" w14:textId="523CF0ED" w:rsidR="0073048B" w:rsidRDefault="0073048B" w:rsidP="0073048B">
            <w:pPr>
              <w:snapToGrid w:val="0"/>
              <w:spacing w:line="260" w:lineRule="atLeast"/>
              <w:rPr>
                <w:rFonts w:eastAsia="Calibri"/>
                <w:lang w:eastAsia="en-US"/>
              </w:rPr>
            </w:pPr>
            <w:r>
              <w:rPr>
                <w:rFonts w:eastAsia="Calibri"/>
                <w:lang w:eastAsia="en-US"/>
              </w:rPr>
              <w:t>Tier 2 (30%)</w:t>
            </w:r>
          </w:p>
        </w:tc>
        <w:tc>
          <w:tcPr>
            <w:tcW w:w="1559" w:type="dxa"/>
            <w:tcBorders>
              <w:top w:val="single" w:sz="6" w:space="0" w:color="000000"/>
              <w:left w:val="single" w:sz="6" w:space="0" w:color="000000"/>
              <w:bottom w:val="single" w:sz="6" w:space="0" w:color="000000"/>
            </w:tcBorders>
            <w:shd w:val="clear" w:color="auto" w:fill="auto"/>
          </w:tcPr>
          <w:p w14:paraId="0B61232E" w14:textId="06F39249" w:rsidR="0073048B" w:rsidRDefault="0073048B" w:rsidP="0073048B">
            <w:pPr>
              <w:snapToGrid w:val="0"/>
              <w:spacing w:line="260" w:lineRule="atLeast"/>
              <w:rPr>
                <w:rFonts w:eastAsia="Calibri"/>
                <w:lang w:eastAsia="en-US"/>
              </w:rPr>
            </w:pPr>
            <w:r w:rsidRPr="001570CC">
              <w:rPr>
                <w:rFonts w:eastAsia="Calibri"/>
                <w:lang w:eastAsia="en-US"/>
              </w:rPr>
              <w:t>Not relevant</w:t>
            </w:r>
          </w:p>
        </w:tc>
        <w:tc>
          <w:tcPr>
            <w:tcW w:w="1559" w:type="dxa"/>
            <w:tcBorders>
              <w:top w:val="single" w:sz="6" w:space="0" w:color="000000"/>
              <w:left w:val="single" w:sz="6" w:space="0" w:color="000000"/>
              <w:bottom w:val="single" w:sz="6" w:space="0" w:color="000000"/>
            </w:tcBorders>
            <w:shd w:val="clear" w:color="auto" w:fill="auto"/>
          </w:tcPr>
          <w:p w14:paraId="23343D7A" w14:textId="585B8BF8" w:rsidR="00B22CFB" w:rsidRPr="00563331" w:rsidRDefault="00B22CFB" w:rsidP="00B22CFB">
            <w:pPr>
              <w:suppressAutoHyphens w:val="0"/>
              <w:rPr>
                <w:rFonts w:cs="Calibri"/>
                <w:color w:val="000000"/>
                <w:szCs w:val="22"/>
                <w:lang w:val="fr-FR" w:eastAsia="fr-FR"/>
              </w:rPr>
            </w:pPr>
            <w:r w:rsidRPr="00563331">
              <w:rPr>
                <w:rFonts w:cs="Calibri"/>
                <w:color w:val="000000"/>
                <w:szCs w:val="22"/>
              </w:rPr>
              <w:t>1.52E-01</w:t>
            </w:r>
          </w:p>
          <w:p w14:paraId="288F6119" w14:textId="77777777" w:rsidR="0073048B" w:rsidRPr="00563331" w:rsidRDefault="0073048B" w:rsidP="0073048B">
            <w:pPr>
              <w:snapToGrid w:val="0"/>
              <w:spacing w:line="260" w:lineRule="atLeast"/>
              <w:rPr>
                <w:rFonts w:eastAsia="Calibri"/>
                <w:lang w:eastAsia="en-US"/>
              </w:rPr>
            </w:pPr>
          </w:p>
        </w:tc>
        <w:tc>
          <w:tcPr>
            <w:tcW w:w="1559" w:type="dxa"/>
            <w:tcBorders>
              <w:top w:val="single" w:sz="6" w:space="0" w:color="000000"/>
              <w:left w:val="single" w:sz="6" w:space="0" w:color="000000"/>
              <w:bottom w:val="single" w:sz="6" w:space="0" w:color="000000"/>
            </w:tcBorders>
            <w:shd w:val="clear" w:color="auto" w:fill="auto"/>
          </w:tcPr>
          <w:p w14:paraId="58979316" w14:textId="0B8DB6EE" w:rsidR="0073048B" w:rsidRPr="00563331" w:rsidRDefault="00B22CFB" w:rsidP="0073048B">
            <w:pPr>
              <w:suppressAutoHyphens w:val="0"/>
              <w:rPr>
                <w:rFonts w:cs="Calibri"/>
                <w:color w:val="000000"/>
                <w:szCs w:val="22"/>
                <w:lang w:val="fr-FR" w:eastAsia="fr-FR"/>
              </w:rPr>
            </w:pPr>
            <w:r w:rsidRPr="00563331">
              <w:rPr>
                <w:rFonts w:cs="Calibri"/>
                <w:color w:val="000000"/>
                <w:szCs w:val="22"/>
              </w:rPr>
              <w:t>3.</w:t>
            </w:r>
            <w:r w:rsidR="0073048B" w:rsidRPr="00563331">
              <w:rPr>
                <w:rFonts w:cs="Calibri"/>
                <w:color w:val="000000"/>
                <w:szCs w:val="22"/>
              </w:rPr>
              <w:t>38E-02</w:t>
            </w:r>
          </w:p>
          <w:p w14:paraId="1F8CB734" w14:textId="77777777" w:rsidR="0073048B" w:rsidRPr="00563331" w:rsidRDefault="0073048B" w:rsidP="0073048B">
            <w:pPr>
              <w:snapToGrid w:val="0"/>
              <w:spacing w:line="260" w:lineRule="atLeast"/>
              <w:rPr>
                <w:rFonts w:eastAsia="Calibri"/>
                <w:lang w:eastAsia="en-US"/>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3129B0FF" w14:textId="2421B2F4" w:rsidR="00B22CFB" w:rsidRPr="00563331" w:rsidRDefault="00B22CFB" w:rsidP="00B22CFB">
            <w:pPr>
              <w:suppressAutoHyphens w:val="0"/>
              <w:rPr>
                <w:rFonts w:cs="Calibri"/>
                <w:b/>
                <w:bCs/>
                <w:color w:val="000000"/>
                <w:szCs w:val="22"/>
                <w:lang w:val="fr-FR" w:eastAsia="fr-FR"/>
              </w:rPr>
            </w:pPr>
            <w:r w:rsidRPr="00563331">
              <w:rPr>
                <w:rFonts w:eastAsia="Calibri" w:cs="Calibri"/>
                <w:b/>
                <w:bCs/>
                <w:color w:val="000000"/>
                <w:szCs w:val="22"/>
                <w:lang w:eastAsia="en-US"/>
              </w:rPr>
              <w:t>1.86E-01</w:t>
            </w:r>
          </w:p>
          <w:p w14:paraId="745D056D" w14:textId="77777777" w:rsidR="0073048B" w:rsidRPr="00563331" w:rsidRDefault="0073048B" w:rsidP="0073048B">
            <w:pPr>
              <w:snapToGrid w:val="0"/>
              <w:spacing w:line="260" w:lineRule="atLeast"/>
              <w:rPr>
                <w:rFonts w:eastAsia="Calibri"/>
                <w:lang w:eastAsia="en-US"/>
              </w:rPr>
            </w:pPr>
          </w:p>
        </w:tc>
      </w:tr>
      <w:tr w:rsidR="0073048B" w14:paraId="3F5BCAC6" w14:textId="77777777" w:rsidTr="0073048B">
        <w:trPr>
          <w:cantSplit/>
        </w:trPr>
        <w:tc>
          <w:tcPr>
            <w:tcW w:w="1204" w:type="dxa"/>
            <w:vMerge/>
            <w:tcBorders>
              <w:left w:val="single" w:sz="6" w:space="0" w:color="000000"/>
            </w:tcBorders>
            <w:shd w:val="clear" w:color="auto" w:fill="auto"/>
          </w:tcPr>
          <w:p w14:paraId="6A4103F3" w14:textId="77777777" w:rsidR="0073048B" w:rsidRDefault="0073048B" w:rsidP="0073048B">
            <w:pPr>
              <w:spacing w:line="260" w:lineRule="atLeast"/>
              <w:rPr>
                <w:rFonts w:eastAsia="Calibri"/>
                <w:lang w:eastAsia="en-US"/>
              </w:rPr>
            </w:pPr>
          </w:p>
        </w:tc>
        <w:tc>
          <w:tcPr>
            <w:tcW w:w="1701" w:type="dxa"/>
            <w:tcBorders>
              <w:top w:val="single" w:sz="6" w:space="0" w:color="000000"/>
              <w:left w:val="single" w:sz="6" w:space="0" w:color="000000"/>
              <w:bottom w:val="single" w:sz="6" w:space="0" w:color="000000"/>
            </w:tcBorders>
            <w:shd w:val="clear" w:color="auto" w:fill="auto"/>
          </w:tcPr>
          <w:p w14:paraId="5B41715E" w14:textId="493FBA5C" w:rsidR="0073048B" w:rsidRDefault="0073048B" w:rsidP="0073048B">
            <w:pPr>
              <w:snapToGrid w:val="0"/>
              <w:spacing w:line="260" w:lineRule="atLeast"/>
              <w:rPr>
                <w:rFonts w:eastAsia="Calibri"/>
                <w:lang w:eastAsia="en-US"/>
              </w:rPr>
            </w:pPr>
            <w:r>
              <w:rPr>
                <w:rFonts w:eastAsia="Calibri"/>
                <w:lang w:eastAsia="en-US"/>
              </w:rPr>
              <w:t>Tier 2 - 4h (11%)</w:t>
            </w:r>
          </w:p>
        </w:tc>
        <w:tc>
          <w:tcPr>
            <w:tcW w:w="1559" w:type="dxa"/>
            <w:tcBorders>
              <w:top w:val="single" w:sz="6" w:space="0" w:color="000000"/>
              <w:left w:val="single" w:sz="6" w:space="0" w:color="000000"/>
              <w:bottom w:val="single" w:sz="6" w:space="0" w:color="000000"/>
            </w:tcBorders>
            <w:shd w:val="clear" w:color="auto" w:fill="auto"/>
          </w:tcPr>
          <w:p w14:paraId="78A71928" w14:textId="2CDD2BF9" w:rsidR="0073048B" w:rsidRDefault="0073048B" w:rsidP="0073048B">
            <w:pPr>
              <w:snapToGrid w:val="0"/>
              <w:spacing w:line="260" w:lineRule="atLeast"/>
              <w:rPr>
                <w:rFonts w:eastAsia="Calibri"/>
                <w:lang w:eastAsia="en-US"/>
              </w:rPr>
            </w:pPr>
            <w:r w:rsidRPr="001570CC">
              <w:rPr>
                <w:rFonts w:eastAsia="Calibri"/>
                <w:lang w:eastAsia="en-US"/>
              </w:rPr>
              <w:t>Not relevant</w:t>
            </w:r>
          </w:p>
        </w:tc>
        <w:tc>
          <w:tcPr>
            <w:tcW w:w="1559" w:type="dxa"/>
            <w:tcBorders>
              <w:top w:val="single" w:sz="6" w:space="0" w:color="000000"/>
              <w:left w:val="single" w:sz="6" w:space="0" w:color="000000"/>
              <w:bottom w:val="single" w:sz="6" w:space="0" w:color="000000"/>
            </w:tcBorders>
            <w:shd w:val="clear" w:color="auto" w:fill="auto"/>
          </w:tcPr>
          <w:p w14:paraId="3580CBEA" w14:textId="547AD789" w:rsidR="00B22CFB" w:rsidRPr="00563331" w:rsidRDefault="00B22CFB" w:rsidP="00B22CFB">
            <w:pPr>
              <w:suppressAutoHyphens w:val="0"/>
              <w:rPr>
                <w:rFonts w:cs="Calibri"/>
                <w:color w:val="000000"/>
                <w:szCs w:val="22"/>
                <w:lang w:val="fr-FR" w:eastAsia="fr-FR"/>
              </w:rPr>
            </w:pPr>
            <w:r w:rsidRPr="00563331">
              <w:rPr>
                <w:rFonts w:cs="Calibri"/>
                <w:color w:val="000000"/>
                <w:szCs w:val="22"/>
              </w:rPr>
              <w:t>5.57E-02</w:t>
            </w:r>
          </w:p>
          <w:p w14:paraId="3D7D16F5" w14:textId="77777777" w:rsidR="0073048B" w:rsidRPr="00563331" w:rsidRDefault="0073048B" w:rsidP="0073048B">
            <w:pPr>
              <w:snapToGrid w:val="0"/>
              <w:spacing w:line="260" w:lineRule="atLeast"/>
              <w:rPr>
                <w:rFonts w:eastAsia="Calibri"/>
                <w:lang w:eastAsia="en-US"/>
              </w:rPr>
            </w:pPr>
          </w:p>
        </w:tc>
        <w:tc>
          <w:tcPr>
            <w:tcW w:w="1559" w:type="dxa"/>
            <w:tcBorders>
              <w:top w:val="single" w:sz="6" w:space="0" w:color="000000"/>
              <w:left w:val="single" w:sz="6" w:space="0" w:color="000000"/>
              <w:bottom w:val="single" w:sz="6" w:space="0" w:color="000000"/>
            </w:tcBorders>
            <w:shd w:val="clear" w:color="auto" w:fill="auto"/>
          </w:tcPr>
          <w:p w14:paraId="788C4B85" w14:textId="17F35FB5" w:rsidR="00B22CFB" w:rsidRPr="00563331" w:rsidRDefault="00B22CFB" w:rsidP="00B22CFB">
            <w:pPr>
              <w:suppressAutoHyphens w:val="0"/>
              <w:rPr>
                <w:rFonts w:cs="Calibri"/>
                <w:color w:val="000000"/>
                <w:szCs w:val="22"/>
                <w:lang w:val="fr-FR" w:eastAsia="fr-FR"/>
              </w:rPr>
            </w:pPr>
            <w:r w:rsidRPr="00563331">
              <w:rPr>
                <w:rFonts w:cs="Calibri"/>
                <w:color w:val="000000"/>
                <w:szCs w:val="22"/>
              </w:rPr>
              <w:t>1.24E-02</w:t>
            </w:r>
          </w:p>
          <w:p w14:paraId="02E67F90" w14:textId="77777777" w:rsidR="0073048B" w:rsidRPr="00563331" w:rsidRDefault="0073048B" w:rsidP="0073048B">
            <w:pPr>
              <w:snapToGrid w:val="0"/>
              <w:spacing w:line="260" w:lineRule="atLeast"/>
              <w:rPr>
                <w:rFonts w:eastAsia="Calibri"/>
                <w:lang w:eastAsia="en-US"/>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3ECB673E" w14:textId="71F1E1CD" w:rsidR="00B22CFB" w:rsidRPr="00563331" w:rsidRDefault="00B22CFB" w:rsidP="00B22CFB">
            <w:pPr>
              <w:suppressAutoHyphens w:val="0"/>
              <w:rPr>
                <w:rFonts w:cs="Calibri"/>
                <w:b/>
                <w:bCs/>
                <w:color w:val="000000"/>
                <w:szCs w:val="22"/>
                <w:lang w:val="fr-FR" w:eastAsia="fr-FR"/>
              </w:rPr>
            </w:pPr>
            <w:r w:rsidRPr="00563331">
              <w:rPr>
                <w:rFonts w:eastAsia="Calibri" w:cs="Calibri"/>
                <w:b/>
                <w:bCs/>
                <w:color w:val="000000"/>
                <w:szCs w:val="22"/>
                <w:lang w:eastAsia="en-US"/>
              </w:rPr>
              <w:t>6.81E-02</w:t>
            </w:r>
          </w:p>
          <w:p w14:paraId="5FB86085" w14:textId="77777777" w:rsidR="0073048B" w:rsidRPr="00563331" w:rsidRDefault="0073048B" w:rsidP="0073048B">
            <w:pPr>
              <w:snapToGrid w:val="0"/>
              <w:spacing w:line="260" w:lineRule="atLeast"/>
              <w:rPr>
                <w:rFonts w:eastAsia="Calibri"/>
                <w:lang w:eastAsia="en-US"/>
              </w:rPr>
            </w:pPr>
          </w:p>
        </w:tc>
      </w:tr>
      <w:tr w:rsidR="0073048B" w14:paraId="6188B273" w14:textId="77777777" w:rsidTr="0073048B">
        <w:trPr>
          <w:cantSplit/>
        </w:trPr>
        <w:tc>
          <w:tcPr>
            <w:tcW w:w="1204" w:type="dxa"/>
            <w:vMerge/>
            <w:tcBorders>
              <w:left w:val="single" w:sz="6" w:space="0" w:color="000000"/>
              <w:bottom w:val="single" w:sz="6" w:space="0" w:color="000000"/>
            </w:tcBorders>
            <w:shd w:val="clear" w:color="auto" w:fill="auto"/>
          </w:tcPr>
          <w:p w14:paraId="3F7EF375" w14:textId="77777777" w:rsidR="0073048B" w:rsidRDefault="0073048B" w:rsidP="0073048B">
            <w:pPr>
              <w:spacing w:line="260" w:lineRule="atLeast"/>
              <w:rPr>
                <w:rFonts w:eastAsia="Calibri"/>
                <w:lang w:eastAsia="en-US"/>
              </w:rPr>
            </w:pPr>
          </w:p>
        </w:tc>
        <w:tc>
          <w:tcPr>
            <w:tcW w:w="1701" w:type="dxa"/>
            <w:tcBorders>
              <w:top w:val="single" w:sz="6" w:space="0" w:color="000000"/>
              <w:left w:val="single" w:sz="6" w:space="0" w:color="000000"/>
              <w:bottom w:val="single" w:sz="6" w:space="0" w:color="000000"/>
            </w:tcBorders>
            <w:shd w:val="clear" w:color="auto" w:fill="auto"/>
          </w:tcPr>
          <w:p w14:paraId="044EAE11" w14:textId="3BECAD0C" w:rsidR="0073048B" w:rsidRDefault="0073048B" w:rsidP="0073048B">
            <w:pPr>
              <w:snapToGrid w:val="0"/>
              <w:spacing w:line="260" w:lineRule="atLeast"/>
              <w:rPr>
                <w:rFonts w:eastAsia="Calibri"/>
                <w:lang w:eastAsia="en-US"/>
              </w:rPr>
            </w:pPr>
            <w:r>
              <w:rPr>
                <w:rFonts w:eastAsia="Calibri"/>
                <w:lang w:eastAsia="en-US"/>
              </w:rPr>
              <w:t>Tier 2 – 7 days (4%)</w:t>
            </w:r>
          </w:p>
        </w:tc>
        <w:tc>
          <w:tcPr>
            <w:tcW w:w="1559" w:type="dxa"/>
            <w:tcBorders>
              <w:top w:val="single" w:sz="6" w:space="0" w:color="000000"/>
              <w:left w:val="single" w:sz="6" w:space="0" w:color="000000"/>
              <w:bottom w:val="single" w:sz="6" w:space="0" w:color="000000"/>
            </w:tcBorders>
            <w:shd w:val="clear" w:color="auto" w:fill="auto"/>
          </w:tcPr>
          <w:p w14:paraId="59787E7E" w14:textId="01B78B0B" w:rsidR="0073048B" w:rsidRDefault="0073048B" w:rsidP="0073048B">
            <w:pPr>
              <w:snapToGrid w:val="0"/>
              <w:spacing w:line="260" w:lineRule="atLeast"/>
              <w:rPr>
                <w:rFonts w:eastAsia="Calibri"/>
                <w:lang w:eastAsia="en-US"/>
              </w:rPr>
            </w:pPr>
            <w:r w:rsidRPr="001570CC">
              <w:rPr>
                <w:rFonts w:eastAsia="Calibri"/>
                <w:lang w:eastAsia="en-US"/>
              </w:rPr>
              <w:t>Not relevant</w:t>
            </w:r>
          </w:p>
        </w:tc>
        <w:tc>
          <w:tcPr>
            <w:tcW w:w="1559" w:type="dxa"/>
            <w:tcBorders>
              <w:top w:val="single" w:sz="6" w:space="0" w:color="000000"/>
              <w:left w:val="single" w:sz="6" w:space="0" w:color="000000"/>
              <w:bottom w:val="single" w:sz="6" w:space="0" w:color="000000"/>
            </w:tcBorders>
            <w:shd w:val="clear" w:color="auto" w:fill="auto"/>
          </w:tcPr>
          <w:p w14:paraId="56C1DFA4" w14:textId="79264F86" w:rsidR="00B22CFB" w:rsidRPr="00563331" w:rsidRDefault="00B22CFB" w:rsidP="00B22CFB">
            <w:pPr>
              <w:suppressAutoHyphens w:val="0"/>
              <w:rPr>
                <w:rFonts w:cs="Calibri"/>
                <w:color w:val="000000"/>
                <w:szCs w:val="22"/>
                <w:lang w:val="fr-FR" w:eastAsia="fr-FR"/>
              </w:rPr>
            </w:pPr>
            <w:r w:rsidRPr="00563331">
              <w:rPr>
                <w:rFonts w:cs="Calibri"/>
                <w:color w:val="000000"/>
                <w:szCs w:val="22"/>
              </w:rPr>
              <w:t>2.03E-02</w:t>
            </w:r>
          </w:p>
          <w:p w14:paraId="7E998A13" w14:textId="77777777" w:rsidR="0073048B" w:rsidRPr="00563331" w:rsidRDefault="0073048B" w:rsidP="0073048B">
            <w:pPr>
              <w:snapToGrid w:val="0"/>
              <w:spacing w:line="260" w:lineRule="atLeast"/>
              <w:rPr>
                <w:rFonts w:eastAsia="Calibri"/>
                <w:lang w:eastAsia="en-US"/>
              </w:rPr>
            </w:pPr>
          </w:p>
        </w:tc>
        <w:tc>
          <w:tcPr>
            <w:tcW w:w="1559" w:type="dxa"/>
            <w:tcBorders>
              <w:top w:val="single" w:sz="6" w:space="0" w:color="000000"/>
              <w:left w:val="single" w:sz="6" w:space="0" w:color="000000"/>
              <w:bottom w:val="single" w:sz="6" w:space="0" w:color="000000"/>
            </w:tcBorders>
            <w:shd w:val="clear" w:color="auto" w:fill="auto"/>
          </w:tcPr>
          <w:p w14:paraId="0861DA12" w14:textId="3FBF91EE" w:rsidR="00B22CFB" w:rsidRPr="00563331" w:rsidRDefault="00B22CFB" w:rsidP="00B22CFB">
            <w:pPr>
              <w:suppressAutoHyphens w:val="0"/>
              <w:rPr>
                <w:rFonts w:cs="Calibri"/>
                <w:color w:val="000000"/>
                <w:szCs w:val="22"/>
                <w:lang w:val="fr-FR" w:eastAsia="fr-FR"/>
              </w:rPr>
            </w:pPr>
            <w:r w:rsidRPr="00563331">
              <w:rPr>
                <w:rFonts w:cs="Calibri"/>
                <w:color w:val="000000"/>
                <w:szCs w:val="22"/>
              </w:rPr>
              <w:t>4.50E-03</w:t>
            </w:r>
          </w:p>
          <w:p w14:paraId="63530717" w14:textId="77777777" w:rsidR="0073048B" w:rsidRPr="00563331" w:rsidRDefault="0073048B" w:rsidP="0073048B">
            <w:pPr>
              <w:snapToGrid w:val="0"/>
              <w:spacing w:line="260" w:lineRule="atLeast"/>
              <w:rPr>
                <w:rFonts w:eastAsia="Calibri"/>
                <w:lang w:eastAsia="en-US"/>
              </w:rPr>
            </w:pP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14:paraId="17DF57E3" w14:textId="19C7B0C1" w:rsidR="00B22CFB" w:rsidRPr="00563331" w:rsidRDefault="00B22CFB" w:rsidP="00B22CFB">
            <w:pPr>
              <w:suppressAutoHyphens w:val="0"/>
              <w:rPr>
                <w:rFonts w:cs="Calibri"/>
                <w:b/>
                <w:bCs/>
                <w:color w:val="000000"/>
                <w:szCs w:val="22"/>
                <w:lang w:val="fr-FR" w:eastAsia="fr-FR"/>
              </w:rPr>
            </w:pPr>
            <w:r w:rsidRPr="00563331">
              <w:rPr>
                <w:rFonts w:eastAsia="Calibri" w:cs="Calibri"/>
                <w:b/>
                <w:bCs/>
                <w:color w:val="000000"/>
                <w:szCs w:val="22"/>
                <w:lang w:eastAsia="en-US"/>
              </w:rPr>
              <w:t>2.48E-02</w:t>
            </w:r>
          </w:p>
          <w:p w14:paraId="0343F7DE" w14:textId="77777777" w:rsidR="0073048B" w:rsidRPr="00563331" w:rsidRDefault="0073048B" w:rsidP="0073048B">
            <w:pPr>
              <w:snapToGrid w:val="0"/>
              <w:spacing w:line="260" w:lineRule="atLeast"/>
              <w:rPr>
                <w:rFonts w:eastAsia="Calibri"/>
                <w:lang w:eastAsia="en-US"/>
              </w:rPr>
            </w:pPr>
          </w:p>
        </w:tc>
      </w:tr>
    </w:tbl>
    <w:p w14:paraId="14595627" w14:textId="77777777" w:rsidR="00E25F17" w:rsidRDefault="00E25F17" w:rsidP="00E25F17">
      <w:pPr>
        <w:spacing w:line="260" w:lineRule="atLeast"/>
        <w:rPr>
          <w:rFonts w:eastAsia="Calibri"/>
          <w:lang w:eastAsia="en-US"/>
        </w:rPr>
      </w:pPr>
    </w:p>
    <w:p w14:paraId="681072CF" w14:textId="77777777" w:rsidR="00E25F17" w:rsidRDefault="00E25F17">
      <w:pPr>
        <w:rPr>
          <w:rFonts w:eastAsia="Calibri"/>
          <w:b/>
          <w:i/>
          <w:sz w:val="22"/>
          <w:szCs w:val="22"/>
          <w:lang w:eastAsia="en-US"/>
        </w:rPr>
      </w:pPr>
    </w:p>
    <w:p w14:paraId="58E718FF" w14:textId="1A9CAC23" w:rsidR="00E25F17" w:rsidRPr="00C008B3" w:rsidRDefault="00E25F17" w:rsidP="00C008B3">
      <w:pPr>
        <w:rPr>
          <w:rFonts w:ascii="Times New Roman" w:eastAsia="Calibri" w:hAnsi="Times New Roman" w:cs="Times New Roman"/>
          <w:i/>
          <w:iCs/>
          <w:lang w:eastAsia="en-US"/>
        </w:rPr>
      </w:pPr>
      <w:r>
        <w:rPr>
          <w:rFonts w:eastAsia="Calibri"/>
          <w:i/>
          <w:sz w:val="22"/>
          <w:szCs w:val="22"/>
          <w:u w:val="single"/>
          <w:lang w:eastAsia="en-US"/>
        </w:rPr>
        <w:t>Scenario [</w:t>
      </w:r>
      <w:r w:rsidR="00B22CFB">
        <w:rPr>
          <w:rFonts w:eastAsia="Calibri"/>
          <w:i/>
          <w:sz w:val="22"/>
          <w:szCs w:val="22"/>
          <w:u w:val="single"/>
          <w:lang w:eastAsia="en-US"/>
        </w:rPr>
        <w:t>5</w:t>
      </w:r>
      <w:r>
        <w:rPr>
          <w:rFonts w:eastAsia="Calibri"/>
          <w:i/>
          <w:sz w:val="22"/>
          <w:szCs w:val="22"/>
          <w:u w:val="single"/>
          <w:lang w:eastAsia="en-US"/>
        </w:rPr>
        <w:t>]</w:t>
      </w:r>
    </w:p>
    <w:p w14:paraId="34B6DFB4" w14:textId="77777777" w:rsidR="00E25F17" w:rsidRDefault="00E25F17" w:rsidP="00E25F17">
      <w:pPr>
        <w:spacing w:line="260" w:lineRule="atLeast"/>
        <w:rPr>
          <w:rFonts w:eastAsia="Calibri"/>
          <w:shd w:val="clear" w:color="auto" w:fill="00FFFF"/>
          <w:lang w:eastAsia="en-US"/>
        </w:rPr>
      </w:pPr>
    </w:p>
    <w:tbl>
      <w:tblPr>
        <w:tblW w:w="9498"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741"/>
        <w:gridCol w:w="1560"/>
        <w:gridCol w:w="3402"/>
      </w:tblGrid>
      <w:tr w:rsidR="00B22CFB" w14:paraId="1D5594D8" w14:textId="3B606E98" w:rsidTr="00C008B3">
        <w:trPr>
          <w:tblHeader/>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FFFFCC"/>
          </w:tcPr>
          <w:p w14:paraId="7D7F8C7E" w14:textId="7A8E70C8" w:rsidR="00B22CFB" w:rsidRDefault="00B22CFB" w:rsidP="00B22CFB">
            <w:pPr>
              <w:spacing w:line="260" w:lineRule="atLeast"/>
              <w:rPr>
                <w:rFonts w:eastAsia="Calibri"/>
                <w:b/>
                <w:lang w:eastAsia="en-US"/>
              </w:rPr>
            </w:pPr>
            <w:r>
              <w:rPr>
                <w:rFonts w:eastAsia="Calibri"/>
                <w:b/>
                <w:lang w:eastAsia="en-US"/>
              </w:rPr>
              <w:t>Description of Scenario [5]</w:t>
            </w:r>
          </w:p>
        </w:tc>
      </w:tr>
      <w:tr w:rsidR="00B22CFB" w14:paraId="4E8E2AF2" w14:textId="213DB55C" w:rsidTr="00C008B3">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5763605D" w14:textId="7EBBFF9C" w:rsidR="00B22CFB" w:rsidRPr="00E57FEB" w:rsidRDefault="00B22CFB" w:rsidP="00E25F17">
            <w:pPr>
              <w:spacing w:line="260" w:lineRule="atLeast"/>
              <w:jc w:val="both"/>
              <w:rPr>
                <w:rFonts w:eastAsia="Calibri"/>
                <w:lang w:eastAsia="en-US"/>
              </w:rPr>
            </w:pPr>
            <w:r w:rsidRPr="00E57FEB">
              <w:rPr>
                <w:rFonts w:eastAsia="Calibri"/>
                <w:lang w:eastAsia="en-US"/>
              </w:rPr>
              <w:t>An adult can be exposed touching a treated surface (wet and dried) with its hands (palm of both hands).</w:t>
            </w:r>
          </w:p>
        </w:tc>
      </w:tr>
      <w:tr w:rsidR="00B22CFB" w14:paraId="014E43A1" w14:textId="1A74B6BD" w:rsidTr="00C008B3">
        <w:tc>
          <w:tcPr>
            <w:tcW w:w="1795" w:type="dxa"/>
            <w:tcBorders>
              <w:top w:val="single" w:sz="4" w:space="0" w:color="000000"/>
              <w:left w:val="single" w:sz="4" w:space="0" w:color="000000"/>
              <w:bottom w:val="single" w:sz="4" w:space="0" w:color="000000"/>
            </w:tcBorders>
            <w:shd w:val="clear" w:color="auto" w:fill="auto"/>
          </w:tcPr>
          <w:p w14:paraId="3F126C0B" w14:textId="77777777" w:rsidR="00B22CFB" w:rsidRDefault="00B22CFB" w:rsidP="00E25F17">
            <w:pPr>
              <w:snapToGrid w:val="0"/>
              <w:spacing w:line="260" w:lineRule="atLeast"/>
              <w:rPr>
                <w:rFonts w:eastAsia="Calibri"/>
                <w:lang w:eastAsia="en-US"/>
              </w:rPr>
            </w:pPr>
          </w:p>
        </w:tc>
        <w:tc>
          <w:tcPr>
            <w:tcW w:w="2741" w:type="dxa"/>
            <w:tcBorders>
              <w:top w:val="single" w:sz="4" w:space="0" w:color="000000"/>
              <w:left w:val="single" w:sz="4" w:space="0" w:color="000000"/>
              <w:bottom w:val="single" w:sz="4" w:space="0" w:color="000000"/>
            </w:tcBorders>
            <w:shd w:val="clear" w:color="auto" w:fill="auto"/>
          </w:tcPr>
          <w:p w14:paraId="40C7AB93" w14:textId="77777777" w:rsidR="00B22CFB" w:rsidRDefault="00B22CFB" w:rsidP="00E25F17">
            <w:pPr>
              <w:spacing w:line="260" w:lineRule="atLeast"/>
              <w:rPr>
                <w:rFonts w:eastAsia="Calibri"/>
                <w:lang w:eastAsia="en-US"/>
              </w:rPr>
            </w:pPr>
            <w:r>
              <w:rPr>
                <w:rFonts w:eastAsia="Calibri"/>
                <w:lang w:eastAsia="en-US"/>
              </w:rPr>
              <w:t>Parameters</w:t>
            </w:r>
            <w:r>
              <w:rPr>
                <w:rFonts w:eastAsia="Calibri"/>
                <w:vertAlign w:val="superscript"/>
                <w:lang w:eastAsia="en-US"/>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0E0E7A" w14:textId="77777777" w:rsidR="00B22CFB" w:rsidRDefault="00B22CFB" w:rsidP="00E25F17">
            <w:pPr>
              <w:spacing w:line="260" w:lineRule="atLeast"/>
            </w:pPr>
            <w:r>
              <w:rPr>
                <w:rFonts w:eastAsia="Calibri"/>
                <w:lang w:eastAsia="en-US"/>
              </w:rPr>
              <w:t>Value</w:t>
            </w:r>
          </w:p>
        </w:tc>
        <w:tc>
          <w:tcPr>
            <w:tcW w:w="3402" w:type="dxa"/>
            <w:tcBorders>
              <w:top w:val="single" w:sz="4" w:space="0" w:color="000000"/>
              <w:left w:val="single" w:sz="4" w:space="0" w:color="000000"/>
              <w:bottom w:val="single" w:sz="4" w:space="0" w:color="000000"/>
              <w:right w:val="single" w:sz="4" w:space="0" w:color="000000"/>
            </w:tcBorders>
          </w:tcPr>
          <w:p w14:paraId="0A933A2B" w14:textId="7096B95F" w:rsidR="00B22CFB" w:rsidRDefault="00B22CFB" w:rsidP="00E25F17">
            <w:pPr>
              <w:spacing w:line="260" w:lineRule="atLeast"/>
              <w:rPr>
                <w:rFonts w:eastAsia="Calibri"/>
                <w:lang w:eastAsia="en-US"/>
              </w:rPr>
            </w:pPr>
            <w:r>
              <w:rPr>
                <w:rFonts w:eastAsia="Calibri"/>
                <w:lang w:eastAsia="en-US"/>
              </w:rPr>
              <w:t>Source</w:t>
            </w:r>
          </w:p>
        </w:tc>
      </w:tr>
      <w:tr w:rsidR="00B22CFB" w14:paraId="13429AD1" w14:textId="4D2B3E5D" w:rsidTr="00C008B3">
        <w:trPr>
          <w:cantSplit/>
        </w:trPr>
        <w:tc>
          <w:tcPr>
            <w:tcW w:w="1795" w:type="dxa"/>
            <w:vMerge w:val="restart"/>
            <w:tcBorders>
              <w:top w:val="single" w:sz="4" w:space="0" w:color="000000"/>
              <w:left w:val="single" w:sz="4" w:space="0" w:color="000000"/>
              <w:bottom w:val="single" w:sz="4" w:space="0" w:color="000000"/>
            </w:tcBorders>
            <w:shd w:val="clear" w:color="auto" w:fill="auto"/>
          </w:tcPr>
          <w:p w14:paraId="32851AC8" w14:textId="00396442" w:rsidR="00B22CFB" w:rsidRDefault="00B22CFB" w:rsidP="00B22CFB">
            <w:pPr>
              <w:spacing w:line="260" w:lineRule="atLeast"/>
              <w:rPr>
                <w:rFonts w:eastAsia="Calibri"/>
                <w:lang w:eastAsia="en-US"/>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37613357" w14:textId="4E6E608D" w:rsidR="00B22CFB" w:rsidRDefault="00B22CFB" w:rsidP="00B22CFB">
            <w:pPr>
              <w:snapToGrid w:val="0"/>
              <w:spacing w:line="260" w:lineRule="atLeast"/>
              <w:rPr>
                <w:rFonts w:eastAsia="Calibri"/>
                <w:lang w:eastAsia="en-US"/>
              </w:rPr>
            </w:pPr>
            <w:r w:rsidRPr="001704FA">
              <w:rPr>
                <w:rFonts w:eastAsia="Calibri"/>
                <w:lang w:eastAsia="en-US"/>
              </w:rPr>
              <w:t>Application rate</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14:paraId="26FB56ED" w14:textId="7B7AD2E4" w:rsidR="00B22CFB" w:rsidRDefault="00B22CFB" w:rsidP="00B22CFB">
            <w:pPr>
              <w:snapToGrid w:val="0"/>
              <w:spacing w:line="260" w:lineRule="atLeast"/>
              <w:rPr>
                <w:rFonts w:eastAsia="Calibri"/>
                <w:lang w:eastAsia="en-US"/>
              </w:rPr>
            </w:pPr>
            <w:r w:rsidRPr="001704FA">
              <w:rPr>
                <w:rFonts w:eastAsia="Calibri"/>
                <w:lang w:eastAsia="en-US"/>
              </w:rPr>
              <w:t>0.15 g as/m2</w:t>
            </w:r>
          </w:p>
        </w:tc>
        <w:tc>
          <w:tcPr>
            <w:tcW w:w="3402" w:type="dxa"/>
            <w:tcBorders>
              <w:top w:val="single" w:sz="4" w:space="0" w:color="000000"/>
              <w:left w:val="single" w:sz="4" w:space="0" w:color="000000"/>
              <w:bottom w:val="single" w:sz="4" w:space="0" w:color="000000"/>
              <w:right w:val="single" w:sz="4" w:space="0" w:color="000000"/>
            </w:tcBorders>
          </w:tcPr>
          <w:p w14:paraId="0F045F36" w14:textId="31F97495" w:rsidR="00B22CFB" w:rsidRDefault="00B22CFB" w:rsidP="00B22CFB">
            <w:pPr>
              <w:snapToGrid w:val="0"/>
              <w:spacing w:line="260" w:lineRule="atLeast"/>
              <w:rPr>
                <w:rFonts w:eastAsia="Calibri"/>
                <w:lang w:eastAsia="en-US"/>
              </w:rPr>
            </w:pPr>
            <w:r w:rsidRPr="001704FA">
              <w:rPr>
                <w:rFonts w:eastAsia="Calibri"/>
                <w:lang w:eastAsia="en-US"/>
              </w:rPr>
              <w:t>Applicant data</w:t>
            </w:r>
          </w:p>
        </w:tc>
      </w:tr>
      <w:tr w:rsidR="00B22CFB" w14:paraId="390C4ED8" w14:textId="35C563E6" w:rsidTr="00C008B3">
        <w:trPr>
          <w:cantSplit/>
        </w:trPr>
        <w:tc>
          <w:tcPr>
            <w:tcW w:w="1795" w:type="dxa"/>
            <w:vMerge/>
            <w:tcBorders>
              <w:top w:val="single" w:sz="4" w:space="0" w:color="000000"/>
              <w:left w:val="single" w:sz="4" w:space="0" w:color="000000"/>
              <w:bottom w:val="single" w:sz="4" w:space="0" w:color="000000"/>
            </w:tcBorders>
            <w:shd w:val="clear" w:color="auto" w:fill="auto"/>
          </w:tcPr>
          <w:p w14:paraId="7D39F9CC" w14:textId="77777777" w:rsidR="00B22CFB" w:rsidRDefault="00B22CFB" w:rsidP="00B22CFB"/>
        </w:tc>
        <w:tc>
          <w:tcPr>
            <w:tcW w:w="2741" w:type="dxa"/>
            <w:tcBorders>
              <w:top w:val="single" w:sz="4" w:space="0" w:color="auto"/>
              <w:left w:val="single" w:sz="4" w:space="0" w:color="auto"/>
              <w:bottom w:val="single" w:sz="4" w:space="0" w:color="auto"/>
              <w:right w:val="single" w:sz="4" w:space="0" w:color="auto"/>
            </w:tcBorders>
            <w:shd w:val="clear" w:color="auto" w:fill="auto"/>
          </w:tcPr>
          <w:p w14:paraId="3430F7F4" w14:textId="49FA466E" w:rsidR="00B22CFB" w:rsidRDefault="00B22CFB" w:rsidP="00B22CFB">
            <w:pPr>
              <w:snapToGrid w:val="0"/>
              <w:spacing w:line="260" w:lineRule="atLeast"/>
              <w:rPr>
                <w:rFonts w:eastAsia="Calibri"/>
                <w:lang w:eastAsia="en-US"/>
              </w:rPr>
            </w:pPr>
            <w:r w:rsidRPr="001704FA">
              <w:rPr>
                <w:rFonts w:eastAsia="Calibri"/>
                <w:lang w:eastAsia="en-US"/>
              </w:rPr>
              <w:t xml:space="preserve">Dermal absorption </w:t>
            </w:r>
          </w:p>
        </w:tc>
        <w:tc>
          <w:tcPr>
            <w:tcW w:w="1560" w:type="dxa"/>
            <w:tcBorders>
              <w:top w:val="single" w:sz="4" w:space="0" w:color="000000"/>
              <w:left w:val="single" w:sz="4" w:space="0" w:color="auto"/>
              <w:bottom w:val="single" w:sz="4" w:space="0" w:color="000000"/>
              <w:right w:val="single" w:sz="4" w:space="0" w:color="000000"/>
            </w:tcBorders>
            <w:shd w:val="clear" w:color="auto" w:fill="auto"/>
          </w:tcPr>
          <w:p w14:paraId="55A51465" w14:textId="79783948" w:rsidR="00B22CFB" w:rsidRDefault="00B22CFB" w:rsidP="00B22CFB">
            <w:pPr>
              <w:snapToGrid w:val="0"/>
              <w:spacing w:line="260" w:lineRule="atLeast"/>
              <w:rPr>
                <w:rFonts w:eastAsia="Calibri"/>
                <w:lang w:eastAsia="en-US"/>
              </w:rPr>
            </w:pPr>
            <w:r>
              <w:rPr>
                <w:rFonts w:eastAsia="Calibri"/>
                <w:lang w:eastAsia="en-US"/>
              </w:rPr>
              <w:t>15</w:t>
            </w:r>
            <w:r w:rsidRPr="001704FA">
              <w:rPr>
                <w:rFonts w:eastAsia="Calibri"/>
                <w:lang w:eastAsia="en-US"/>
              </w:rPr>
              <w:t>%</w:t>
            </w:r>
          </w:p>
        </w:tc>
        <w:tc>
          <w:tcPr>
            <w:tcW w:w="3402" w:type="dxa"/>
            <w:tcBorders>
              <w:top w:val="single" w:sz="4" w:space="0" w:color="000000"/>
              <w:left w:val="single" w:sz="4" w:space="0" w:color="000000"/>
              <w:bottom w:val="single" w:sz="4" w:space="0" w:color="000000"/>
              <w:right w:val="single" w:sz="4" w:space="0" w:color="000000"/>
            </w:tcBorders>
          </w:tcPr>
          <w:p w14:paraId="70963AC1" w14:textId="638F4D6E" w:rsidR="00B22CFB" w:rsidRDefault="00B22CFB" w:rsidP="00B22CFB">
            <w:pPr>
              <w:snapToGrid w:val="0"/>
              <w:spacing w:line="260" w:lineRule="atLeast"/>
              <w:rPr>
                <w:rFonts w:eastAsia="Calibri"/>
                <w:lang w:eastAsia="en-US"/>
              </w:rPr>
            </w:pPr>
            <w:r w:rsidRPr="001704FA">
              <w:rPr>
                <w:rFonts w:eastAsia="Calibri"/>
                <w:lang w:eastAsia="en-US"/>
              </w:rPr>
              <w:t>See above</w:t>
            </w:r>
          </w:p>
        </w:tc>
      </w:tr>
      <w:tr w:rsidR="00B22CFB" w14:paraId="284C6536" w14:textId="4E58F3E6" w:rsidTr="00C008B3">
        <w:trPr>
          <w:cantSplit/>
        </w:trPr>
        <w:tc>
          <w:tcPr>
            <w:tcW w:w="1795" w:type="dxa"/>
            <w:vMerge/>
            <w:tcBorders>
              <w:top w:val="single" w:sz="4" w:space="0" w:color="000000"/>
              <w:left w:val="single" w:sz="4" w:space="0" w:color="000000"/>
              <w:bottom w:val="single" w:sz="4" w:space="0" w:color="000000"/>
            </w:tcBorders>
            <w:shd w:val="clear" w:color="auto" w:fill="auto"/>
          </w:tcPr>
          <w:p w14:paraId="28397A61" w14:textId="77777777" w:rsidR="00B22CFB" w:rsidRDefault="00B22CFB" w:rsidP="00B22CFB"/>
        </w:tc>
        <w:tc>
          <w:tcPr>
            <w:tcW w:w="2741" w:type="dxa"/>
            <w:tcBorders>
              <w:top w:val="single" w:sz="4" w:space="0" w:color="auto"/>
              <w:left w:val="single" w:sz="4" w:space="0" w:color="auto"/>
              <w:bottom w:val="single" w:sz="4" w:space="0" w:color="auto"/>
              <w:right w:val="single" w:sz="4" w:space="0" w:color="auto"/>
            </w:tcBorders>
            <w:shd w:val="clear" w:color="auto" w:fill="auto"/>
          </w:tcPr>
          <w:p w14:paraId="4018A0C6" w14:textId="0B9A5639" w:rsidR="00B22CFB" w:rsidRDefault="00B22CFB" w:rsidP="00B22CFB">
            <w:pPr>
              <w:snapToGrid w:val="0"/>
              <w:spacing w:line="260" w:lineRule="atLeast"/>
              <w:rPr>
                <w:rFonts w:eastAsia="Calibri"/>
                <w:lang w:eastAsia="en-US"/>
              </w:rPr>
            </w:pPr>
            <w:r w:rsidRPr="001704FA">
              <w:rPr>
                <w:rFonts w:eastAsia="Calibri"/>
                <w:lang w:eastAsia="en-US"/>
              </w:rPr>
              <w:t xml:space="preserve">Body weight </w:t>
            </w:r>
          </w:p>
        </w:tc>
        <w:tc>
          <w:tcPr>
            <w:tcW w:w="1560" w:type="dxa"/>
            <w:tcBorders>
              <w:top w:val="single" w:sz="4" w:space="0" w:color="000000"/>
              <w:left w:val="single" w:sz="4" w:space="0" w:color="auto"/>
              <w:bottom w:val="single" w:sz="4" w:space="0" w:color="auto"/>
              <w:right w:val="single" w:sz="4" w:space="0" w:color="000000"/>
            </w:tcBorders>
            <w:shd w:val="clear" w:color="auto" w:fill="auto"/>
          </w:tcPr>
          <w:p w14:paraId="0BDC94FD" w14:textId="3AEA7358" w:rsidR="00B22CFB" w:rsidRDefault="00B22CFB" w:rsidP="00B22CFB">
            <w:pPr>
              <w:snapToGrid w:val="0"/>
              <w:spacing w:line="260" w:lineRule="atLeast"/>
              <w:rPr>
                <w:rFonts w:eastAsia="Calibri"/>
                <w:lang w:eastAsia="en-US"/>
              </w:rPr>
            </w:pPr>
            <w:r w:rsidRPr="001704FA">
              <w:rPr>
                <w:rFonts w:eastAsia="Calibri"/>
                <w:lang w:eastAsia="en-US"/>
              </w:rPr>
              <w:t>60 kg</w:t>
            </w:r>
          </w:p>
        </w:tc>
        <w:tc>
          <w:tcPr>
            <w:tcW w:w="3402" w:type="dxa"/>
            <w:tcBorders>
              <w:top w:val="single" w:sz="4" w:space="0" w:color="000000"/>
              <w:left w:val="single" w:sz="4" w:space="0" w:color="000000"/>
              <w:bottom w:val="single" w:sz="4" w:space="0" w:color="auto"/>
              <w:right w:val="single" w:sz="4" w:space="0" w:color="000000"/>
            </w:tcBorders>
          </w:tcPr>
          <w:p w14:paraId="4591AD13" w14:textId="4F57B802" w:rsidR="00B22CFB" w:rsidRDefault="00B22CFB" w:rsidP="00B22CFB">
            <w:pPr>
              <w:snapToGrid w:val="0"/>
              <w:spacing w:line="260" w:lineRule="atLeast"/>
              <w:rPr>
                <w:rFonts w:eastAsia="Calibri"/>
                <w:lang w:eastAsia="en-US"/>
              </w:rPr>
            </w:pPr>
            <w:r w:rsidRPr="001704FA">
              <w:rPr>
                <w:rFonts w:eastAsia="Calibri"/>
                <w:lang w:eastAsia="en-US"/>
              </w:rPr>
              <w:t>Recommendation 14 of the ad hoc WG on human exposure</w:t>
            </w:r>
          </w:p>
        </w:tc>
      </w:tr>
      <w:tr w:rsidR="00B22CFB" w14:paraId="39C98D6B" w14:textId="00A988AC" w:rsidTr="00C008B3">
        <w:trPr>
          <w:cantSplit/>
        </w:trPr>
        <w:tc>
          <w:tcPr>
            <w:tcW w:w="1795" w:type="dxa"/>
            <w:vMerge w:val="restart"/>
            <w:tcBorders>
              <w:top w:val="single" w:sz="4" w:space="0" w:color="000000"/>
              <w:left w:val="single" w:sz="4" w:space="0" w:color="000000"/>
              <w:bottom w:val="single" w:sz="4" w:space="0" w:color="000000"/>
            </w:tcBorders>
            <w:shd w:val="clear" w:color="auto" w:fill="auto"/>
          </w:tcPr>
          <w:p w14:paraId="15D37E0B" w14:textId="760222E7" w:rsidR="00B22CFB" w:rsidRDefault="00B22CFB" w:rsidP="00B22CFB">
            <w:pPr>
              <w:spacing w:line="260" w:lineRule="atLeast"/>
              <w:rPr>
                <w:rFonts w:eastAsia="Calibri"/>
                <w:lang w:eastAsia="en-US"/>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6D973307" w14:textId="733AF1AD" w:rsidR="00B22CFB" w:rsidRDefault="00B22CFB" w:rsidP="00B22CFB">
            <w:pPr>
              <w:snapToGrid w:val="0"/>
              <w:spacing w:line="260" w:lineRule="atLeast"/>
              <w:rPr>
                <w:rFonts w:eastAsia="Calibri"/>
                <w:lang w:eastAsia="en-US"/>
              </w:rPr>
            </w:pPr>
            <w:r w:rsidRPr="001704FA">
              <w:rPr>
                <w:rFonts w:eastAsia="Calibri"/>
                <w:lang w:eastAsia="en-US"/>
              </w:rPr>
              <w:t>Fraction of active substance dislodgeable from wet surface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8D74E0" w14:textId="37566898" w:rsidR="00B22CFB" w:rsidRDefault="00B22CFB" w:rsidP="00B22CFB">
            <w:pPr>
              <w:snapToGrid w:val="0"/>
              <w:spacing w:line="260" w:lineRule="atLeast"/>
              <w:rPr>
                <w:rFonts w:eastAsia="Calibri"/>
                <w:lang w:eastAsia="en-US"/>
              </w:rPr>
            </w:pPr>
            <w:r w:rsidRPr="001704FA">
              <w:rPr>
                <w:rFonts w:eastAsia="Calibri"/>
                <w:lang w:eastAsia="en-US"/>
              </w:rPr>
              <w:t>100%</w:t>
            </w:r>
          </w:p>
        </w:tc>
        <w:tc>
          <w:tcPr>
            <w:tcW w:w="3402" w:type="dxa"/>
            <w:tcBorders>
              <w:top w:val="single" w:sz="4" w:space="0" w:color="auto"/>
              <w:left w:val="single" w:sz="4" w:space="0" w:color="auto"/>
              <w:bottom w:val="single" w:sz="4" w:space="0" w:color="auto"/>
              <w:right w:val="single" w:sz="4" w:space="0" w:color="auto"/>
            </w:tcBorders>
          </w:tcPr>
          <w:p w14:paraId="02ECEF00" w14:textId="08F754AE" w:rsidR="00B22CFB" w:rsidRDefault="00B22CFB" w:rsidP="00B22CFB">
            <w:pPr>
              <w:snapToGrid w:val="0"/>
              <w:spacing w:line="260" w:lineRule="atLeast"/>
              <w:rPr>
                <w:rFonts w:eastAsia="Calibri"/>
                <w:lang w:eastAsia="en-US"/>
              </w:rPr>
            </w:pPr>
            <w:r w:rsidRPr="001704FA">
              <w:rPr>
                <w:rFonts w:eastAsia="Calibri"/>
                <w:lang w:eastAsia="en-US"/>
              </w:rPr>
              <w:t>Default value</w:t>
            </w:r>
          </w:p>
        </w:tc>
      </w:tr>
      <w:tr w:rsidR="00B22CFB" w14:paraId="71CD2ABE" w14:textId="56999589" w:rsidTr="00C008B3">
        <w:trPr>
          <w:cantSplit/>
        </w:trPr>
        <w:tc>
          <w:tcPr>
            <w:tcW w:w="1795" w:type="dxa"/>
            <w:vMerge/>
            <w:tcBorders>
              <w:top w:val="single" w:sz="4" w:space="0" w:color="000000"/>
              <w:left w:val="single" w:sz="4" w:space="0" w:color="000000"/>
              <w:bottom w:val="single" w:sz="4" w:space="0" w:color="000000"/>
            </w:tcBorders>
            <w:shd w:val="clear" w:color="auto" w:fill="auto"/>
          </w:tcPr>
          <w:p w14:paraId="044305C3" w14:textId="77777777" w:rsidR="00B22CFB" w:rsidRDefault="00B22CFB" w:rsidP="00B22CFB"/>
        </w:tc>
        <w:tc>
          <w:tcPr>
            <w:tcW w:w="2741" w:type="dxa"/>
            <w:tcBorders>
              <w:top w:val="single" w:sz="4" w:space="0" w:color="auto"/>
              <w:left w:val="single" w:sz="4" w:space="0" w:color="auto"/>
              <w:bottom w:val="single" w:sz="4" w:space="0" w:color="auto"/>
              <w:right w:val="single" w:sz="4" w:space="0" w:color="auto"/>
            </w:tcBorders>
            <w:shd w:val="clear" w:color="auto" w:fill="auto"/>
          </w:tcPr>
          <w:p w14:paraId="1A40ACAF" w14:textId="1378594D" w:rsidR="00B22CFB" w:rsidRDefault="00B22CFB" w:rsidP="00B22CFB">
            <w:pPr>
              <w:snapToGrid w:val="0"/>
              <w:spacing w:line="260" w:lineRule="atLeast"/>
              <w:rPr>
                <w:rFonts w:eastAsia="Calibri"/>
                <w:lang w:eastAsia="en-US"/>
              </w:rPr>
            </w:pPr>
            <w:r w:rsidRPr="001704FA">
              <w:rPr>
                <w:rFonts w:eastAsia="Calibri"/>
                <w:lang w:eastAsia="en-US"/>
              </w:rPr>
              <w:t>Fraction of active substance dislodgeable from dried surface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2D7ACF" w14:textId="0B069A65" w:rsidR="00B22CFB" w:rsidRDefault="00B22CFB" w:rsidP="00B22CFB">
            <w:pPr>
              <w:snapToGrid w:val="0"/>
              <w:spacing w:line="260" w:lineRule="atLeast"/>
              <w:rPr>
                <w:rFonts w:eastAsia="Calibri"/>
                <w:lang w:eastAsia="en-US"/>
              </w:rPr>
            </w:pPr>
            <w:r w:rsidRPr="001704FA">
              <w:rPr>
                <w:rFonts w:eastAsia="Calibri"/>
                <w:lang w:eastAsia="en-US"/>
              </w:rPr>
              <w:t>30%</w:t>
            </w:r>
          </w:p>
        </w:tc>
        <w:tc>
          <w:tcPr>
            <w:tcW w:w="3402" w:type="dxa"/>
            <w:tcBorders>
              <w:top w:val="single" w:sz="4" w:space="0" w:color="auto"/>
              <w:left w:val="single" w:sz="4" w:space="0" w:color="auto"/>
              <w:bottom w:val="single" w:sz="4" w:space="0" w:color="auto"/>
              <w:right w:val="single" w:sz="4" w:space="0" w:color="auto"/>
            </w:tcBorders>
          </w:tcPr>
          <w:p w14:paraId="5D0A997F" w14:textId="175DC9BE" w:rsidR="00B22CFB" w:rsidRDefault="00B22CFB" w:rsidP="00B22CFB">
            <w:pPr>
              <w:snapToGrid w:val="0"/>
              <w:spacing w:line="260" w:lineRule="atLeast"/>
              <w:rPr>
                <w:rFonts w:eastAsia="Calibri"/>
                <w:lang w:eastAsia="en-US"/>
              </w:rPr>
            </w:pPr>
            <w:r w:rsidRPr="001704FA">
              <w:rPr>
                <w:rFonts w:eastAsia="Calibri"/>
                <w:lang w:eastAsia="en-US"/>
              </w:rPr>
              <w:t>BHHEM</w:t>
            </w:r>
          </w:p>
        </w:tc>
      </w:tr>
      <w:tr w:rsidR="00B22CFB" w14:paraId="5D9A86A5" w14:textId="7AAF7DDE" w:rsidTr="00C008B3">
        <w:trPr>
          <w:cantSplit/>
        </w:trPr>
        <w:tc>
          <w:tcPr>
            <w:tcW w:w="1795" w:type="dxa"/>
            <w:vMerge/>
            <w:tcBorders>
              <w:top w:val="single" w:sz="4" w:space="0" w:color="000000"/>
              <w:left w:val="single" w:sz="4" w:space="0" w:color="000000"/>
              <w:bottom w:val="single" w:sz="4" w:space="0" w:color="000000"/>
            </w:tcBorders>
            <w:shd w:val="clear" w:color="auto" w:fill="auto"/>
          </w:tcPr>
          <w:p w14:paraId="66EDA92A" w14:textId="77777777" w:rsidR="00B22CFB" w:rsidRDefault="00B22CFB" w:rsidP="00B22CFB"/>
        </w:tc>
        <w:tc>
          <w:tcPr>
            <w:tcW w:w="2741" w:type="dxa"/>
            <w:tcBorders>
              <w:top w:val="single" w:sz="4" w:space="0" w:color="auto"/>
              <w:left w:val="single" w:sz="4" w:space="0" w:color="auto"/>
              <w:bottom w:val="single" w:sz="4" w:space="0" w:color="auto"/>
              <w:right w:val="single" w:sz="4" w:space="0" w:color="auto"/>
            </w:tcBorders>
            <w:shd w:val="clear" w:color="auto" w:fill="auto"/>
          </w:tcPr>
          <w:p w14:paraId="467FB10F" w14:textId="04114895" w:rsidR="00B22CFB" w:rsidRDefault="00B22CFB" w:rsidP="00B22CFB">
            <w:pPr>
              <w:snapToGrid w:val="0"/>
              <w:spacing w:line="260" w:lineRule="atLeast"/>
              <w:rPr>
                <w:rFonts w:eastAsia="Calibri"/>
                <w:lang w:eastAsia="en-US"/>
              </w:rPr>
            </w:pPr>
            <w:r w:rsidRPr="001704FA">
              <w:rPr>
                <w:rFonts w:eastAsia="Calibri"/>
                <w:lang w:eastAsia="en-US"/>
              </w:rPr>
              <w:t>Hands area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B86F82" w14:textId="261A2557" w:rsidR="00B22CFB" w:rsidRDefault="00B22CFB" w:rsidP="00B22CFB">
            <w:pPr>
              <w:snapToGrid w:val="0"/>
              <w:spacing w:line="260" w:lineRule="atLeast"/>
              <w:rPr>
                <w:rFonts w:eastAsia="Calibri"/>
                <w:lang w:eastAsia="en-US"/>
              </w:rPr>
            </w:pPr>
            <w:r w:rsidRPr="001704FA">
              <w:rPr>
                <w:rFonts w:eastAsia="Calibri"/>
                <w:lang w:eastAsia="en-US"/>
              </w:rPr>
              <w:t>410 cm2</w:t>
            </w:r>
          </w:p>
        </w:tc>
        <w:tc>
          <w:tcPr>
            <w:tcW w:w="3402" w:type="dxa"/>
            <w:tcBorders>
              <w:top w:val="single" w:sz="4" w:space="0" w:color="auto"/>
              <w:left w:val="single" w:sz="4" w:space="0" w:color="auto"/>
              <w:bottom w:val="single" w:sz="4" w:space="0" w:color="auto"/>
              <w:right w:val="single" w:sz="4" w:space="0" w:color="auto"/>
            </w:tcBorders>
          </w:tcPr>
          <w:p w14:paraId="397C9A98" w14:textId="541750B2" w:rsidR="00B22CFB" w:rsidRDefault="00B22CFB" w:rsidP="00B22CFB">
            <w:pPr>
              <w:snapToGrid w:val="0"/>
              <w:spacing w:line="260" w:lineRule="atLeast"/>
              <w:rPr>
                <w:rFonts w:eastAsia="Calibri"/>
                <w:lang w:eastAsia="en-US"/>
              </w:rPr>
            </w:pPr>
            <w:r w:rsidRPr="001704FA">
              <w:rPr>
                <w:rFonts w:eastAsia="Calibri"/>
                <w:lang w:eastAsia="en-US"/>
              </w:rPr>
              <w:t>Recommendation 14 of the ad hoc WG on human exposure</w:t>
            </w:r>
          </w:p>
        </w:tc>
      </w:tr>
    </w:tbl>
    <w:p w14:paraId="2C21DBA5" w14:textId="64E05446" w:rsidR="00E25F17" w:rsidRDefault="00E25F17" w:rsidP="00C008B3">
      <w:pPr>
        <w:spacing w:line="0" w:lineRule="atLeast"/>
        <w:jc w:val="both"/>
        <w:rPr>
          <w:rFonts w:ascii="Times New Roman" w:eastAsia="Calibri" w:hAnsi="Times New Roman" w:cs="Times New Roman"/>
          <w:i/>
          <w:iCs/>
          <w:shd w:val="clear" w:color="auto" w:fill="00FFFF"/>
          <w:lang w:eastAsia="en-US"/>
        </w:rPr>
      </w:pPr>
      <w:r>
        <w:rPr>
          <w:rFonts w:eastAsia="Calibri"/>
          <w:iCs/>
          <w:sz w:val="16"/>
          <w:vertAlign w:val="superscript"/>
          <w:lang w:eastAsia="en-US"/>
        </w:rPr>
        <w:t>1</w:t>
      </w:r>
    </w:p>
    <w:p w14:paraId="29F40363" w14:textId="77777777" w:rsidR="00E25F17" w:rsidRDefault="00E25F17" w:rsidP="00E25F17">
      <w:pPr>
        <w:spacing w:line="260" w:lineRule="atLeast"/>
        <w:jc w:val="both"/>
        <w:rPr>
          <w:rFonts w:ascii="Times New Roman" w:eastAsia="Calibri" w:hAnsi="Times New Roman" w:cs="Times New Roman"/>
          <w:i/>
          <w:iCs/>
          <w:shd w:val="clear" w:color="auto" w:fill="00FFFF"/>
          <w:lang w:eastAsia="en-US"/>
        </w:rPr>
      </w:pPr>
    </w:p>
    <w:p w14:paraId="1132BA85" w14:textId="77777777" w:rsidR="00E25F17" w:rsidRDefault="00E25F17" w:rsidP="00E25F17">
      <w:pPr>
        <w:spacing w:line="260" w:lineRule="atLeast"/>
        <w:rPr>
          <w:rFonts w:eastAsia="Calibri"/>
          <w:shd w:val="clear" w:color="auto" w:fill="00FFFF"/>
          <w:lang w:eastAsia="en-US"/>
        </w:rPr>
      </w:pPr>
    </w:p>
    <w:p w14:paraId="622A33B7" w14:textId="1CDF41A3" w:rsidR="00E25F17" w:rsidRDefault="00E25F17" w:rsidP="00E25F17">
      <w:pPr>
        <w:spacing w:line="260" w:lineRule="atLeast"/>
        <w:rPr>
          <w:rFonts w:ascii="Times New Roman" w:eastAsia="Calibri" w:hAnsi="Times New Roman" w:cs="Times New Roman"/>
          <w:i/>
          <w:iCs/>
          <w:lang w:eastAsia="en-US"/>
        </w:rPr>
      </w:pPr>
      <w:r>
        <w:rPr>
          <w:rFonts w:eastAsia="Calibri"/>
          <w:b/>
          <w:bCs/>
          <w:lang w:eastAsia="en-US"/>
        </w:rPr>
        <w:t>Calculations for Scenario [</w:t>
      </w:r>
      <w:r w:rsidR="00B22CFB">
        <w:rPr>
          <w:rFonts w:eastAsia="Calibri"/>
          <w:b/>
          <w:bCs/>
          <w:lang w:eastAsia="en-US"/>
        </w:rPr>
        <w:t>5</w:t>
      </w:r>
      <w:r>
        <w:rPr>
          <w:rFonts w:eastAsia="Calibri"/>
          <w:b/>
          <w:bCs/>
          <w:lang w:eastAsia="en-US"/>
        </w:rPr>
        <w:t>]</w:t>
      </w:r>
    </w:p>
    <w:p w14:paraId="3E62AC5F" w14:textId="77777777" w:rsidR="00E25F17" w:rsidRDefault="00E25F17" w:rsidP="00E25F17">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58"/>
      </w:tblGrid>
      <w:tr w:rsidR="00E25F17" w14:paraId="1FDE6D10" w14:textId="77777777" w:rsidTr="00B22CFB">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6A7B865C" w14:textId="77777777" w:rsidR="00E25F17" w:rsidRDefault="00E25F17" w:rsidP="00E25F17">
            <w:pPr>
              <w:spacing w:line="260" w:lineRule="atLeast"/>
              <w:jc w:val="center"/>
            </w:pPr>
            <w:r>
              <w:rPr>
                <w:rFonts w:eastAsia="Calibri"/>
                <w:b/>
                <w:lang w:eastAsia="en-US"/>
              </w:rPr>
              <w:t>Summary table: systemic exposure from non-professional uses</w:t>
            </w:r>
          </w:p>
        </w:tc>
      </w:tr>
      <w:tr w:rsidR="00E25F17" w14:paraId="36781F60" w14:textId="77777777" w:rsidTr="00C008B3">
        <w:trPr>
          <w:cantSplit/>
        </w:trPr>
        <w:tc>
          <w:tcPr>
            <w:tcW w:w="1204" w:type="dxa"/>
            <w:tcBorders>
              <w:top w:val="single" w:sz="6" w:space="0" w:color="000000"/>
              <w:left w:val="single" w:sz="6" w:space="0" w:color="000000"/>
              <w:bottom w:val="single" w:sz="6" w:space="0" w:color="000000"/>
            </w:tcBorders>
            <w:shd w:val="clear" w:color="auto" w:fill="auto"/>
          </w:tcPr>
          <w:p w14:paraId="330AB908" w14:textId="77777777" w:rsidR="00E25F17" w:rsidRDefault="00E25F17" w:rsidP="00E25F17">
            <w:pPr>
              <w:spacing w:line="260" w:lineRule="atLeast"/>
              <w:rPr>
                <w:rFonts w:eastAsia="Calibri"/>
                <w:b/>
                <w:lang w:eastAsia="en-US"/>
              </w:rPr>
            </w:pPr>
            <w:r>
              <w:rPr>
                <w:rFonts w:eastAsia="Calibri"/>
                <w:b/>
                <w:lang w:eastAsia="en-US"/>
              </w:rPr>
              <w:t>Exposure scenario</w:t>
            </w:r>
          </w:p>
        </w:tc>
        <w:tc>
          <w:tcPr>
            <w:tcW w:w="1701" w:type="dxa"/>
            <w:tcBorders>
              <w:top w:val="single" w:sz="6" w:space="0" w:color="000000"/>
              <w:left w:val="single" w:sz="6" w:space="0" w:color="000000"/>
              <w:bottom w:val="single" w:sz="6" w:space="0" w:color="000000"/>
            </w:tcBorders>
            <w:shd w:val="clear" w:color="auto" w:fill="auto"/>
          </w:tcPr>
          <w:p w14:paraId="3D6946EA" w14:textId="77777777" w:rsidR="00E25F17" w:rsidRDefault="00E25F17" w:rsidP="00E25F17">
            <w:pPr>
              <w:spacing w:line="260" w:lineRule="atLeast"/>
              <w:rPr>
                <w:rFonts w:eastAsia="Calibri"/>
                <w:b/>
                <w:lang w:eastAsia="en-US"/>
              </w:rPr>
            </w:pPr>
            <w:r>
              <w:rPr>
                <w:rFonts w:eastAsia="Calibri"/>
                <w:b/>
                <w:lang w:eastAsia="en-US"/>
              </w:rPr>
              <w:t>Tier/PPE</w:t>
            </w:r>
          </w:p>
        </w:tc>
        <w:tc>
          <w:tcPr>
            <w:tcW w:w="1559" w:type="dxa"/>
            <w:tcBorders>
              <w:top w:val="single" w:sz="6" w:space="0" w:color="000000"/>
              <w:left w:val="single" w:sz="6" w:space="0" w:color="000000"/>
              <w:bottom w:val="single" w:sz="6" w:space="0" w:color="000000"/>
            </w:tcBorders>
            <w:shd w:val="clear" w:color="auto" w:fill="auto"/>
          </w:tcPr>
          <w:p w14:paraId="0AD26523" w14:textId="77777777" w:rsidR="00E25F17" w:rsidRDefault="00E25F17" w:rsidP="00E25F17">
            <w:pPr>
              <w:spacing w:line="260" w:lineRule="atLeast"/>
              <w:rPr>
                <w:rFonts w:eastAsia="Calibri"/>
                <w:b/>
                <w:lang w:eastAsia="en-US"/>
              </w:rPr>
            </w:pPr>
            <w:r>
              <w:rPr>
                <w:rFonts w:eastAsia="Calibri"/>
                <w:b/>
                <w:lang w:eastAsia="en-US"/>
              </w:rPr>
              <w:t>Estimated inhalation uptake</w:t>
            </w:r>
          </w:p>
        </w:tc>
        <w:tc>
          <w:tcPr>
            <w:tcW w:w="1559" w:type="dxa"/>
            <w:tcBorders>
              <w:top w:val="single" w:sz="6" w:space="0" w:color="000000"/>
              <w:left w:val="single" w:sz="6" w:space="0" w:color="000000"/>
              <w:bottom w:val="single" w:sz="6" w:space="0" w:color="000000"/>
            </w:tcBorders>
            <w:shd w:val="clear" w:color="auto" w:fill="auto"/>
          </w:tcPr>
          <w:p w14:paraId="447EB94B" w14:textId="77777777" w:rsidR="00E25F17" w:rsidRDefault="00E25F17" w:rsidP="00E25F17">
            <w:pPr>
              <w:spacing w:line="260" w:lineRule="atLeast"/>
              <w:rPr>
                <w:rFonts w:eastAsia="Calibri"/>
                <w:b/>
                <w:lang w:eastAsia="en-US"/>
              </w:rPr>
            </w:pPr>
            <w:r>
              <w:rPr>
                <w:rFonts w:eastAsia="Calibri"/>
                <w:b/>
                <w:lang w:eastAsia="en-US"/>
              </w:rPr>
              <w:t>Estimated dermal uptake</w:t>
            </w:r>
          </w:p>
        </w:tc>
        <w:tc>
          <w:tcPr>
            <w:tcW w:w="1559" w:type="dxa"/>
            <w:tcBorders>
              <w:top w:val="single" w:sz="6" w:space="0" w:color="000000"/>
              <w:left w:val="single" w:sz="6" w:space="0" w:color="000000"/>
              <w:bottom w:val="single" w:sz="6" w:space="0" w:color="000000"/>
            </w:tcBorders>
            <w:shd w:val="clear" w:color="auto" w:fill="auto"/>
          </w:tcPr>
          <w:p w14:paraId="4C975A52" w14:textId="77777777" w:rsidR="00E25F17" w:rsidRDefault="00E25F17" w:rsidP="00E25F17">
            <w:pPr>
              <w:spacing w:line="260" w:lineRule="atLeast"/>
              <w:rPr>
                <w:rFonts w:eastAsia="Calibri"/>
                <w:b/>
                <w:lang w:eastAsia="en-US"/>
              </w:rPr>
            </w:pPr>
            <w:r>
              <w:rPr>
                <w:rFonts w:eastAsia="Calibri"/>
                <w:b/>
                <w:lang w:eastAsia="en-US"/>
              </w:rPr>
              <w:t>Estimated oral uptake</w:t>
            </w:r>
          </w:p>
        </w:tc>
        <w:tc>
          <w:tcPr>
            <w:tcW w:w="1858" w:type="dxa"/>
            <w:tcBorders>
              <w:top w:val="single" w:sz="6" w:space="0" w:color="000000"/>
              <w:left w:val="single" w:sz="6" w:space="0" w:color="000000"/>
              <w:bottom w:val="single" w:sz="4" w:space="0" w:color="auto"/>
              <w:right w:val="single" w:sz="6" w:space="0" w:color="000000"/>
            </w:tcBorders>
            <w:shd w:val="clear" w:color="auto" w:fill="auto"/>
          </w:tcPr>
          <w:p w14:paraId="6570E117" w14:textId="77777777" w:rsidR="00E25F17" w:rsidRDefault="00E25F17" w:rsidP="00E25F17">
            <w:pPr>
              <w:spacing w:line="260" w:lineRule="atLeast"/>
            </w:pPr>
            <w:r>
              <w:rPr>
                <w:rFonts w:eastAsia="Calibri"/>
                <w:b/>
                <w:lang w:eastAsia="en-US"/>
              </w:rPr>
              <w:t>Estimated total uptake</w:t>
            </w:r>
          </w:p>
        </w:tc>
      </w:tr>
      <w:tr w:rsidR="00B22CFB" w14:paraId="41C50D7D" w14:textId="77777777" w:rsidTr="00C008B3">
        <w:trPr>
          <w:cantSplit/>
        </w:trPr>
        <w:tc>
          <w:tcPr>
            <w:tcW w:w="1204" w:type="dxa"/>
            <w:tcBorders>
              <w:top w:val="single" w:sz="6" w:space="0" w:color="000000"/>
              <w:left w:val="single" w:sz="6" w:space="0" w:color="000000"/>
              <w:bottom w:val="single" w:sz="6" w:space="0" w:color="000000"/>
            </w:tcBorders>
            <w:shd w:val="clear" w:color="auto" w:fill="auto"/>
          </w:tcPr>
          <w:p w14:paraId="39586E8E" w14:textId="277950B3" w:rsidR="00B22CFB" w:rsidRDefault="00B22CFB">
            <w:pPr>
              <w:spacing w:line="260" w:lineRule="atLeast"/>
              <w:rPr>
                <w:rFonts w:eastAsia="Calibri"/>
                <w:lang w:eastAsia="en-US"/>
              </w:rPr>
            </w:pPr>
            <w:r>
              <w:rPr>
                <w:rFonts w:eastAsia="Calibri"/>
                <w:lang w:eastAsia="en-US"/>
              </w:rPr>
              <w:t>Scenario [5]</w:t>
            </w:r>
          </w:p>
        </w:tc>
        <w:tc>
          <w:tcPr>
            <w:tcW w:w="1701" w:type="dxa"/>
            <w:tcBorders>
              <w:top w:val="single" w:sz="6" w:space="0" w:color="000000"/>
              <w:left w:val="single" w:sz="6" w:space="0" w:color="000000"/>
              <w:bottom w:val="single" w:sz="6" w:space="0" w:color="000000"/>
            </w:tcBorders>
            <w:shd w:val="clear" w:color="auto" w:fill="auto"/>
          </w:tcPr>
          <w:p w14:paraId="10961EC5" w14:textId="3CFC6EC8" w:rsidR="00B22CFB" w:rsidRDefault="00B22CFB" w:rsidP="00B22CFB">
            <w:pPr>
              <w:snapToGrid w:val="0"/>
              <w:spacing w:line="260" w:lineRule="atLeast"/>
              <w:rPr>
                <w:rFonts w:eastAsia="Calibri"/>
                <w:lang w:eastAsia="en-US"/>
              </w:rPr>
            </w:pPr>
            <w:r w:rsidRPr="00E57FEB">
              <w:rPr>
                <w:rFonts w:eastAsia="Calibri"/>
                <w:lang w:eastAsia="en-US"/>
              </w:rPr>
              <w:t>Wet surface</w:t>
            </w:r>
          </w:p>
        </w:tc>
        <w:tc>
          <w:tcPr>
            <w:tcW w:w="1559" w:type="dxa"/>
            <w:tcBorders>
              <w:top w:val="single" w:sz="6" w:space="0" w:color="000000"/>
              <w:left w:val="single" w:sz="6" w:space="0" w:color="000000"/>
              <w:bottom w:val="single" w:sz="6" w:space="0" w:color="000000"/>
            </w:tcBorders>
            <w:shd w:val="clear" w:color="auto" w:fill="auto"/>
          </w:tcPr>
          <w:p w14:paraId="6A273598" w14:textId="3B32C127" w:rsidR="00B22CFB" w:rsidRPr="00C008B3" w:rsidRDefault="00B22CFB" w:rsidP="00B22CFB">
            <w:pPr>
              <w:snapToGrid w:val="0"/>
              <w:spacing w:line="260" w:lineRule="atLeast"/>
              <w:rPr>
                <w:rFonts w:eastAsia="Calibri"/>
                <w:lang w:eastAsia="en-US"/>
              </w:rPr>
            </w:pPr>
            <w:r w:rsidRPr="00C008B3">
              <w:rPr>
                <w:rFonts w:eastAsia="Calibri"/>
                <w:lang w:eastAsia="en-US"/>
              </w:rPr>
              <w:t>Not relevant</w:t>
            </w:r>
          </w:p>
        </w:tc>
        <w:tc>
          <w:tcPr>
            <w:tcW w:w="1559" w:type="dxa"/>
            <w:tcBorders>
              <w:top w:val="single" w:sz="6" w:space="0" w:color="000000"/>
              <w:left w:val="single" w:sz="6" w:space="0" w:color="000000"/>
              <w:bottom w:val="single" w:sz="6" w:space="0" w:color="000000"/>
            </w:tcBorders>
            <w:shd w:val="clear" w:color="auto" w:fill="auto"/>
          </w:tcPr>
          <w:p w14:paraId="7D3FF3BD" w14:textId="2EA73797" w:rsidR="00B22CFB" w:rsidRPr="00C008B3" w:rsidRDefault="00B22CFB" w:rsidP="00B22CFB">
            <w:pPr>
              <w:snapToGrid w:val="0"/>
              <w:spacing w:line="260" w:lineRule="atLeast"/>
              <w:rPr>
                <w:rFonts w:eastAsia="Calibri"/>
                <w:lang w:eastAsia="en-US"/>
              </w:rPr>
            </w:pPr>
            <w:r w:rsidRPr="00C008B3">
              <w:rPr>
                <w:rFonts w:eastAsia="Calibri"/>
                <w:lang w:eastAsia="en-US"/>
              </w:rPr>
              <w:t>1.54E-02</w:t>
            </w: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14:paraId="19768C9A" w14:textId="378D0372" w:rsidR="00B22CFB" w:rsidRPr="00C008B3" w:rsidRDefault="00B22CFB" w:rsidP="00B22CFB">
            <w:pPr>
              <w:snapToGrid w:val="0"/>
              <w:spacing w:line="260" w:lineRule="atLeast"/>
              <w:rPr>
                <w:rFonts w:eastAsia="Calibri"/>
                <w:lang w:eastAsia="en-US"/>
              </w:rPr>
            </w:pPr>
            <w:r w:rsidRPr="00C008B3">
              <w:rPr>
                <w:rFonts w:eastAsia="Calibri"/>
                <w:lang w:eastAsia="en-US"/>
              </w:rPr>
              <w:t>Not relevant</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3FCBBFF" w14:textId="247D496F" w:rsidR="00B22CFB" w:rsidRPr="00C008B3" w:rsidRDefault="00B22CFB" w:rsidP="00B22CFB">
            <w:pPr>
              <w:snapToGrid w:val="0"/>
              <w:spacing w:line="260" w:lineRule="atLeast"/>
              <w:rPr>
                <w:rFonts w:eastAsia="Calibri"/>
                <w:lang w:eastAsia="en-US"/>
              </w:rPr>
            </w:pPr>
            <w:r w:rsidRPr="00C008B3">
              <w:rPr>
                <w:rFonts w:eastAsia="Calibri"/>
                <w:lang w:eastAsia="en-US"/>
              </w:rPr>
              <w:t>1.54E-02</w:t>
            </w:r>
          </w:p>
        </w:tc>
      </w:tr>
      <w:tr w:rsidR="00B22CFB" w14:paraId="1ED8E99F" w14:textId="77777777" w:rsidTr="00C008B3">
        <w:trPr>
          <w:cantSplit/>
        </w:trPr>
        <w:tc>
          <w:tcPr>
            <w:tcW w:w="1204" w:type="dxa"/>
            <w:tcBorders>
              <w:top w:val="single" w:sz="6" w:space="0" w:color="000000"/>
              <w:left w:val="single" w:sz="6" w:space="0" w:color="000000"/>
              <w:bottom w:val="single" w:sz="6" w:space="0" w:color="000000"/>
            </w:tcBorders>
            <w:shd w:val="clear" w:color="auto" w:fill="auto"/>
          </w:tcPr>
          <w:p w14:paraId="3FA344F5" w14:textId="10DC7FDF" w:rsidR="00B22CFB" w:rsidRDefault="00B22CFB">
            <w:pPr>
              <w:spacing w:line="260" w:lineRule="atLeast"/>
              <w:rPr>
                <w:rFonts w:eastAsia="Calibri"/>
                <w:lang w:eastAsia="en-US"/>
              </w:rPr>
            </w:pPr>
            <w:r>
              <w:rPr>
                <w:rFonts w:eastAsia="Calibri"/>
                <w:lang w:eastAsia="en-US"/>
              </w:rPr>
              <w:t>Scenario [5]</w:t>
            </w:r>
          </w:p>
        </w:tc>
        <w:tc>
          <w:tcPr>
            <w:tcW w:w="1701" w:type="dxa"/>
            <w:tcBorders>
              <w:top w:val="single" w:sz="6" w:space="0" w:color="000000"/>
              <w:left w:val="single" w:sz="6" w:space="0" w:color="000000"/>
              <w:bottom w:val="single" w:sz="6" w:space="0" w:color="000000"/>
            </w:tcBorders>
            <w:shd w:val="clear" w:color="auto" w:fill="auto"/>
          </w:tcPr>
          <w:p w14:paraId="75994EF5" w14:textId="2528CE7C" w:rsidR="00B22CFB" w:rsidRDefault="00B22CFB" w:rsidP="00B22CFB">
            <w:pPr>
              <w:snapToGrid w:val="0"/>
              <w:spacing w:line="260" w:lineRule="atLeast"/>
              <w:rPr>
                <w:rFonts w:eastAsia="Calibri"/>
                <w:lang w:eastAsia="en-US"/>
              </w:rPr>
            </w:pPr>
            <w:r w:rsidRPr="00E57FEB">
              <w:rPr>
                <w:rFonts w:eastAsia="Calibri"/>
                <w:lang w:eastAsia="en-US"/>
              </w:rPr>
              <w:t>Dried surface</w:t>
            </w:r>
          </w:p>
        </w:tc>
        <w:tc>
          <w:tcPr>
            <w:tcW w:w="1559" w:type="dxa"/>
            <w:tcBorders>
              <w:top w:val="single" w:sz="6" w:space="0" w:color="000000"/>
              <w:left w:val="single" w:sz="6" w:space="0" w:color="000000"/>
              <w:bottom w:val="single" w:sz="6" w:space="0" w:color="000000"/>
            </w:tcBorders>
            <w:shd w:val="clear" w:color="auto" w:fill="auto"/>
          </w:tcPr>
          <w:p w14:paraId="1576F2AF" w14:textId="2986324E" w:rsidR="00B22CFB" w:rsidRPr="00C008B3" w:rsidRDefault="00B22CFB" w:rsidP="00B22CFB">
            <w:pPr>
              <w:snapToGrid w:val="0"/>
              <w:spacing w:line="260" w:lineRule="atLeast"/>
              <w:rPr>
                <w:rFonts w:eastAsia="Calibri"/>
                <w:lang w:eastAsia="en-US"/>
              </w:rPr>
            </w:pPr>
            <w:r w:rsidRPr="00C008B3">
              <w:rPr>
                <w:rFonts w:eastAsia="Calibri"/>
                <w:lang w:eastAsia="en-US"/>
              </w:rPr>
              <w:t>Not relevant</w:t>
            </w:r>
          </w:p>
        </w:tc>
        <w:tc>
          <w:tcPr>
            <w:tcW w:w="1559" w:type="dxa"/>
            <w:tcBorders>
              <w:top w:val="single" w:sz="6" w:space="0" w:color="000000"/>
              <w:left w:val="single" w:sz="6" w:space="0" w:color="000000"/>
              <w:bottom w:val="single" w:sz="6" w:space="0" w:color="000000"/>
            </w:tcBorders>
            <w:shd w:val="clear" w:color="auto" w:fill="auto"/>
          </w:tcPr>
          <w:p w14:paraId="799F1669" w14:textId="399DD3E3" w:rsidR="00B22CFB" w:rsidRPr="00C008B3" w:rsidRDefault="00B22CFB" w:rsidP="00C008B3">
            <w:pPr>
              <w:suppressAutoHyphens w:val="0"/>
              <w:rPr>
                <w:rFonts w:cs="Calibri"/>
                <w:color w:val="000000"/>
                <w:lang w:val="fr-FR" w:eastAsia="fr-FR"/>
              </w:rPr>
            </w:pPr>
            <w:r w:rsidRPr="00C008B3">
              <w:rPr>
                <w:rFonts w:cs="Calibri"/>
                <w:color w:val="000000"/>
              </w:rPr>
              <w:t>3.69E-03</w:t>
            </w:r>
          </w:p>
          <w:p w14:paraId="0F48E9C9" w14:textId="77777777" w:rsidR="00B22CFB" w:rsidRPr="00C008B3" w:rsidRDefault="00B22CFB" w:rsidP="00C008B3">
            <w:pPr>
              <w:snapToGrid w:val="0"/>
              <w:spacing w:line="260" w:lineRule="atLeast"/>
              <w:jc w:val="center"/>
              <w:rPr>
                <w:rFonts w:eastAsia="Calibri"/>
                <w:lang w:eastAsia="en-US"/>
              </w:rPr>
            </w:pPr>
          </w:p>
        </w:tc>
        <w:tc>
          <w:tcPr>
            <w:tcW w:w="1559" w:type="dxa"/>
            <w:tcBorders>
              <w:top w:val="single" w:sz="6" w:space="0" w:color="000000"/>
              <w:left w:val="single" w:sz="6" w:space="0" w:color="000000"/>
              <w:bottom w:val="single" w:sz="6" w:space="0" w:color="000000"/>
              <w:right w:val="single" w:sz="4" w:space="0" w:color="auto"/>
            </w:tcBorders>
            <w:shd w:val="clear" w:color="auto" w:fill="auto"/>
          </w:tcPr>
          <w:p w14:paraId="7B3D7F0F" w14:textId="37C9EF67" w:rsidR="00B22CFB" w:rsidRPr="00C008B3" w:rsidRDefault="00B22CFB" w:rsidP="00B22CFB">
            <w:pPr>
              <w:snapToGrid w:val="0"/>
              <w:spacing w:line="260" w:lineRule="atLeast"/>
              <w:rPr>
                <w:rFonts w:eastAsia="Calibri"/>
                <w:lang w:eastAsia="en-US"/>
              </w:rPr>
            </w:pPr>
            <w:r w:rsidRPr="00C008B3">
              <w:rPr>
                <w:rFonts w:eastAsia="Calibri"/>
                <w:lang w:eastAsia="en-US"/>
              </w:rPr>
              <w:t>Not relevant</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576F805" w14:textId="16AAC417" w:rsidR="00B22CFB" w:rsidRPr="00C008B3" w:rsidRDefault="00C74BD2" w:rsidP="00B22CFB">
            <w:pPr>
              <w:suppressAutoHyphens w:val="0"/>
              <w:rPr>
                <w:rFonts w:cs="Calibri"/>
                <w:color w:val="000000"/>
                <w:lang w:val="fr-FR" w:eastAsia="fr-FR"/>
              </w:rPr>
            </w:pPr>
            <w:r w:rsidRPr="00C008B3">
              <w:rPr>
                <w:rFonts w:cs="Calibri"/>
                <w:color w:val="000000"/>
              </w:rPr>
              <w:t>4.61</w:t>
            </w:r>
            <w:r w:rsidR="00B22CFB" w:rsidRPr="00C008B3">
              <w:rPr>
                <w:rFonts w:cs="Calibri"/>
                <w:color w:val="000000"/>
              </w:rPr>
              <w:t>E-03</w:t>
            </w:r>
          </w:p>
          <w:p w14:paraId="014067C0" w14:textId="77777777" w:rsidR="00B22CFB" w:rsidRPr="00C008B3" w:rsidRDefault="00B22CFB" w:rsidP="00B22CFB">
            <w:pPr>
              <w:snapToGrid w:val="0"/>
              <w:spacing w:line="260" w:lineRule="atLeast"/>
              <w:rPr>
                <w:rFonts w:eastAsia="Calibri"/>
                <w:lang w:eastAsia="en-US"/>
              </w:rPr>
            </w:pPr>
          </w:p>
        </w:tc>
      </w:tr>
    </w:tbl>
    <w:p w14:paraId="02874D70" w14:textId="77777777" w:rsidR="00E25F17" w:rsidRDefault="00E25F17" w:rsidP="00E25F17">
      <w:pPr>
        <w:spacing w:line="260" w:lineRule="atLeast"/>
        <w:rPr>
          <w:rFonts w:eastAsia="Calibri"/>
          <w:lang w:eastAsia="en-US"/>
        </w:rPr>
      </w:pPr>
    </w:p>
    <w:p w14:paraId="5378AC6E" w14:textId="553B90F5" w:rsidR="00E25F17" w:rsidRDefault="00E25F17">
      <w:pPr>
        <w:rPr>
          <w:rFonts w:eastAsia="Calibri"/>
          <w:b/>
          <w:i/>
          <w:sz w:val="22"/>
          <w:szCs w:val="22"/>
          <w:lang w:eastAsia="en-US"/>
        </w:rPr>
      </w:pPr>
    </w:p>
    <w:p w14:paraId="401824DB" w14:textId="179E924D" w:rsidR="00E25F17" w:rsidRDefault="00E25F17" w:rsidP="00E25F17">
      <w:pPr>
        <w:rPr>
          <w:rFonts w:ascii="Times New Roman" w:eastAsia="Calibri" w:hAnsi="Times New Roman" w:cs="Times New Roman"/>
          <w:i/>
          <w:iCs/>
          <w:lang w:eastAsia="en-US"/>
        </w:rPr>
      </w:pPr>
      <w:r>
        <w:rPr>
          <w:rFonts w:eastAsia="Calibri"/>
          <w:i/>
          <w:sz w:val="22"/>
          <w:szCs w:val="22"/>
          <w:u w:val="single"/>
          <w:lang w:eastAsia="en-US"/>
        </w:rPr>
        <w:t>Scenario [</w:t>
      </w:r>
      <w:r w:rsidR="00C74BD2">
        <w:rPr>
          <w:rFonts w:eastAsia="Calibri"/>
          <w:i/>
          <w:sz w:val="22"/>
          <w:szCs w:val="22"/>
          <w:u w:val="single"/>
          <w:lang w:eastAsia="en-US"/>
        </w:rPr>
        <w:t>6</w:t>
      </w:r>
      <w:r>
        <w:rPr>
          <w:rFonts w:eastAsia="Calibri"/>
          <w:i/>
          <w:sz w:val="22"/>
          <w:szCs w:val="22"/>
          <w:u w:val="single"/>
          <w:lang w:eastAsia="en-US"/>
        </w:rPr>
        <w:t>]</w:t>
      </w:r>
    </w:p>
    <w:p w14:paraId="481E4BF0" w14:textId="6432094F" w:rsidR="00E25F17" w:rsidRDefault="00E25F17" w:rsidP="00E25F17">
      <w:pPr>
        <w:spacing w:line="260" w:lineRule="atLeast"/>
        <w:rPr>
          <w:rFonts w:eastAsia="Calibri"/>
          <w:shd w:val="clear" w:color="auto" w:fill="00FFFF"/>
          <w:lang w:eastAsia="en-US"/>
        </w:rPr>
      </w:pPr>
    </w:p>
    <w:p w14:paraId="4D540C48" w14:textId="77777777" w:rsidR="00E25F17" w:rsidRDefault="00E25F17" w:rsidP="00E25F17">
      <w:pPr>
        <w:spacing w:line="260" w:lineRule="atLeast"/>
        <w:rPr>
          <w:rFonts w:eastAsia="Calibri"/>
          <w:shd w:val="clear" w:color="auto" w:fill="00FFFF"/>
          <w:lang w:eastAsia="en-US"/>
        </w:rPr>
      </w:pPr>
    </w:p>
    <w:tbl>
      <w:tblPr>
        <w:tblW w:w="9498" w:type="dxa"/>
        <w:tblInd w:w="-5" w:type="dxa"/>
        <w:tblLayout w:type="fixed"/>
        <w:tblCellMar>
          <w:top w:w="57" w:type="dxa"/>
          <w:left w:w="70" w:type="dxa"/>
          <w:bottom w:w="57" w:type="dxa"/>
          <w:right w:w="70" w:type="dxa"/>
        </w:tblCellMar>
        <w:tblLook w:val="0000" w:firstRow="0" w:lastRow="0" w:firstColumn="0" w:lastColumn="0" w:noHBand="0" w:noVBand="0"/>
      </w:tblPr>
      <w:tblGrid>
        <w:gridCol w:w="1795"/>
        <w:gridCol w:w="2741"/>
        <w:gridCol w:w="2127"/>
        <w:gridCol w:w="2835"/>
      </w:tblGrid>
      <w:tr w:rsidR="00192BB4" w14:paraId="2B229ED7" w14:textId="0E73D908" w:rsidTr="00C008B3">
        <w:trPr>
          <w:tblHeader/>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FFFFCC"/>
          </w:tcPr>
          <w:p w14:paraId="544E63D6" w14:textId="77777777" w:rsidR="00192BB4" w:rsidRDefault="00192BB4" w:rsidP="00C74BD2">
            <w:pPr>
              <w:spacing w:line="260" w:lineRule="atLeast"/>
            </w:pPr>
            <w:r>
              <w:rPr>
                <w:rFonts w:eastAsia="Calibri"/>
                <w:b/>
                <w:lang w:eastAsia="en-US"/>
              </w:rPr>
              <w:t>Description of Scenario [6]</w:t>
            </w:r>
          </w:p>
          <w:p w14:paraId="0D59BA7C" w14:textId="24866E9E" w:rsidR="00192BB4" w:rsidRDefault="00192BB4" w:rsidP="00C74BD2">
            <w:pPr>
              <w:spacing w:line="260" w:lineRule="atLeast"/>
              <w:rPr>
                <w:rFonts w:eastAsia="Calibri"/>
                <w:b/>
                <w:lang w:eastAsia="en-US"/>
              </w:rPr>
            </w:pPr>
          </w:p>
        </w:tc>
      </w:tr>
      <w:tr w:rsidR="00192BB4" w14:paraId="755E24F6" w14:textId="1584B215" w:rsidTr="00C008B3">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19C37CC8" w14:textId="77777777" w:rsidR="00192BB4" w:rsidRPr="00C008B3" w:rsidRDefault="00192BB4" w:rsidP="00E25F17">
            <w:pPr>
              <w:spacing w:line="260" w:lineRule="atLeast"/>
              <w:jc w:val="both"/>
              <w:rPr>
                <w:rFonts w:cs="Arial"/>
              </w:rPr>
            </w:pPr>
            <w:r w:rsidRPr="00C008B3">
              <w:rPr>
                <w:rFonts w:cs="Arial"/>
              </w:rPr>
              <w:t xml:space="preserve">Adult, child and infant could be exposed during sleeping in a treated bed. </w:t>
            </w:r>
          </w:p>
          <w:p w14:paraId="7B96B608" w14:textId="77777777" w:rsidR="00192BB4" w:rsidRPr="00C008B3" w:rsidRDefault="00192BB4">
            <w:pPr>
              <w:spacing w:line="260" w:lineRule="atLeast"/>
              <w:jc w:val="both"/>
              <w:rPr>
                <w:rFonts w:cs="Arial"/>
              </w:rPr>
            </w:pPr>
            <w:r w:rsidRPr="00C008B3">
              <w:rPr>
                <w:rFonts w:cs="Arial"/>
              </w:rPr>
              <w:t xml:space="preserve">In order to determine the exposure, it is considered that they sleep without cloth and all the surface body can be exposed. The surface body used were determined according to the recommendation 14 of the ad hoc WG. </w:t>
            </w:r>
          </w:p>
          <w:p w14:paraId="12AB95E8" w14:textId="77777777" w:rsidR="00192BB4" w:rsidRPr="00C008B3" w:rsidRDefault="00192BB4" w:rsidP="00C74BD2">
            <w:pPr>
              <w:spacing w:line="260" w:lineRule="atLeast"/>
              <w:jc w:val="both"/>
            </w:pPr>
            <w:r w:rsidRPr="00C008B3">
              <w:rPr>
                <w:rFonts w:cs="Arial"/>
              </w:rPr>
              <w:t>The body will not be in direct contact with bed, as there is sheet. In this context, a protection factor of 50 % is considered (Ad hoc Working group on Human Exposure Recommendation 8).</w:t>
            </w:r>
          </w:p>
          <w:p w14:paraId="1EB09F48" w14:textId="7FAC5E53" w:rsidR="00192BB4" w:rsidRPr="00C008B3" w:rsidRDefault="00192BB4" w:rsidP="00E25F17">
            <w:pPr>
              <w:spacing w:line="260" w:lineRule="atLeast"/>
              <w:jc w:val="both"/>
              <w:rPr>
                <w:rFonts w:cs="Arial"/>
              </w:rPr>
            </w:pPr>
          </w:p>
        </w:tc>
      </w:tr>
      <w:tr w:rsidR="00192BB4" w14:paraId="26B8DEF0" w14:textId="0163AF72" w:rsidTr="00C008B3">
        <w:tc>
          <w:tcPr>
            <w:tcW w:w="1795" w:type="dxa"/>
            <w:tcBorders>
              <w:top w:val="single" w:sz="4" w:space="0" w:color="000000"/>
              <w:left w:val="single" w:sz="4" w:space="0" w:color="000000"/>
              <w:bottom w:val="single" w:sz="4" w:space="0" w:color="000000"/>
            </w:tcBorders>
            <w:shd w:val="clear" w:color="auto" w:fill="auto"/>
          </w:tcPr>
          <w:p w14:paraId="37BCDE2A" w14:textId="77777777" w:rsidR="00192BB4" w:rsidRDefault="00192BB4" w:rsidP="00E25F17">
            <w:pPr>
              <w:snapToGrid w:val="0"/>
              <w:spacing w:line="260" w:lineRule="atLeast"/>
              <w:rPr>
                <w:rFonts w:eastAsia="Calibri"/>
                <w:lang w:eastAsia="en-US"/>
              </w:rPr>
            </w:pPr>
          </w:p>
        </w:tc>
        <w:tc>
          <w:tcPr>
            <w:tcW w:w="2741" w:type="dxa"/>
            <w:tcBorders>
              <w:top w:val="single" w:sz="4" w:space="0" w:color="000000"/>
              <w:left w:val="single" w:sz="4" w:space="0" w:color="000000"/>
              <w:bottom w:val="single" w:sz="4" w:space="0" w:color="000000"/>
            </w:tcBorders>
            <w:shd w:val="clear" w:color="auto" w:fill="auto"/>
          </w:tcPr>
          <w:p w14:paraId="63A3C134" w14:textId="77777777" w:rsidR="00192BB4" w:rsidRPr="00C008B3" w:rsidRDefault="00192BB4" w:rsidP="00E25F17">
            <w:pPr>
              <w:spacing w:line="260" w:lineRule="atLeast"/>
              <w:rPr>
                <w:rFonts w:eastAsia="Calibri"/>
                <w:lang w:eastAsia="en-US"/>
              </w:rPr>
            </w:pPr>
            <w:r w:rsidRPr="00C008B3">
              <w:rPr>
                <w:rFonts w:eastAsia="Calibri"/>
                <w:lang w:eastAsia="en-US"/>
              </w:rPr>
              <w:t>Parameters</w:t>
            </w:r>
            <w:r w:rsidRPr="00C008B3">
              <w:rPr>
                <w:rFonts w:eastAsia="Calibri"/>
                <w:vertAlign w:val="superscript"/>
                <w:lang w:eastAsia="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C37E0D4" w14:textId="77777777" w:rsidR="00192BB4" w:rsidRPr="00C008B3" w:rsidRDefault="00192BB4" w:rsidP="00E25F17">
            <w:pPr>
              <w:spacing w:line="260" w:lineRule="atLeast"/>
            </w:pPr>
            <w:r w:rsidRPr="00C008B3">
              <w:rPr>
                <w:rFonts w:eastAsia="Calibri"/>
                <w:lang w:eastAsia="en-US"/>
              </w:rPr>
              <w:t>Value</w:t>
            </w:r>
          </w:p>
        </w:tc>
        <w:tc>
          <w:tcPr>
            <w:tcW w:w="2835" w:type="dxa"/>
            <w:tcBorders>
              <w:top w:val="single" w:sz="4" w:space="0" w:color="000000"/>
              <w:left w:val="single" w:sz="4" w:space="0" w:color="000000"/>
              <w:bottom w:val="single" w:sz="4" w:space="0" w:color="000000"/>
              <w:right w:val="single" w:sz="4" w:space="0" w:color="000000"/>
            </w:tcBorders>
          </w:tcPr>
          <w:p w14:paraId="684E675A" w14:textId="405604E0" w:rsidR="00192BB4" w:rsidRPr="00C008B3" w:rsidRDefault="00192BB4" w:rsidP="00E25F17">
            <w:pPr>
              <w:spacing w:line="260" w:lineRule="atLeast"/>
              <w:rPr>
                <w:rFonts w:eastAsia="Calibri"/>
                <w:lang w:eastAsia="en-US"/>
              </w:rPr>
            </w:pPr>
            <w:r w:rsidRPr="00C008B3">
              <w:rPr>
                <w:rFonts w:eastAsia="Calibri"/>
                <w:lang w:eastAsia="en-US"/>
              </w:rPr>
              <w:t>Source</w:t>
            </w:r>
          </w:p>
        </w:tc>
      </w:tr>
      <w:tr w:rsidR="00192BB4" w14:paraId="7520194C" w14:textId="7EBEE249" w:rsidTr="00C008B3">
        <w:tblPrEx>
          <w:tblCellMar>
            <w:top w:w="0" w:type="dxa"/>
            <w:bottom w:w="0" w:type="dxa"/>
          </w:tblCellMar>
        </w:tblPrEx>
        <w:trPr>
          <w:cantSplit/>
        </w:trPr>
        <w:tc>
          <w:tcPr>
            <w:tcW w:w="1795" w:type="dxa"/>
            <w:vMerge w:val="restart"/>
            <w:tcBorders>
              <w:top w:val="single" w:sz="4" w:space="0" w:color="000000"/>
              <w:left w:val="single" w:sz="4" w:space="0" w:color="000000"/>
            </w:tcBorders>
            <w:shd w:val="clear" w:color="auto" w:fill="auto"/>
          </w:tcPr>
          <w:p w14:paraId="28ED24C9" w14:textId="77777777" w:rsidR="00192BB4" w:rsidRDefault="00192BB4" w:rsidP="00192BB4">
            <w:pPr>
              <w:spacing w:line="260" w:lineRule="atLeast"/>
              <w:rPr>
                <w:rFonts w:eastAsia="Calibri"/>
                <w:lang w:eastAsia="en-US"/>
              </w:rPr>
            </w:pPr>
            <w:r>
              <w:rPr>
                <w:rFonts w:eastAsia="Calibri"/>
                <w:lang w:eastAsia="en-US"/>
              </w:rPr>
              <w:t>Tier 1</w:t>
            </w:r>
          </w:p>
          <w:p w14:paraId="1D4D6053" w14:textId="774DAB7F" w:rsidR="00192BB4" w:rsidRDefault="00192BB4" w:rsidP="00192BB4">
            <w:pPr>
              <w:spacing w:line="260" w:lineRule="atLeast"/>
              <w:rPr>
                <w:rFonts w:eastAsia="Calibri"/>
                <w:lang w:eastAsia="en-US"/>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3C752067" w14:textId="34B8B399" w:rsidR="00192BB4" w:rsidRPr="00C008B3" w:rsidRDefault="00192BB4" w:rsidP="00192BB4">
            <w:pPr>
              <w:snapToGrid w:val="0"/>
              <w:spacing w:line="260" w:lineRule="atLeast"/>
              <w:rPr>
                <w:rFonts w:eastAsia="Calibri"/>
                <w:lang w:eastAsia="en-US"/>
              </w:rPr>
            </w:pPr>
            <w:r w:rsidRPr="00C008B3">
              <w:rPr>
                <w:rFonts w:eastAsia="Calibri"/>
                <w:lang w:eastAsia="en-US"/>
              </w:rPr>
              <w:t>Application rate</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468D77F" w14:textId="2CCEC2BC" w:rsidR="00192BB4" w:rsidRPr="00C008B3" w:rsidRDefault="00192BB4" w:rsidP="00192BB4">
            <w:pPr>
              <w:snapToGrid w:val="0"/>
              <w:spacing w:line="260" w:lineRule="atLeast"/>
              <w:rPr>
                <w:rFonts w:eastAsia="Calibri"/>
                <w:lang w:eastAsia="en-US"/>
              </w:rPr>
            </w:pPr>
            <w:r w:rsidRPr="00C008B3">
              <w:rPr>
                <w:rFonts w:eastAsia="Calibri"/>
                <w:lang w:eastAsia="en-US"/>
              </w:rPr>
              <w:t>0.15 g as/m2</w:t>
            </w:r>
          </w:p>
        </w:tc>
        <w:tc>
          <w:tcPr>
            <w:tcW w:w="2835" w:type="dxa"/>
            <w:tcBorders>
              <w:top w:val="single" w:sz="4" w:space="0" w:color="000000"/>
              <w:left w:val="single" w:sz="4" w:space="0" w:color="000000"/>
              <w:bottom w:val="single" w:sz="4" w:space="0" w:color="000000"/>
              <w:right w:val="single" w:sz="4" w:space="0" w:color="000000"/>
            </w:tcBorders>
          </w:tcPr>
          <w:p w14:paraId="7BFC1090" w14:textId="63841A23" w:rsidR="00192BB4" w:rsidRPr="00C008B3" w:rsidRDefault="00192BB4" w:rsidP="00192BB4">
            <w:pPr>
              <w:snapToGrid w:val="0"/>
              <w:spacing w:line="260" w:lineRule="atLeast"/>
              <w:rPr>
                <w:rFonts w:eastAsia="Calibri"/>
                <w:lang w:eastAsia="en-US"/>
              </w:rPr>
            </w:pPr>
            <w:r w:rsidRPr="00C008B3">
              <w:rPr>
                <w:rFonts w:eastAsia="Calibri"/>
                <w:lang w:eastAsia="en-US"/>
              </w:rPr>
              <w:t>Applicant data</w:t>
            </w:r>
          </w:p>
        </w:tc>
      </w:tr>
      <w:tr w:rsidR="00192BB4" w14:paraId="658E083E" w14:textId="514E1DCC" w:rsidTr="00C008B3">
        <w:tblPrEx>
          <w:tblCellMar>
            <w:top w:w="0" w:type="dxa"/>
            <w:bottom w:w="0" w:type="dxa"/>
          </w:tblCellMar>
        </w:tblPrEx>
        <w:trPr>
          <w:cantSplit/>
        </w:trPr>
        <w:tc>
          <w:tcPr>
            <w:tcW w:w="1795" w:type="dxa"/>
            <w:vMerge/>
            <w:tcBorders>
              <w:left w:val="single" w:sz="4" w:space="0" w:color="000000"/>
            </w:tcBorders>
            <w:shd w:val="clear" w:color="auto" w:fill="auto"/>
          </w:tcPr>
          <w:p w14:paraId="6B7763AE" w14:textId="2FCEB0DD" w:rsidR="00192BB4" w:rsidRDefault="00192BB4" w:rsidP="00192BB4">
            <w:pPr>
              <w:spacing w:line="260" w:lineRule="atLeast"/>
            </w:pP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5E37F9C7" w14:textId="03B50B4F" w:rsidR="00192BB4" w:rsidRPr="00C008B3" w:rsidRDefault="00192BB4" w:rsidP="00192BB4">
            <w:pPr>
              <w:snapToGrid w:val="0"/>
              <w:spacing w:line="260" w:lineRule="atLeast"/>
              <w:rPr>
                <w:rFonts w:eastAsia="Calibri"/>
                <w:lang w:eastAsia="en-US"/>
              </w:rPr>
            </w:pPr>
            <w:r w:rsidRPr="00C008B3">
              <w:rPr>
                <w:rFonts w:eastAsia="Calibri"/>
                <w:lang w:eastAsia="en-US"/>
              </w:rPr>
              <w:t xml:space="preserve">Dermal absorption </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247632F8" w14:textId="537F99A9" w:rsidR="00192BB4" w:rsidRPr="00C008B3" w:rsidRDefault="00192BB4" w:rsidP="00192BB4">
            <w:pPr>
              <w:snapToGrid w:val="0"/>
              <w:spacing w:line="260" w:lineRule="atLeast"/>
              <w:rPr>
                <w:rFonts w:eastAsia="Calibri"/>
                <w:lang w:eastAsia="en-US"/>
              </w:rPr>
            </w:pPr>
            <w:r w:rsidRPr="00C008B3">
              <w:rPr>
                <w:rFonts w:eastAsia="Calibri"/>
                <w:lang w:eastAsia="en-US"/>
              </w:rPr>
              <w:t>15%</w:t>
            </w:r>
          </w:p>
        </w:tc>
        <w:tc>
          <w:tcPr>
            <w:tcW w:w="2835" w:type="dxa"/>
            <w:tcBorders>
              <w:top w:val="single" w:sz="4" w:space="0" w:color="000000"/>
              <w:left w:val="single" w:sz="4" w:space="0" w:color="000000"/>
              <w:bottom w:val="single" w:sz="4" w:space="0" w:color="000000"/>
              <w:right w:val="single" w:sz="4" w:space="0" w:color="000000"/>
            </w:tcBorders>
          </w:tcPr>
          <w:p w14:paraId="3CD9FE8A" w14:textId="226344CA" w:rsidR="00192BB4" w:rsidRPr="00C008B3" w:rsidRDefault="00192BB4" w:rsidP="00192BB4">
            <w:pPr>
              <w:snapToGrid w:val="0"/>
              <w:spacing w:line="260" w:lineRule="atLeast"/>
              <w:rPr>
                <w:rFonts w:eastAsia="Calibri"/>
                <w:lang w:eastAsia="en-US"/>
              </w:rPr>
            </w:pPr>
            <w:r w:rsidRPr="00C008B3">
              <w:rPr>
                <w:rFonts w:eastAsia="Calibri"/>
                <w:lang w:eastAsia="en-US"/>
              </w:rPr>
              <w:t>See above</w:t>
            </w:r>
          </w:p>
        </w:tc>
      </w:tr>
      <w:tr w:rsidR="00192BB4" w14:paraId="553BCD37" w14:textId="3C3DF64D" w:rsidTr="00C008B3">
        <w:tblPrEx>
          <w:tblCellMar>
            <w:top w:w="0" w:type="dxa"/>
            <w:bottom w:w="0" w:type="dxa"/>
          </w:tblCellMar>
        </w:tblPrEx>
        <w:trPr>
          <w:cantSplit/>
        </w:trPr>
        <w:tc>
          <w:tcPr>
            <w:tcW w:w="1795" w:type="dxa"/>
            <w:vMerge/>
            <w:tcBorders>
              <w:left w:val="single" w:sz="4" w:space="0" w:color="000000"/>
            </w:tcBorders>
            <w:shd w:val="clear" w:color="auto" w:fill="auto"/>
          </w:tcPr>
          <w:p w14:paraId="14DF1C8D" w14:textId="507C680C" w:rsidR="00192BB4" w:rsidRDefault="00192BB4" w:rsidP="00192BB4">
            <w:pPr>
              <w:spacing w:line="260" w:lineRule="atLeast"/>
            </w:pPr>
          </w:p>
        </w:tc>
        <w:tc>
          <w:tcPr>
            <w:tcW w:w="2741" w:type="dxa"/>
            <w:vMerge w:val="restart"/>
            <w:tcBorders>
              <w:top w:val="single" w:sz="4" w:space="0" w:color="auto"/>
              <w:left w:val="single" w:sz="4" w:space="0" w:color="auto"/>
              <w:right w:val="single" w:sz="4" w:space="0" w:color="auto"/>
            </w:tcBorders>
            <w:shd w:val="clear" w:color="auto" w:fill="auto"/>
          </w:tcPr>
          <w:p w14:paraId="4E570186" w14:textId="41FD7C9E" w:rsidR="00192BB4" w:rsidRPr="00C008B3" w:rsidRDefault="00192BB4" w:rsidP="00192BB4">
            <w:pPr>
              <w:snapToGrid w:val="0"/>
              <w:spacing w:line="260" w:lineRule="atLeast"/>
              <w:rPr>
                <w:rFonts w:eastAsia="Calibri"/>
                <w:lang w:eastAsia="en-US"/>
              </w:rPr>
            </w:pPr>
            <w:r w:rsidRPr="00C008B3">
              <w:rPr>
                <w:rFonts w:eastAsia="Calibri"/>
                <w:lang w:eastAsia="en-US"/>
              </w:rPr>
              <w:t xml:space="preserve">Body weight </w:t>
            </w:r>
          </w:p>
        </w:tc>
        <w:tc>
          <w:tcPr>
            <w:tcW w:w="2127" w:type="dxa"/>
            <w:tcBorders>
              <w:top w:val="single" w:sz="4" w:space="0" w:color="000000"/>
              <w:left w:val="single" w:sz="4" w:space="0" w:color="auto"/>
              <w:bottom w:val="single" w:sz="4" w:space="0" w:color="auto"/>
              <w:right w:val="single" w:sz="4" w:space="0" w:color="000000"/>
            </w:tcBorders>
            <w:shd w:val="clear" w:color="auto" w:fill="auto"/>
          </w:tcPr>
          <w:p w14:paraId="7AE24346" w14:textId="1A49A49E" w:rsidR="00192BB4" w:rsidRPr="00C008B3" w:rsidRDefault="00192BB4" w:rsidP="00192BB4">
            <w:pPr>
              <w:snapToGrid w:val="0"/>
              <w:spacing w:line="260" w:lineRule="atLeast"/>
              <w:rPr>
                <w:rFonts w:eastAsia="Calibri"/>
                <w:lang w:eastAsia="en-US"/>
              </w:rPr>
            </w:pPr>
            <w:r w:rsidRPr="00C008B3">
              <w:rPr>
                <w:rFonts w:eastAsia="Calibri"/>
                <w:lang w:eastAsia="en-US"/>
              </w:rPr>
              <w:t>60 kg (adult)</w:t>
            </w:r>
          </w:p>
        </w:tc>
        <w:tc>
          <w:tcPr>
            <w:tcW w:w="2835" w:type="dxa"/>
            <w:vMerge w:val="restart"/>
            <w:tcBorders>
              <w:top w:val="single" w:sz="4" w:space="0" w:color="000000"/>
              <w:left w:val="single" w:sz="4" w:space="0" w:color="000000"/>
              <w:right w:val="single" w:sz="4" w:space="0" w:color="000000"/>
            </w:tcBorders>
          </w:tcPr>
          <w:p w14:paraId="12839D51" w14:textId="73317591" w:rsidR="00192BB4" w:rsidRPr="00C008B3" w:rsidRDefault="00192BB4" w:rsidP="00192BB4">
            <w:pPr>
              <w:snapToGrid w:val="0"/>
              <w:spacing w:line="260" w:lineRule="atLeast"/>
              <w:rPr>
                <w:rFonts w:eastAsia="Calibri"/>
                <w:lang w:eastAsia="en-US"/>
              </w:rPr>
            </w:pPr>
            <w:r w:rsidRPr="00C008B3">
              <w:rPr>
                <w:rFonts w:eastAsia="Calibri"/>
                <w:lang w:eastAsia="en-US"/>
              </w:rPr>
              <w:t>Recommendation 14 of the ad hoc WG on human exposure</w:t>
            </w:r>
          </w:p>
          <w:p w14:paraId="5E36DE1A" w14:textId="5D816536" w:rsidR="00192BB4" w:rsidRPr="00C008B3" w:rsidRDefault="00192BB4" w:rsidP="00192BB4">
            <w:pPr>
              <w:snapToGrid w:val="0"/>
              <w:spacing w:line="260" w:lineRule="atLeast"/>
              <w:rPr>
                <w:rFonts w:eastAsia="Calibri"/>
                <w:lang w:eastAsia="en-US"/>
              </w:rPr>
            </w:pPr>
          </w:p>
          <w:p w14:paraId="301EBD51" w14:textId="4B783476" w:rsidR="00192BB4" w:rsidRPr="00C008B3" w:rsidRDefault="00192BB4" w:rsidP="00192BB4">
            <w:pPr>
              <w:snapToGrid w:val="0"/>
              <w:spacing w:line="260" w:lineRule="atLeast"/>
              <w:rPr>
                <w:rFonts w:eastAsia="Calibri"/>
                <w:lang w:eastAsia="en-US"/>
              </w:rPr>
            </w:pPr>
          </w:p>
        </w:tc>
      </w:tr>
      <w:tr w:rsidR="00192BB4" w14:paraId="4172126A" w14:textId="77777777" w:rsidTr="00C008B3">
        <w:tblPrEx>
          <w:tblCellMar>
            <w:top w:w="0" w:type="dxa"/>
            <w:bottom w:w="0" w:type="dxa"/>
          </w:tblCellMar>
        </w:tblPrEx>
        <w:trPr>
          <w:cantSplit/>
        </w:trPr>
        <w:tc>
          <w:tcPr>
            <w:tcW w:w="1795" w:type="dxa"/>
            <w:vMerge/>
            <w:tcBorders>
              <w:left w:val="single" w:sz="4" w:space="0" w:color="000000"/>
            </w:tcBorders>
            <w:shd w:val="clear" w:color="auto" w:fill="auto"/>
          </w:tcPr>
          <w:p w14:paraId="63E4C72C" w14:textId="401186B0" w:rsidR="00192BB4" w:rsidRDefault="00192BB4" w:rsidP="00192BB4">
            <w:pPr>
              <w:spacing w:line="260" w:lineRule="atLeast"/>
            </w:pPr>
          </w:p>
        </w:tc>
        <w:tc>
          <w:tcPr>
            <w:tcW w:w="2741" w:type="dxa"/>
            <w:vMerge/>
            <w:tcBorders>
              <w:left w:val="single" w:sz="4" w:space="0" w:color="auto"/>
              <w:right w:val="single" w:sz="4" w:space="0" w:color="auto"/>
            </w:tcBorders>
            <w:shd w:val="clear" w:color="auto" w:fill="auto"/>
          </w:tcPr>
          <w:p w14:paraId="5AB9DFD0" w14:textId="77777777" w:rsidR="00192BB4" w:rsidRPr="00C008B3" w:rsidRDefault="00192BB4" w:rsidP="00192BB4">
            <w:pPr>
              <w:snapToGrid w:val="0"/>
              <w:spacing w:line="260" w:lineRule="atLeast"/>
              <w:rPr>
                <w:rFonts w:eastAsia="Calibri"/>
                <w:lang w:eastAsia="en-US"/>
              </w:rPr>
            </w:pPr>
          </w:p>
        </w:tc>
        <w:tc>
          <w:tcPr>
            <w:tcW w:w="2127" w:type="dxa"/>
            <w:tcBorders>
              <w:top w:val="single" w:sz="4" w:space="0" w:color="000000"/>
              <w:left w:val="single" w:sz="4" w:space="0" w:color="auto"/>
              <w:bottom w:val="single" w:sz="4" w:space="0" w:color="auto"/>
              <w:right w:val="single" w:sz="4" w:space="0" w:color="000000"/>
            </w:tcBorders>
            <w:shd w:val="clear" w:color="auto" w:fill="auto"/>
          </w:tcPr>
          <w:p w14:paraId="27CC1FEE" w14:textId="27FBA730" w:rsidR="00192BB4" w:rsidRPr="00C008B3" w:rsidRDefault="00192BB4" w:rsidP="00192BB4">
            <w:pPr>
              <w:snapToGrid w:val="0"/>
              <w:spacing w:line="260" w:lineRule="atLeast"/>
              <w:rPr>
                <w:rFonts w:eastAsia="Calibri"/>
                <w:lang w:eastAsia="en-US"/>
              </w:rPr>
            </w:pPr>
            <w:r w:rsidRPr="00C008B3">
              <w:rPr>
                <w:rFonts w:eastAsia="Calibri"/>
                <w:lang w:eastAsia="en-US"/>
              </w:rPr>
              <w:t>23.9 g (child)</w:t>
            </w:r>
          </w:p>
        </w:tc>
        <w:tc>
          <w:tcPr>
            <w:tcW w:w="2835" w:type="dxa"/>
            <w:vMerge/>
            <w:tcBorders>
              <w:left w:val="single" w:sz="4" w:space="0" w:color="000000"/>
              <w:right w:val="single" w:sz="4" w:space="0" w:color="000000"/>
            </w:tcBorders>
          </w:tcPr>
          <w:p w14:paraId="5CF1C07B" w14:textId="59D086E5" w:rsidR="00192BB4" w:rsidRPr="00C008B3" w:rsidRDefault="00192BB4" w:rsidP="00192BB4">
            <w:pPr>
              <w:snapToGrid w:val="0"/>
              <w:spacing w:line="260" w:lineRule="atLeast"/>
              <w:rPr>
                <w:rFonts w:eastAsia="Calibri"/>
                <w:lang w:eastAsia="en-US"/>
              </w:rPr>
            </w:pPr>
          </w:p>
        </w:tc>
      </w:tr>
      <w:tr w:rsidR="00192BB4" w14:paraId="1AE74F12" w14:textId="77777777" w:rsidTr="00C008B3">
        <w:tblPrEx>
          <w:tblCellMar>
            <w:top w:w="0" w:type="dxa"/>
            <w:bottom w:w="0" w:type="dxa"/>
          </w:tblCellMar>
        </w:tblPrEx>
        <w:trPr>
          <w:cantSplit/>
        </w:trPr>
        <w:tc>
          <w:tcPr>
            <w:tcW w:w="1795" w:type="dxa"/>
            <w:vMerge/>
            <w:tcBorders>
              <w:left w:val="single" w:sz="4" w:space="0" w:color="000000"/>
            </w:tcBorders>
            <w:shd w:val="clear" w:color="auto" w:fill="auto"/>
          </w:tcPr>
          <w:p w14:paraId="62373721" w14:textId="1D49E90B" w:rsidR="00192BB4" w:rsidRDefault="00192BB4" w:rsidP="00192BB4">
            <w:pPr>
              <w:spacing w:line="260" w:lineRule="atLeast"/>
            </w:pPr>
          </w:p>
        </w:tc>
        <w:tc>
          <w:tcPr>
            <w:tcW w:w="2741" w:type="dxa"/>
            <w:vMerge/>
            <w:tcBorders>
              <w:left w:val="single" w:sz="4" w:space="0" w:color="auto"/>
              <w:bottom w:val="single" w:sz="4" w:space="0" w:color="auto"/>
              <w:right w:val="single" w:sz="4" w:space="0" w:color="auto"/>
            </w:tcBorders>
            <w:shd w:val="clear" w:color="auto" w:fill="auto"/>
          </w:tcPr>
          <w:p w14:paraId="7B4AD330" w14:textId="77777777" w:rsidR="00192BB4" w:rsidRPr="00C008B3" w:rsidRDefault="00192BB4" w:rsidP="00192BB4">
            <w:pPr>
              <w:snapToGrid w:val="0"/>
              <w:spacing w:line="260" w:lineRule="atLeast"/>
              <w:rPr>
                <w:rFonts w:eastAsia="Calibri"/>
                <w:lang w:eastAsia="en-US"/>
              </w:rPr>
            </w:pPr>
          </w:p>
        </w:tc>
        <w:tc>
          <w:tcPr>
            <w:tcW w:w="2127" w:type="dxa"/>
            <w:tcBorders>
              <w:top w:val="single" w:sz="4" w:space="0" w:color="000000"/>
              <w:left w:val="single" w:sz="4" w:space="0" w:color="auto"/>
              <w:bottom w:val="single" w:sz="4" w:space="0" w:color="auto"/>
              <w:right w:val="single" w:sz="4" w:space="0" w:color="000000"/>
            </w:tcBorders>
            <w:shd w:val="clear" w:color="auto" w:fill="auto"/>
          </w:tcPr>
          <w:p w14:paraId="0094CF5A" w14:textId="1ED58FBD" w:rsidR="00192BB4" w:rsidRPr="00C008B3" w:rsidRDefault="00192BB4" w:rsidP="00192BB4">
            <w:pPr>
              <w:snapToGrid w:val="0"/>
              <w:spacing w:line="260" w:lineRule="atLeast"/>
              <w:rPr>
                <w:rFonts w:eastAsia="Calibri"/>
                <w:lang w:eastAsia="en-US"/>
              </w:rPr>
            </w:pPr>
            <w:r w:rsidRPr="00C008B3">
              <w:rPr>
                <w:rFonts w:eastAsia="Calibri"/>
                <w:lang w:eastAsia="en-US"/>
              </w:rPr>
              <w:t>8 kg (infant)</w:t>
            </w:r>
          </w:p>
        </w:tc>
        <w:tc>
          <w:tcPr>
            <w:tcW w:w="2835" w:type="dxa"/>
            <w:vMerge/>
            <w:tcBorders>
              <w:left w:val="single" w:sz="4" w:space="0" w:color="000000"/>
              <w:bottom w:val="single" w:sz="4" w:space="0" w:color="auto"/>
              <w:right w:val="single" w:sz="4" w:space="0" w:color="000000"/>
            </w:tcBorders>
          </w:tcPr>
          <w:p w14:paraId="67E36D5C" w14:textId="6C2C87C3" w:rsidR="00192BB4" w:rsidRPr="00C008B3" w:rsidRDefault="00192BB4" w:rsidP="00192BB4">
            <w:pPr>
              <w:snapToGrid w:val="0"/>
              <w:spacing w:line="260" w:lineRule="atLeast"/>
              <w:rPr>
                <w:rFonts w:eastAsia="Calibri"/>
                <w:lang w:eastAsia="en-US"/>
              </w:rPr>
            </w:pPr>
          </w:p>
        </w:tc>
      </w:tr>
      <w:tr w:rsidR="00192BB4" w14:paraId="3345D623" w14:textId="6A98BC14" w:rsidTr="00C008B3">
        <w:tblPrEx>
          <w:tblCellMar>
            <w:top w:w="0" w:type="dxa"/>
            <w:bottom w:w="0" w:type="dxa"/>
          </w:tblCellMar>
        </w:tblPrEx>
        <w:trPr>
          <w:cantSplit/>
        </w:trPr>
        <w:tc>
          <w:tcPr>
            <w:tcW w:w="1795" w:type="dxa"/>
            <w:vMerge/>
            <w:tcBorders>
              <w:left w:val="single" w:sz="4" w:space="0" w:color="000000"/>
            </w:tcBorders>
            <w:shd w:val="clear" w:color="auto" w:fill="auto"/>
          </w:tcPr>
          <w:p w14:paraId="3B03BB07" w14:textId="34EB6818" w:rsidR="00192BB4" w:rsidRDefault="00192BB4" w:rsidP="00192BB4">
            <w:pPr>
              <w:spacing w:line="260" w:lineRule="atLeast"/>
            </w:pP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192ABD2F" w14:textId="11559594" w:rsidR="00192BB4" w:rsidRPr="00C008B3" w:rsidRDefault="00192BB4" w:rsidP="00192BB4">
            <w:pPr>
              <w:snapToGrid w:val="0"/>
              <w:spacing w:line="260" w:lineRule="atLeast"/>
              <w:rPr>
                <w:rFonts w:eastAsia="Calibri"/>
                <w:lang w:eastAsia="en-US"/>
              </w:rPr>
            </w:pPr>
            <w:r w:rsidRPr="00C008B3">
              <w:rPr>
                <w:rFonts w:eastAsia="Calibri"/>
                <w:lang w:eastAsia="en-US"/>
              </w:rPr>
              <w:t>Fraction of active substance dislodgeable from dried surface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A86C0C" w14:textId="1B580F35" w:rsidR="00192BB4" w:rsidRPr="00C008B3" w:rsidRDefault="00192BB4" w:rsidP="00192BB4">
            <w:pPr>
              <w:snapToGrid w:val="0"/>
              <w:spacing w:line="260" w:lineRule="atLeast"/>
              <w:rPr>
                <w:rFonts w:eastAsia="Calibri"/>
                <w:lang w:eastAsia="en-US"/>
              </w:rPr>
            </w:pPr>
            <w:r w:rsidRPr="00C008B3">
              <w:rPr>
                <w:rFonts w:eastAsia="Calibri"/>
                <w:lang w:eastAsia="en-US"/>
              </w:rPr>
              <w:t>30%</w:t>
            </w:r>
          </w:p>
        </w:tc>
        <w:tc>
          <w:tcPr>
            <w:tcW w:w="2835" w:type="dxa"/>
            <w:tcBorders>
              <w:top w:val="single" w:sz="4" w:space="0" w:color="auto"/>
              <w:left w:val="single" w:sz="4" w:space="0" w:color="auto"/>
              <w:bottom w:val="single" w:sz="4" w:space="0" w:color="auto"/>
              <w:right w:val="single" w:sz="4" w:space="0" w:color="auto"/>
            </w:tcBorders>
          </w:tcPr>
          <w:p w14:paraId="00744C5F" w14:textId="1A5232F9" w:rsidR="00192BB4" w:rsidRPr="00C008B3" w:rsidRDefault="00192BB4" w:rsidP="00192BB4">
            <w:pPr>
              <w:snapToGrid w:val="0"/>
              <w:spacing w:line="260" w:lineRule="atLeast"/>
              <w:rPr>
                <w:rFonts w:eastAsia="Calibri"/>
                <w:lang w:eastAsia="en-US"/>
              </w:rPr>
            </w:pPr>
            <w:r w:rsidRPr="00C008B3">
              <w:rPr>
                <w:rFonts w:eastAsia="Calibri"/>
                <w:lang w:eastAsia="en-US"/>
              </w:rPr>
              <w:t>BHHEM</w:t>
            </w:r>
          </w:p>
        </w:tc>
      </w:tr>
      <w:tr w:rsidR="00192BB4" w14:paraId="2227890D" w14:textId="774B7C5D" w:rsidTr="00C008B3">
        <w:tblPrEx>
          <w:tblCellMar>
            <w:top w:w="0" w:type="dxa"/>
            <w:bottom w:w="0" w:type="dxa"/>
          </w:tblCellMar>
        </w:tblPrEx>
        <w:trPr>
          <w:cantSplit/>
        </w:trPr>
        <w:tc>
          <w:tcPr>
            <w:tcW w:w="1795" w:type="dxa"/>
            <w:vMerge/>
            <w:tcBorders>
              <w:left w:val="single" w:sz="4" w:space="0" w:color="000000"/>
            </w:tcBorders>
            <w:shd w:val="clear" w:color="auto" w:fill="auto"/>
          </w:tcPr>
          <w:p w14:paraId="5085BE48" w14:textId="5E5E5968" w:rsidR="00192BB4" w:rsidRDefault="00192BB4" w:rsidP="00192BB4">
            <w:pPr>
              <w:spacing w:line="260" w:lineRule="atLeast"/>
              <w:rPr>
                <w:rFonts w:eastAsia="Calibri"/>
                <w:lang w:eastAsia="en-US"/>
              </w:rPr>
            </w:pPr>
          </w:p>
        </w:tc>
        <w:tc>
          <w:tcPr>
            <w:tcW w:w="2741" w:type="dxa"/>
            <w:vMerge w:val="restart"/>
            <w:tcBorders>
              <w:top w:val="single" w:sz="4" w:space="0" w:color="000000"/>
              <w:left w:val="single" w:sz="4" w:space="0" w:color="000000"/>
            </w:tcBorders>
            <w:shd w:val="clear" w:color="auto" w:fill="auto"/>
          </w:tcPr>
          <w:p w14:paraId="224D95F6" w14:textId="77777777" w:rsidR="00192BB4" w:rsidRPr="00C008B3" w:rsidRDefault="00192BB4" w:rsidP="00192BB4">
            <w:pPr>
              <w:snapToGrid w:val="0"/>
              <w:spacing w:line="260" w:lineRule="atLeast"/>
              <w:rPr>
                <w:rFonts w:eastAsia="Calibri"/>
                <w:lang w:eastAsia="en-US"/>
              </w:rPr>
            </w:pPr>
            <w:r w:rsidRPr="00C008B3">
              <w:rPr>
                <w:rFonts w:eastAsia="Calibri"/>
                <w:lang w:eastAsia="en-US"/>
              </w:rPr>
              <w:t xml:space="preserve">Body area in contact </w:t>
            </w:r>
          </w:p>
          <w:p w14:paraId="157ED00B" w14:textId="6DD700EE" w:rsidR="00192BB4" w:rsidRPr="00C008B3" w:rsidRDefault="00192BB4" w:rsidP="00192BB4">
            <w:pPr>
              <w:snapToGrid w:val="0"/>
              <w:spacing w:line="260" w:lineRule="atLeast"/>
              <w:rPr>
                <w:rFonts w:eastAsia="Calibri"/>
                <w:lang w:eastAsia="en-US"/>
              </w:rPr>
            </w:pPr>
          </w:p>
          <w:p w14:paraId="35E1B65C" w14:textId="271BBAB9" w:rsidR="00192BB4" w:rsidRPr="00C008B3" w:rsidRDefault="00192BB4" w:rsidP="00192BB4">
            <w:pPr>
              <w:snapToGrid w:val="0"/>
              <w:spacing w:line="260" w:lineRule="atLeast"/>
              <w:rPr>
                <w:rFonts w:eastAsia="Calibri"/>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F1DB7F9" w14:textId="393D3D3F" w:rsidR="00192BB4" w:rsidRPr="00C008B3" w:rsidRDefault="00192BB4" w:rsidP="00192BB4">
            <w:pPr>
              <w:snapToGrid w:val="0"/>
              <w:spacing w:line="260" w:lineRule="atLeast"/>
              <w:rPr>
                <w:rFonts w:eastAsia="Calibri"/>
                <w:lang w:eastAsia="en-US"/>
              </w:rPr>
            </w:pPr>
            <w:r w:rsidRPr="00C008B3">
              <w:rPr>
                <w:rFonts w:eastAsia="Calibri"/>
                <w:lang w:eastAsia="en-US"/>
              </w:rPr>
              <w:t>16600 cm2 (adult)</w:t>
            </w:r>
          </w:p>
        </w:tc>
        <w:tc>
          <w:tcPr>
            <w:tcW w:w="2835" w:type="dxa"/>
            <w:vMerge w:val="restart"/>
            <w:tcBorders>
              <w:top w:val="single" w:sz="4" w:space="0" w:color="000000"/>
              <w:left w:val="single" w:sz="4" w:space="0" w:color="000000"/>
              <w:right w:val="single" w:sz="4" w:space="0" w:color="000000"/>
            </w:tcBorders>
          </w:tcPr>
          <w:p w14:paraId="63459196" w14:textId="664B3BFE" w:rsidR="00192BB4" w:rsidRPr="00C008B3" w:rsidRDefault="00192BB4" w:rsidP="00192BB4">
            <w:pPr>
              <w:snapToGrid w:val="0"/>
              <w:spacing w:line="260" w:lineRule="atLeast"/>
              <w:rPr>
                <w:rFonts w:eastAsia="Calibri"/>
                <w:lang w:eastAsia="en-US"/>
              </w:rPr>
            </w:pPr>
          </w:p>
          <w:p w14:paraId="25EEF2EC" w14:textId="1822A1BF" w:rsidR="00192BB4" w:rsidRPr="00C008B3" w:rsidRDefault="00192BB4" w:rsidP="00C008B3">
            <w:pPr>
              <w:snapToGrid w:val="0"/>
              <w:spacing w:line="260" w:lineRule="atLeast"/>
              <w:rPr>
                <w:rFonts w:eastAsia="Calibri"/>
                <w:lang w:eastAsia="en-US"/>
              </w:rPr>
            </w:pPr>
            <w:r w:rsidRPr="00C008B3">
              <w:rPr>
                <w:rFonts w:eastAsia="Calibri"/>
                <w:lang w:eastAsia="en-US"/>
              </w:rPr>
              <w:t>Recommendation 14 of the ad hoc WG on human exposure</w:t>
            </w:r>
          </w:p>
        </w:tc>
      </w:tr>
      <w:tr w:rsidR="00192BB4" w14:paraId="22D6ABA3" w14:textId="23B7BACA" w:rsidTr="00C008B3">
        <w:tblPrEx>
          <w:tblCellMar>
            <w:top w:w="0" w:type="dxa"/>
            <w:bottom w:w="0" w:type="dxa"/>
          </w:tblCellMar>
        </w:tblPrEx>
        <w:trPr>
          <w:cantSplit/>
        </w:trPr>
        <w:tc>
          <w:tcPr>
            <w:tcW w:w="1795" w:type="dxa"/>
            <w:vMerge/>
            <w:tcBorders>
              <w:left w:val="single" w:sz="4" w:space="0" w:color="000000"/>
            </w:tcBorders>
            <w:shd w:val="clear" w:color="auto" w:fill="auto"/>
          </w:tcPr>
          <w:p w14:paraId="61C17709" w14:textId="77777777" w:rsidR="00192BB4" w:rsidRDefault="00192BB4" w:rsidP="00192BB4"/>
        </w:tc>
        <w:tc>
          <w:tcPr>
            <w:tcW w:w="2741" w:type="dxa"/>
            <w:vMerge/>
            <w:tcBorders>
              <w:left w:val="single" w:sz="4" w:space="0" w:color="000000"/>
            </w:tcBorders>
            <w:shd w:val="clear" w:color="auto" w:fill="auto"/>
          </w:tcPr>
          <w:p w14:paraId="560080C4" w14:textId="6EF66B9B" w:rsidR="00192BB4" w:rsidRDefault="00192BB4" w:rsidP="00192BB4">
            <w:pPr>
              <w:snapToGrid w:val="0"/>
              <w:spacing w:line="260" w:lineRule="atLeast"/>
              <w:rPr>
                <w:rFonts w:eastAsia="Calibri"/>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C58B9A4" w14:textId="73262808" w:rsidR="00192BB4" w:rsidRDefault="00192BB4" w:rsidP="00192BB4">
            <w:pPr>
              <w:snapToGrid w:val="0"/>
              <w:spacing w:line="260" w:lineRule="atLeast"/>
              <w:rPr>
                <w:rFonts w:eastAsia="Calibri"/>
                <w:lang w:eastAsia="en-US"/>
              </w:rPr>
            </w:pPr>
            <w:r>
              <w:rPr>
                <w:rFonts w:eastAsia="Calibri"/>
                <w:lang w:eastAsia="en-US"/>
              </w:rPr>
              <w:t>8200 cm2 (child)</w:t>
            </w:r>
          </w:p>
        </w:tc>
        <w:tc>
          <w:tcPr>
            <w:tcW w:w="2835" w:type="dxa"/>
            <w:vMerge/>
            <w:tcBorders>
              <w:left w:val="single" w:sz="4" w:space="0" w:color="000000"/>
              <w:right w:val="single" w:sz="4" w:space="0" w:color="000000"/>
            </w:tcBorders>
          </w:tcPr>
          <w:p w14:paraId="5A85A801" w14:textId="3C0BB577" w:rsidR="00192BB4" w:rsidRDefault="00192BB4" w:rsidP="00192BB4">
            <w:pPr>
              <w:snapToGrid w:val="0"/>
              <w:spacing w:line="260" w:lineRule="atLeast"/>
              <w:rPr>
                <w:rFonts w:eastAsia="Calibri"/>
                <w:lang w:eastAsia="en-US"/>
              </w:rPr>
            </w:pPr>
          </w:p>
        </w:tc>
      </w:tr>
      <w:tr w:rsidR="00192BB4" w14:paraId="2DA80FD9" w14:textId="358EB0C6" w:rsidTr="00C008B3">
        <w:tblPrEx>
          <w:tblCellMar>
            <w:top w:w="0" w:type="dxa"/>
            <w:bottom w:w="0" w:type="dxa"/>
          </w:tblCellMar>
        </w:tblPrEx>
        <w:trPr>
          <w:cantSplit/>
        </w:trPr>
        <w:tc>
          <w:tcPr>
            <w:tcW w:w="1795" w:type="dxa"/>
            <w:vMerge/>
            <w:tcBorders>
              <w:left w:val="single" w:sz="4" w:space="0" w:color="000000"/>
              <w:bottom w:val="single" w:sz="4" w:space="0" w:color="000000"/>
            </w:tcBorders>
            <w:shd w:val="clear" w:color="auto" w:fill="auto"/>
          </w:tcPr>
          <w:p w14:paraId="208344CA" w14:textId="77777777" w:rsidR="00192BB4" w:rsidRDefault="00192BB4" w:rsidP="00192BB4"/>
        </w:tc>
        <w:tc>
          <w:tcPr>
            <w:tcW w:w="2741" w:type="dxa"/>
            <w:vMerge/>
            <w:tcBorders>
              <w:left w:val="single" w:sz="4" w:space="0" w:color="000000"/>
              <w:bottom w:val="single" w:sz="4" w:space="0" w:color="000000"/>
            </w:tcBorders>
            <w:shd w:val="clear" w:color="auto" w:fill="auto"/>
          </w:tcPr>
          <w:p w14:paraId="66F2B22D" w14:textId="10C00465" w:rsidR="00192BB4" w:rsidRDefault="00192BB4" w:rsidP="00192BB4">
            <w:pPr>
              <w:snapToGrid w:val="0"/>
              <w:spacing w:line="260" w:lineRule="atLeast"/>
              <w:rPr>
                <w:rFonts w:eastAsia="Calibri"/>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7AA5C6A" w14:textId="1979983C" w:rsidR="00192BB4" w:rsidRDefault="00192BB4" w:rsidP="00192BB4">
            <w:pPr>
              <w:snapToGrid w:val="0"/>
              <w:spacing w:line="260" w:lineRule="atLeast"/>
              <w:rPr>
                <w:rFonts w:eastAsia="Calibri"/>
                <w:lang w:eastAsia="en-US"/>
              </w:rPr>
            </w:pPr>
            <w:r>
              <w:rPr>
                <w:rFonts w:eastAsia="Calibri"/>
                <w:lang w:eastAsia="en-US"/>
              </w:rPr>
              <w:t>4100 cm2 (infant)</w:t>
            </w:r>
          </w:p>
        </w:tc>
        <w:tc>
          <w:tcPr>
            <w:tcW w:w="2835" w:type="dxa"/>
            <w:vMerge/>
            <w:tcBorders>
              <w:left w:val="single" w:sz="4" w:space="0" w:color="000000"/>
              <w:bottom w:val="single" w:sz="4" w:space="0" w:color="000000"/>
              <w:right w:val="single" w:sz="4" w:space="0" w:color="000000"/>
            </w:tcBorders>
          </w:tcPr>
          <w:p w14:paraId="3E2072EC" w14:textId="224CD415" w:rsidR="00192BB4" w:rsidRDefault="00192BB4" w:rsidP="00192BB4">
            <w:pPr>
              <w:snapToGrid w:val="0"/>
              <w:spacing w:line="260" w:lineRule="atLeast"/>
              <w:rPr>
                <w:rFonts w:eastAsia="Calibri"/>
                <w:lang w:eastAsia="en-US"/>
              </w:rPr>
            </w:pPr>
          </w:p>
        </w:tc>
      </w:tr>
    </w:tbl>
    <w:p w14:paraId="2A8934FF" w14:textId="77777777" w:rsidR="00E25F17" w:rsidRDefault="00E25F17" w:rsidP="00E25F17">
      <w:pPr>
        <w:spacing w:line="260" w:lineRule="atLeast"/>
        <w:jc w:val="both"/>
        <w:rPr>
          <w:rFonts w:ascii="Times New Roman" w:eastAsia="Calibri" w:hAnsi="Times New Roman" w:cs="Times New Roman"/>
          <w:i/>
          <w:iCs/>
          <w:shd w:val="clear" w:color="auto" w:fill="00FFFF"/>
          <w:lang w:eastAsia="en-US"/>
        </w:rPr>
      </w:pPr>
    </w:p>
    <w:p w14:paraId="6CC2D66D" w14:textId="77777777" w:rsidR="00E25F17" w:rsidRDefault="00E25F17" w:rsidP="00E25F17">
      <w:pPr>
        <w:spacing w:line="260" w:lineRule="atLeast"/>
        <w:rPr>
          <w:rFonts w:eastAsia="Calibri"/>
          <w:shd w:val="clear" w:color="auto" w:fill="00FFFF"/>
          <w:lang w:eastAsia="en-US"/>
        </w:rPr>
      </w:pPr>
    </w:p>
    <w:p w14:paraId="09A911DB" w14:textId="2B3BC8B0" w:rsidR="00E25F17" w:rsidRDefault="00E25F17" w:rsidP="00E25F17">
      <w:pPr>
        <w:spacing w:line="260" w:lineRule="atLeast"/>
        <w:rPr>
          <w:rFonts w:ascii="Times New Roman" w:eastAsia="Calibri" w:hAnsi="Times New Roman" w:cs="Times New Roman"/>
          <w:i/>
          <w:iCs/>
          <w:lang w:eastAsia="en-US"/>
        </w:rPr>
      </w:pPr>
      <w:r>
        <w:rPr>
          <w:rFonts w:eastAsia="Calibri"/>
          <w:b/>
          <w:bCs/>
          <w:lang w:eastAsia="en-US"/>
        </w:rPr>
        <w:t>Calculations for Scenario [</w:t>
      </w:r>
      <w:r w:rsidR="00511D6B">
        <w:rPr>
          <w:rFonts w:eastAsia="Calibri"/>
          <w:b/>
          <w:bCs/>
          <w:lang w:eastAsia="en-US"/>
        </w:rPr>
        <w:t>6</w:t>
      </w:r>
      <w:r>
        <w:rPr>
          <w:rFonts w:eastAsia="Calibri"/>
          <w:b/>
          <w:bCs/>
          <w:lang w:eastAsia="en-US"/>
        </w:rPr>
        <w:t>]</w:t>
      </w:r>
    </w:p>
    <w:p w14:paraId="5302908B" w14:textId="77777777" w:rsidR="00E25F17" w:rsidRDefault="00E25F17" w:rsidP="00E25F17">
      <w:pPr>
        <w:spacing w:line="260" w:lineRule="atLeast"/>
        <w:rPr>
          <w:rFonts w:ascii="Times New Roman" w:eastAsia="Calibri" w:hAnsi="Times New Roman" w:cs="Times New Roman"/>
          <w:i/>
          <w:iCs/>
          <w:lang w:eastAsia="en-US"/>
        </w:rPr>
      </w:pPr>
    </w:p>
    <w:tbl>
      <w:tblPr>
        <w:tblW w:w="9440" w:type="dxa"/>
        <w:tblInd w:w="-7" w:type="dxa"/>
        <w:tblLayout w:type="fixed"/>
        <w:tblCellMar>
          <w:left w:w="70" w:type="dxa"/>
          <w:right w:w="70" w:type="dxa"/>
        </w:tblCellMar>
        <w:tblLook w:val="0000" w:firstRow="0" w:lastRow="0" w:firstColumn="0" w:lastColumn="0" w:noHBand="0" w:noVBand="0"/>
      </w:tblPr>
      <w:tblGrid>
        <w:gridCol w:w="1204"/>
        <w:gridCol w:w="1701"/>
        <w:gridCol w:w="1559"/>
        <w:gridCol w:w="1559"/>
        <w:gridCol w:w="1559"/>
        <w:gridCol w:w="1858"/>
      </w:tblGrid>
      <w:tr w:rsidR="00E25F17" w14:paraId="796B64AB" w14:textId="77777777" w:rsidTr="00511D6B">
        <w:trPr>
          <w:cantSplit/>
          <w:tblHeader/>
        </w:trPr>
        <w:tc>
          <w:tcPr>
            <w:tcW w:w="9440" w:type="dxa"/>
            <w:gridSpan w:val="6"/>
            <w:tcBorders>
              <w:top w:val="single" w:sz="6" w:space="0" w:color="000000"/>
              <w:left w:val="single" w:sz="6" w:space="0" w:color="000000"/>
              <w:bottom w:val="single" w:sz="6" w:space="0" w:color="000000"/>
              <w:right w:val="single" w:sz="6" w:space="0" w:color="000000"/>
            </w:tcBorders>
            <w:shd w:val="clear" w:color="auto" w:fill="FFFFCC"/>
          </w:tcPr>
          <w:p w14:paraId="24700B3A" w14:textId="77777777" w:rsidR="00E25F17" w:rsidRDefault="00E25F17" w:rsidP="00E25F17">
            <w:pPr>
              <w:spacing w:line="260" w:lineRule="atLeast"/>
              <w:jc w:val="center"/>
            </w:pPr>
            <w:r>
              <w:rPr>
                <w:rFonts w:eastAsia="Calibri"/>
                <w:b/>
                <w:lang w:eastAsia="en-US"/>
              </w:rPr>
              <w:t>Summary table: systemic exposure from non-professional uses</w:t>
            </w:r>
          </w:p>
        </w:tc>
      </w:tr>
      <w:tr w:rsidR="00E25F17" w:rsidRPr="00C008B3" w14:paraId="53C8F0A4" w14:textId="77777777" w:rsidTr="00C008B3">
        <w:trPr>
          <w:cantSplit/>
        </w:trPr>
        <w:tc>
          <w:tcPr>
            <w:tcW w:w="1204" w:type="dxa"/>
            <w:tcBorders>
              <w:top w:val="single" w:sz="6" w:space="0" w:color="000000"/>
              <w:left w:val="single" w:sz="6" w:space="0" w:color="000000"/>
              <w:bottom w:val="single" w:sz="4" w:space="0" w:color="auto"/>
            </w:tcBorders>
            <w:shd w:val="clear" w:color="auto" w:fill="auto"/>
          </w:tcPr>
          <w:p w14:paraId="2801E198" w14:textId="77777777" w:rsidR="00E25F17" w:rsidRPr="00C008B3" w:rsidRDefault="00E25F17" w:rsidP="00E25F17">
            <w:pPr>
              <w:spacing w:line="260" w:lineRule="atLeast"/>
              <w:rPr>
                <w:rFonts w:eastAsia="Calibri"/>
                <w:b/>
                <w:lang w:eastAsia="en-US"/>
              </w:rPr>
            </w:pPr>
            <w:r w:rsidRPr="00C008B3">
              <w:rPr>
                <w:rFonts w:eastAsia="Calibri"/>
                <w:b/>
                <w:lang w:eastAsia="en-US"/>
              </w:rPr>
              <w:t>Exposure scenario</w:t>
            </w:r>
          </w:p>
        </w:tc>
        <w:tc>
          <w:tcPr>
            <w:tcW w:w="1701" w:type="dxa"/>
            <w:tcBorders>
              <w:top w:val="single" w:sz="6" w:space="0" w:color="000000"/>
              <w:left w:val="single" w:sz="6" w:space="0" w:color="000000"/>
              <w:bottom w:val="single" w:sz="4" w:space="0" w:color="auto"/>
            </w:tcBorders>
            <w:shd w:val="clear" w:color="auto" w:fill="auto"/>
          </w:tcPr>
          <w:p w14:paraId="6B38463A" w14:textId="77777777" w:rsidR="00E25F17" w:rsidRPr="00C008B3" w:rsidRDefault="00E25F17" w:rsidP="00E25F17">
            <w:pPr>
              <w:spacing w:line="260" w:lineRule="atLeast"/>
              <w:rPr>
                <w:rFonts w:eastAsia="Calibri"/>
                <w:b/>
                <w:lang w:eastAsia="en-US"/>
              </w:rPr>
            </w:pPr>
            <w:r w:rsidRPr="00C008B3">
              <w:rPr>
                <w:rFonts w:eastAsia="Calibri"/>
                <w:b/>
                <w:lang w:eastAsia="en-US"/>
              </w:rPr>
              <w:t>Tier/PPE</w:t>
            </w:r>
          </w:p>
        </w:tc>
        <w:tc>
          <w:tcPr>
            <w:tcW w:w="1559" w:type="dxa"/>
            <w:tcBorders>
              <w:top w:val="single" w:sz="6" w:space="0" w:color="000000"/>
              <w:left w:val="single" w:sz="6" w:space="0" w:color="000000"/>
              <w:bottom w:val="single" w:sz="4" w:space="0" w:color="auto"/>
            </w:tcBorders>
            <w:shd w:val="clear" w:color="auto" w:fill="auto"/>
          </w:tcPr>
          <w:p w14:paraId="68EB203F" w14:textId="77777777" w:rsidR="00E25F17" w:rsidRPr="00C008B3" w:rsidRDefault="00E25F17" w:rsidP="00E25F17">
            <w:pPr>
              <w:spacing w:line="260" w:lineRule="atLeast"/>
              <w:rPr>
                <w:rFonts w:eastAsia="Calibri"/>
                <w:b/>
                <w:lang w:eastAsia="en-US"/>
              </w:rPr>
            </w:pPr>
            <w:r w:rsidRPr="00C008B3">
              <w:rPr>
                <w:rFonts w:eastAsia="Calibri"/>
                <w:b/>
                <w:lang w:eastAsia="en-US"/>
              </w:rPr>
              <w:t>Estimated inhalation uptake</w:t>
            </w:r>
          </w:p>
        </w:tc>
        <w:tc>
          <w:tcPr>
            <w:tcW w:w="1559" w:type="dxa"/>
            <w:tcBorders>
              <w:top w:val="single" w:sz="6" w:space="0" w:color="000000"/>
              <w:left w:val="single" w:sz="6" w:space="0" w:color="000000"/>
              <w:bottom w:val="single" w:sz="4" w:space="0" w:color="auto"/>
            </w:tcBorders>
            <w:shd w:val="clear" w:color="auto" w:fill="auto"/>
          </w:tcPr>
          <w:p w14:paraId="474032CF" w14:textId="77777777" w:rsidR="00E25F17" w:rsidRPr="00C008B3" w:rsidRDefault="00E25F17" w:rsidP="00E25F17">
            <w:pPr>
              <w:spacing w:line="260" w:lineRule="atLeast"/>
              <w:rPr>
                <w:rFonts w:eastAsia="Calibri"/>
                <w:b/>
                <w:lang w:eastAsia="en-US"/>
              </w:rPr>
            </w:pPr>
            <w:r w:rsidRPr="00C008B3">
              <w:rPr>
                <w:rFonts w:eastAsia="Calibri"/>
                <w:b/>
                <w:lang w:eastAsia="en-US"/>
              </w:rPr>
              <w:t>Estimated dermal uptake</w:t>
            </w:r>
          </w:p>
          <w:p w14:paraId="1F40F06C" w14:textId="391F3F25" w:rsidR="004904DE" w:rsidRPr="00C008B3" w:rsidRDefault="004904DE" w:rsidP="00E25F17">
            <w:pPr>
              <w:spacing w:line="260" w:lineRule="atLeast"/>
              <w:rPr>
                <w:rFonts w:eastAsia="Calibri"/>
                <w:b/>
                <w:lang w:eastAsia="en-US"/>
              </w:rPr>
            </w:pPr>
            <w:r w:rsidRPr="00C008B3">
              <w:rPr>
                <w:rFonts w:eastAsia="Calibri"/>
                <w:b/>
                <w:lang w:eastAsia="en-US"/>
              </w:rPr>
              <w:t>mg/kg/d</w:t>
            </w:r>
          </w:p>
        </w:tc>
        <w:tc>
          <w:tcPr>
            <w:tcW w:w="1559" w:type="dxa"/>
            <w:tcBorders>
              <w:top w:val="single" w:sz="6" w:space="0" w:color="000000"/>
              <w:left w:val="single" w:sz="6" w:space="0" w:color="000000"/>
              <w:bottom w:val="single" w:sz="4" w:space="0" w:color="auto"/>
            </w:tcBorders>
            <w:shd w:val="clear" w:color="auto" w:fill="auto"/>
          </w:tcPr>
          <w:p w14:paraId="1954296B" w14:textId="77777777" w:rsidR="00E25F17" w:rsidRPr="00C008B3" w:rsidRDefault="00E25F17" w:rsidP="00E25F17">
            <w:pPr>
              <w:spacing w:line="260" w:lineRule="atLeast"/>
              <w:rPr>
                <w:rFonts w:eastAsia="Calibri"/>
                <w:b/>
                <w:lang w:eastAsia="en-US"/>
              </w:rPr>
            </w:pPr>
            <w:r w:rsidRPr="00C008B3">
              <w:rPr>
                <w:rFonts w:eastAsia="Calibri"/>
                <w:b/>
                <w:lang w:eastAsia="en-US"/>
              </w:rPr>
              <w:t>Estimated oral uptake</w:t>
            </w:r>
          </w:p>
        </w:tc>
        <w:tc>
          <w:tcPr>
            <w:tcW w:w="1858" w:type="dxa"/>
            <w:tcBorders>
              <w:top w:val="single" w:sz="6" w:space="0" w:color="000000"/>
              <w:left w:val="single" w:sz="6" w:space="0" w:color="000000"/>
              <w:bottom w:val="single" w:sz="4" w:space="0" w:color="auto"/>
              <w:right w:val="single" w:sz="6" w:space="0" w:color="000000"/>
            </w:tcBorders>
            <w:shd w:val="clear" w:color="auto" w:fill="auto"/>
          </w:tcPr>
          <w:p w14:paraId="48913C8B" w14:textId="77777777" w:rsidR="00E25F17" w:rsidRPr="00C008B3" w:rsidRDefault="00E25F17" w:rsidP="00E25F17">
            <w:pPr>
              <w:spacing w:line="260" w:lineRule="atLeast"/>
              <w:rPr>
                <w:rFonts w:eastAsia="Calibri"/>
                <w:b/>
                <w:lang w:eastAsia="en-US"/>
              </w:rPr>
            </w:pPr>
            <w:r w:rsidRPr="00C008B3">
              <w:rPr>
                <w:rFonts w:eastAsia="Calibri"/>
                <w:b/>
                <w:lang w:eastAsia="en-US"/>
              </w:rPr>
              <w:t>Estimated total uptake</w:t>
            </w:r>
          </w:p>
          <w:p w14:paraId="4CC59A9A" w14:textId="77A960CE" w:rsidR="004904DE" w:rsidRPr="00C008B3" w:rsidRDefault="004904DE" w:rsidP="00E25F17">
            <w:pPr>
              <w:spacing w:line="260" w:lineRule="atLeast"/>
            </w:pPr>
            <w:r w:rsidRPr="00C008B3">
              <w:rPr>
                <w:rFonts w:eastAsia="Calibri"/>
                <w:b/>
                <w:lang w:eastAsia="en-US"/>
              </w:rPr>
              <w:t>mg/kg/d</w:t>
            </w:r>
          </w:p>
        </w:tc>
      </w:tr>
      <w:tr w:rsidR="004904DE" w:rsidRPr="00C008B3" w14:paraId="7783AA3D" w14:textId="77777777" w:rsidTr="00C008B3">
        <w:trPr>
          <w:cantSplit/>
        </w:trPr>
        <w:tc>
          <w:tcPr>
            <w:tcW w:w="1204" w:type="dxa"/>
            <w:vMerge w:val="restart"/>
            <w:tcBorders>
              <w:top w:val="single" w:sz="4" w:space="0" w:color="auto"/>
              <w:left w:val="single" w:sz="4" w:space="0" w:color="auto"/>
              <w:right w:val="single" w:sz="4" w:space="0" w:color="auto"/>
            </w:tcBorders>
            <w:shd w:val="clear" w:color="auto" w:fill="auto"/>
          </w:tcPr>
          <w:p w14:paraId="68A31D74" w14:textId="70932DC5" w:rsidR="004904DE" w:rsidRPr="00C008B3" w:rsidRDefault="004904DE" w:rsidP="004904DE">
            <w:pPr>
              <w:spacing w:line="260" w:lineRule="atLeast"/>
              <w:rPr>
                <w:rFonts w:eastAsia="Calibri"/>
                <w:lang w:eastAsia="en-US"/>
              </w:rPr>
            </w:pPr>
            <w:r w:rsidRPr="00C008B3">
              <w:rPr>
                <w:rFonts w:eastAsia="Calibri"/>
                <w:lang w:eastAsia="en-US"/>
              </w:rPr>
              <w:t>Scenario [6] dried</w:t>
            </w:r>
          </w:p>
          <w:p w14:paraId="54ADD3AA" w14:textId="77777777" w:rsidR="004904DE" w:rsidRPr="00C008B3" w:rsidRDefault="004904DE" w:rsidP="004904DE">
            <w:pPr>
              <w:spacing w:line="260" w:lineRule="atLeast"/>
              <w:rPr>
                <w:rFonts w:eastAsia="Calibri"/>
                <w:lang w:eastAsia="en-US"/>
              </w:rPr>
            </w:pPr>
          </w:p>
          <w:p w14:paraId="0B19756F" w14:textId="387B47D4" w:rsidR="004904DE" w:rsidRPr="00C008B3" w:rsidRDefault="004904DE" w:rsidP="004904DE">
            <w:pPr>
              <w:spacing w:line="260" w:lineRule="atLeast"/>
              <w:rPr>
                <w:rFonts w:eastAsia="Calibri"/>
                <w:lang w:eastAsia="en-US"/>
              </w:rPr>
            </w:pPr>
          </w:p>
          <w:p w14:paraId="1426ABF8" w14:textId="3F61AE08" w:rsidR="004904DE" w:rsidRPr="00C008B3" w:rsidRDefault="004904DE" w:rsidP="004904DE">
            <w:pPr>
              <w:spacing w:line="260" w:lineRule="atLeast"/>
              <w:rPr>
                <w:rFonts w:eastAsia="Calibri"/>
                <w:lang w:eastAsia="en-US"/>
              </w:rPr>
            </w:pPr>
          </w:p>
          <w:p w14:paraId="72D580F4" w14:textId="772B121B" w:rsidR="004904DE" w:rsidRPr="00C008B3" w:rsidRDefault="004904DE" w:rsidP="004904DE">
            <w:pPr>
              <w:spacing w:line="260" w:lineRule="atLeas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C10BD4" w14:textId="2B9E0982" w:rsidR="004904DE" w:rsidRPr="00C008B3" w:rsidRDefault="004904DE" w:rsidP="004904DE">
            <w:pPr>
              <w:snapToGrid w:val="0"/>
              <w:spacing w:line="260" w:lineRule="atLeast"/>
              <w:rPr>
                <w:rFonts w:eastAsia="Calibri"/>
                <w:lang w:eastAsia="en-US"/>
              </w:rPr>
            </w:pPr>
            <w:r w:rsidRPr="00C008B3">
              <w:rPr>
                <w:rFonts w:eastAsia="Calibri"/>
                <w:lang w:eastAsia="en-US"/>
              </w:rPr>
              <w:t>Adult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EF68CF" w14:textId="633739B8" w:rsidR="004904DE" w:rsidRPr="00C008B3" w:rsidRDefault="004904DE" w:rsidP="004904DE">
            <w:pPr>
              <w:snapToGrid w:val="0"/>
              <w:spacing w:line="260" w:lineRule="atLeast"/>
              <w:rPr>
                <w:rFonts w:eastAsia="Calibri"/>
                <w:lang w:eastAsia="en-US"/>
              </w:rPr>
            </w:pPr>
            <w:r w:rsidRPr="00C008B3">
              <w:rPr>
                <w:rFonts w:eastAsia="Calibri"/>
                <w:lang w:eastAsia="en-US"/>
              </w:rPr>
              <w:t>Not relevant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9487CB" w14:textId="205B1D51" w:rsidR="004904DE" w:rsidRPr="00C008B3" w:rsidRDefault="004904DE">
            <w:pPr>
              <w:snapToGrid w:val="0"/>
              <w:spacing w:line="260" w:lineRule="atLeast"/>
              <w:rPr>
                <w:rFonts w:eastAsia="Calibri"/>
                <w:lang w:eastAsia="en-US"/>
              </w:rPr>
            </w:pPr>
            <w:r w:rsidRPr="00C008B3">
              <w:rPr>
                <w:rFonts w:cs="Arial"/>
                <w:color w:val="000000"/>
              </w:rPr>
              <w:t>9.34E-02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2A523B" w14:textId="4847A681" w:rsidR="004904DE" w:rsidRPr="00C008B3" w:rsidRDefault="004904DE" w:rsidP="004904DE">
            <w:pPr>
              <w:snapToGrid w:val="0"/>
              <w:spacing w:line="260" w:lineRule="atLeast"/>
              <w:rPr>
                <w:rFonts w:eastAsia="Calibri"/>
                <w:lang w:eastAsia="en-US"/>
              </w:rPr>
            </w:pPr>
            <w:r w:rsidRPr="00C008B3">
              <w:t>Not relevant</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69A19951" w14:textId="0820E238" w:rsidR="004904DE" w:rsidRPr="00C008B3" w:rsidRDefault="004904DE" w:rsidP="004904DE">
            <w:pPr>
              <w:snapToGrid w:val="0"/>
              <w:spacing w:line="260" w:lineRule="atLeast"/>
              <w:rPr>
                <w:rFonts w:eastAsia="Calibri"/>
                <w:lang w:eastAsia="en-US"/>
              </w:rPr>
            </w:pPr>
            <w:r w:rsidRPr="00C008B3">
              <w:rPr>
                <w:rFonts w:cs="Arial"/>
                <w:color w:val="000000"/>
              </w:rPr>
              <w:t>9.34E-02</w:t>
            </w:r>
          </w:p>
        </w:tc>
      </w:tr>
      <w:tr w:rsidR="004904DE" w:rsidRPr="00C008B3" w14:paraId="47CCC52D" w14:textId="77777777" w:rsidTr="00C008B3">
        <w:trPr>
          <w:cantSplit/>
        </w:trPr>
        <w:tc>
          <w:tcPr>
            <w:tcW w:w="1204" w:type="dxa"/>
            <w:vMerge/>
            <w:tcBorders>
              <w:left w:val="single" w:sz="4" w:space="0" w:color="auto"/>
              <w:right w:val="single" w:sz="4" w:space="0" w:color="auto"/>
            </w:tcBorders>
            <w:shd w:val="clear" w:color="auto" w:fill="auto"/>
          </w:tcPr>
          <w:p w14:paraId="4EB6599A" w14:textId="57F6DBF3" w:rsidR="004904DE" w:rsidRPr="00C008B3" w:rsidRDefault="004904DE" w:rsidP="004904DE">
            <w:pPr>
              <w:spacing w:line="260" w:lineRule="atLeas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984050" w14:textId="39C9A738" w:rsidR="004904DE" w:rsidRPr="00C008B3" w:rsidRDefault="004904DE" w:rsidP="004904DE">
            <w:pPr>
              <w:snapToGrid w:val="0"/>
              <w:spacing w:line="260" w:lineRule="atLeast"/>
              <w:rPr>
                <w:rFonts w:eastAsia="Calibri"/>
                <w:lang w:eastAsia="en-US"/>
              </w:rPr>
            </w:pPr>
            <w:r w:rsidRPr="00C008B3">
              <w:rPr>
                <w:rFonts w:eastAsia="Calibri"/>
                <w:lang w:eastAsia="en-US"/>
              </w:rPr>
              <w:t>Child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E80EF6" w14:textId="58AE280E" w:rsidR="004904DE" w:rsidRPr="00C008B3" w:rsidRDefault="004904DE" w:rsidP="004904DE">
            <w:pPr>
              <w:snapToGrid w:val="0"/>
              <w:spacing w:line="260" w:lineRule="atLeast"/>
              <w:rPr>
                <w:rFonts w:eastAsia="Calibri"/>
                <w:lang w:eastAsia="en-US"/>
              </w:rPr>
            </w:pPr>
            <w:r w:rsidRPr="00C008B3">
              <w:rPr>
                <w:rFonts w:eastAsia="Calibri"/>
                <w:lang w:eastAsia="en-US"/>
              </w:rPr>
              <w:t>Not relevant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92BB4D" w14:textId="6280734E" w:rsidR="004904DE" w:rsidRPr="00C008B3" w:rsidRDefault="004904DE" w:rsidP="004904DE">
            <w:pPr>
              <w:snapToGrid w:val="0"/>
              <w:spacing w:line="260" w:lineRule="atLeast"/>
              <w:rPr>
                <w:rFonts w:eastAsia="Calibri"/>
                <w:lang w:eastAsia="en-US"/>
              </w:rPr>
            </w:pPr>
            <w:r w:rsidRPr="00C008B3">
              <w:rPr>
                <w:rFonts w:cs="Arial"/>
                <w:color w:val="000000"/>
              </w:rPr>
              <w:t>1.30E-01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283AD6" w14:textId="7FCB7C66" w:rsidR="004904DE" w:rsidRPr="00C008B3" w:rsidRDefault="004904DE" w:rsidP="004904DE">
            <w:pPr>
              <w:snapToGrid w:val="0"/>
              <w:spacing w:line="260" w:lineRule="atLeast"/>
              <w:rPr>
                <w:rFonts w:eastAsia="Calibri"/>
                <w:lang w:eastAsia="en-US"/>
              </w:rPr>
            </w:pPr>
            <w:r w:rsidRPr="00C008B3">
              <w:t>Not relevant</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1E65F09F" w14:textId="0FDD59C5" w:rsidR="004904DE" w:rsidRPr="00C008B3" w:rsidRDefault="004904DE" w:rsidP="004904DE">
            <w:pPr>
              <w:snapToGrid w:val="0"/>
              <w:spacing w:line="260" w:lineRule="atLeast"/>
              <w:rPr>
                <w:rFonts w:eastAsia="Calibri"/>
                <w:lang w:eastAsia="en-US"/>
              </w:rPr>
            </w:pPr>
            <w:r w:rsidRPr="00C008B3">
              <w:rPr>
                <w:rFonts w:cs="Arial"/>
                <w:color w:val="000000"/>
              </w:rPr>
              <w:t>1.30E-01</w:t>
            </w:r>
          </w:p>
        </w:tc>
      </w:tr>
      <w:tr w:rsidR="004904DE" w:rsidRPr="00C008B3" w14:paraId="457115FF" w14:textId="77777777" w:rsidTr="00C008B3">
        <w:trPr>
          <w:cantSplit/>
        </w:trPr>
        <w:tc>
          <w:tcPr>
            <w:tcW w:w="1204" w:type="dxa"/>
            <w:vMerge/>
            <w:tcBorders>
              <w:left w:val="single" w:sz="4" w:space="0" w:color="auto"/>
              <w:bottom w:val="single" w:sz="4" w:space="0" w:color="auto"/>
              <w:right w:val="single" w:sz="4" w:space="0" w:color="auto"/>
            </w:tcBorders>
            <w:shd w:val="clear" w:color="auto" w:fill="auto"/>
          </w:tcPr>
          <w:p w14:paraId="15B518C8" w14:textId="197AEBF9" w:rsidR="004904DE" w:rsidRPr="00C008B3" w:rsidRDefault="004904DE" w:rsidP="004904DE">
            <w:pPr>
              <w:spacing w:line="260" w:lineRule="atLeast"/>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84646E" w14:textId="302ED63B" w:rsidR="004904DE" w:rsidRPr="00C008B3" w:rsidRDefault="004904DE" w:rsidP="004904DE">
            <w:pPr>
              <w:snapToGrid w:val="0"/>
              <w:spacing w:line="260" w:lineRule="atLeast"/>
              <w:rPr>
                <w:rFonts w:eastAsia="Calibri"/>
                <w:lang w:eastAsia="en-US"/>
              </w:rPr>
            </w:pPr>
            <w:r w:rsidRPr="00C008B3">
              <w:rPr>
                <w:rFonts w:eastAsia="Calibri"/>
                <w:lang w:eastAsia="en-US"/>
              </w:rPr>
              <w:t xml:space="preserve">Infant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0DBD81" w14:textId="2C437442" w:rsidR="004904DE" w:rsidRPr="00C008B3" w:rsidRDefault="004904DE" w:rsidP="004904DE">
            <w:pPr>
              <w:snapToGrid w:val="0"/>
              <w:spacing w:line="260" w:lineRule="atLeast"/>
              <w:rPr>
                <w:rFonts w:eastAsia="Calibri"/>
                <w:lang w:eastAsia="en-US"/>
              </w:rPr>
            </w:pPr>
            <w:r w:rsidRPr="00C008B3">
              <w:rPr>
                <w:rFonts w:eastAsia="Calibri"/>
                <w:lang w:eastAsia="en-US"/>
              </w:rPr>
              <w:t>Not relevant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2BED22" w14:textId="74D47117" w:rsidR="004904DE" w:rsidRPr="00C008B3" w:rsidRDefault="004904DE" w:rsidP="004904DE">
            <w:pPr>
              <w:snapToGrid w:val="0"/>
              <w:spacing w:line="260" w:lineRule="atLeast"/>
              <w:rPr>
                <w:rFonts w:eastAsia="Calibri"/>
                <w:lang w:eastAsia="en-US"/>
              </w:rPr>
            </w:pPr>
            <w:r w:rsidRPr="00C008B3">
              <w:rPr>
                <w:rFonts w:cs="Arial"/>
                <w:color w:val="000000"/>
              </w:rPr>
              <w:t>1.73E-01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350126" w14:textId="3C705795" w:rsidR="004904DE" w:rsidRPr="00C008B3" w:rsidRDefault="004904DE" w:rsidP="004904DE">
            <w:pPr>
              <w:snapToGrid w:val="0"/>
              <w:spacing w:line="260" w:lineRule="atLeast"/>
              <w:rPr>
                <w:rFonts w:eastAsia="Calibri"/>
                <w:lang w:eastAsia="en-US"/>
              </w:rPr>
            </w:pPr>
            <w:r w:rsidRPr="00C008B3">
              <w:t>Not relevant</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F79F9CD" w14:textId="5D235989" w:rsidR="004904DE" w:rsidRPr="00C008B3" w:rsidRDefault="004904DE" w:rsidP="004904DE">
            <w:pPr>
              <w:snapToGrid w:val="0"/>
              <w:spacing w:line="260" w:lineRule="atLeast"/>
              <w:rPr>
                <w:rFonts w:eastAsia="Calibri"/>
                <w:lang w:eastAsia="en-US"/>
              </w:rPr>
            </w:pPr>
            <w:r w:rsidRPr="00C008B3">
              <w:rPr>
                <w:rFonts w:cs="Arial"/>
                <w:color w:val="000000"/>
              </w:rPr>
              <w:t>1.73E-01</w:t>
            </w:r>
          </w:p>
        </w:tc>
      </w:tr>
    </w:tbl>
    <w:p w14:paraId="5E3DB294" w14:textId="4EAD6B58" w:rsidR="00E25F17" w:rsidRDefault="00E25F17" w:rsidP="00E25F17">
      <w:pPr>
        <w:spacing w:line="260" w:lineRule="atLeast"/>
        <w:rPr>
          <w:rFonts w:eastAsia="Calibri"/>
          <w:lang w:eastAsia="en-US"/>
        </w:rPr>
      </w:pPr>
    </w:p>
    <w:p w14:paraId="05CB964A" w14:textId="77777777" w:rsidR="009D0C0B" w:rsidRDefault="009D0C0B">
      <w:pPr>
        <w:spacing w:line="260" w:lineRule="atLeast"/>
        <w:rPr>
          <w:rFonts w:ascii="Times New Roman" w:eastAsia="Calibri" w:hAnsi="Times New Roman" w:cs="Times New Roman"/>
          <w:i/>
          <w:iCs/>
          <w:lang w:eastAsia="en-US"/>
        </w:rPr>
      </w:pPr>
    </w:p>
    <w:p w14:paraId="6E514090"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14:paraId="0DA91289" w14:textId="77777777" w:rsidR="003006BD" w:rsidRPr="00DE2EA2" w:rsidRDefault="003006BD">
      <w:pPr>
        <w:spacing w:line="260" w:lineRule="atLeast"/>
        <w:rPr>
          <w:rFonts w:eastAsia="Calibri" w:cs="Times New Roman"/>
          <w:i/>
          <w:iCs/>
          <w:lang w:eastAsia="en-US"/>
        </w:rPr>
      </w:pPr>
    </w:p>
    <w:p w14:paraId="1AB15D1C" w14:textId="11EA3E54" w:rsidR="003006BD" w:rsidRPr="00DE2EA2" w:rsidRDefault="003006BD" w:rsidP="003006BD">
      <w:pPr>
        <w:pStyle w:val="BfRBBStandard"/>
        <w:rPr>
          <w:rFonts w:ascii="Verdana" w:eastAsia="Times New Roman" w:hAnsi="Verdana"/>
          <w:sz w:val="20"/>
          <w:szCs w:val="20"/>
          <w:lang w:val="en-GB" w:eastAsia="sv-SE"/>
        </w:rPr>
      </w:pPr>
      <w:r w:rsidRPr="00DE2EA2">
        <w:rPr>
          <w:rFonts w:ascii="Verdana" w:eastAsia="Times New Roman" w:hAnsi="Verdana"/>
          <w:sz w:val="20"/>
          <w:szCs w:val="20"/>
          <w:lang w:val="en-GB" w:eastAsia="sv-SE"/>
        </w:rPr>
        <w:t>N</w:t>
      </w:r>
      <w:r w:rsidRPr="00DE2EA2">
        <w:rPr>
          <w:rFonts w:ascii="Verdana" w:hAnsi="Verdana"/>
          <w:color w:val="000000"/>
          <w:sz w:val="20"/>
          <w:szCs w:val="20"/>
        </w:rPr>
        <w:t xml:space="preserve">o specific residue data was submitted in the framework of this dossier. The intended indoor uses in industrial, commercial, public premises and private homes via surface spraying are not expected to lead to contamination of food, feed or livestock considering </w:t>
      </w:r>
      <w:r w:rsidRPr="00DE2EA2">
        <w:rPr>
          <w:rFonts w:ascii="Verdana" w:eastAsia="Times New Roman" w:hAnsi="Verdana"/>
          <w:sz w:val="20"/>
          <w:szCs w:val="20"/>
          <w:lang w:val="en-GB" w:eastAsia="sv-SE"/>
        </w:rPr>
        <w:t>the following precautionary statements:</w:t>
      </w:r>
    </w:p>
    <w:p w14:paraId="64CEF30D" w14:textId="77777777" w:rsidR="003006BD" w:rsidRPr="00DE2EA2" w:rsidRDefault="003006BD" w:rsidP="003006BD">
      <w:pPr>
        <w:pStyle w:val="BfRBBStandard"/>
        <w:rPr>
          <w:rFonts w:ascii="Verdana" w:eastAsia="Times New Roman" w:hAnsi="Verdana"/>
          <w:sz w:val="20"/>
          <w:szCs w:val="20"/>
          <w:lang w:val="en-GB" w:eastAsia="sv-SE"/>
        </w:rPr>
      </w:pPr>
    </w:p>
    <w:p w14:paraId="214DAB6E" w14:textId="77777777" w:rsidR="003006BD" w:rsidRPr="00DE2EA2"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DE2EA2">
        <w:rPr>
          <w:rFonts w:ascii="Verdana" w:eastAsia="Times New Roman" w:hAnsi="Verdana"/>
          <w:sz w:val="20"/>
          <w:szCs w:val="20"/>
          <w:lang w:val="en-GB" w:eastAsia="sv-SE"/>
        </w:rPr>
        <w:t xml:space="preserve">Remove all food, feed and drinks prior to treatment. </w:t>
      </w:r>
    </w:p>
    <w:p w14:paraId="5CFC6903" w14:textId="5A5B954F" w:rsidR="00DE2EA2" w:rsidRDefault="003006BD" w:rsidP="00DE2EA2">
      <w:pPr>
        <w:pStyle w:val="BfRBBStandard"/>
        <w:numPr>
          <w:ilvl w:val="0"/>
          <w:numId w:val="18"/>
        </w:numPr>
        <w:suppressAutoHyphens w:val="0"/>
        <w:autoSpaceDN w:val="0"/>
        <w:rPr>
          <w:rFonts w:ascii="Verdana" w:eastAsia="Times New Roman" w:hAnsi="Verdana"/>
          <w:sz w:val="20"/>
          <w:szCs w:val="20"/>
          <w:lang w:val="en-GB" w:eastAsia="sv-SE"/>
        </w:rPr>
      </w:pPr>
      <w:r w:rsidRPr="00DE2EA2">
        <w:rPr>
          <w:rFonts w:ascii="Verdana" w:eastAsia="Times New Roman" w:hAnsi="Verdana"/>
          <w:sz w:val="20"/>
          <w:szCs w:val="20"/>
          <w:lang w:val="en-GB" w:eastAsia="sv-SE"/>
        </w:rPr>
        <w:t>Do not apply directly on or near food, feed or drinks, or on surfaces or utensils likely to be in direct contact with food, feed, drinks and livestock.</w:t>
      </w:r>
    </w:p>
    <w:p w14:paraId="4ED2D025" w14:textId="1612B266" w:rsidR="009D0C0B" w:rsidRPr="00090E2E" w:rsidRDefault="003006BD" w:rsidP="00090E2E">
      <w:pPr>
        <w:pStyle w:val="BfRBBStandard"/>
        <w:numPr>
          <w:ilvl w:val="0"/>
          <w:numId w:val="18"/>
        </w:numPr>
        <w:suppressAutoHyphens w:val="0"/>
        <w:autoSpaceDN w:val="0"/>
        <w:rPr>
          <w:rFonts w:ascii="Verdana" w:eastAsia="Times New Roman" w:hAnsi="Verdana"/>
          <w:sz w:val="20"/>
          <w:szCs w:val="20"/>
          <w:lang w:val="en-GB" w:eastAsia="sv-SE"/>
        </w:rPr>
      </w:pPr>
      <w:r w:rsidRPr="00DE2EA2">
        <w:rPr>
          <w:rFonts w:ascii="Verdana" w:eastAsia="Times New Roman" w:hAnsi="Verdana"/>
          <w:sz w:val="20"/>
          <w:szCs w:val="20"/>
          <w:lang w:val="en-GB" w:eastAsia="sv-SE"/>
        </w:rPr>
        <w:t>To avoid indirect contamination during nearby application, cover all surfaces and facilities likely to be in contact with food, feed, drinks and animals.</w:t>
      </w:r>
    </w:p>
    <w:p w14:paraId="0888070B" w14:textId="4CB82D45" w:rsidR="009D0C0B" w:rsidRDefault="009D0C0B" w:rsidP="003006BD">
      <w:pPr>
        <w:spacing w:line="260" w:lineRule="atLeast"/>
        <w:rPr>
          <w:rFonts w:eastAsia="Calibri"/>
          <w:lang w:eastAsia="en-US"/>
        </w:rPr>
      </w:pPr>
    </w:p>
    <w:p w14:paraId="6582DE2D" w14:textId="2C42BE72" w:rsidR="009D0C0B" w:rsidRDefault="00FA480B" w:rsidP="003006BD">
      <w:pPr>
        <w:spacing w:line="260" w:lineRule="atLeast"/>
        <w:rPr>
          <w:rFonts w:ascii="Times New Roman" w:eastAsia="Calibri" w:hAnsi="Times New Roman" w:cs="Times New Roman"/>
          <w:i/>
          <w:iCs/>
          <w:lang w:eastAsia="en-US"/>
        </w:rPr>
      </w:pPr>
      <w:r>
        <w:rPr>
          <w:rFonts w:eastAsia="Calibri"/>
          <w:i/>
          <w:sz w:val="22"/>
          <w:szCs w:val="22"/>
          <w:u w:val="single"/>
          <w:lang w:eastAsia="en-US"/>
        </w:rPr>
        <w:t>Information of non-biocidal use of the active substance</w:t>
      </w:r>
    </w:p>
    <w:p w14:paraId="20F6D97D" w14:textId="3497B94C" w:rsidR="009D0C0B" w:rsidRDefault="009D0C0B" w:rsidP="003006BD">
      <w:pPr>
        <w:spacing w:line="260" w:lineRule="atLeast"/>
        <w:rPr>
          <w:rFonts w:eastAsia="Calibri"/>
          <w:b/>
          <w:lang w:eastAsia="en-US"/>
        </w:rPr>
      </w:pPr>
    </w:p>
    <w:tbl>
      <w:tblPr>
        <w:tblW w:w="9369" w:type="dxa"/>
        <w:tblInd w:w="-7" w:type="dxa"/>
        <w:tblLayout w:type="fixed"/>
        <w:tblCellMar>
          <w:left w:w="70" w:type="dxa"/>
          <w:right w:w="70" w:type="dxa"/>
        </w:tblCellMar>
        <w:tblLook w:val="0000" w:firstRow="0" w:lastRow="0" w:firstColumn="0" w:lastColumn="0" w:noHBand="0" w:noVBand="0"/>
      </w:tblPr>
      <w:tblGrid>
        <w:gridCol w:w="911"/>
        <w:gridCol w:w="1474"/>
        <w:gridCol w:w="3749"/>
        <w:gridCol w:w="3235"/>
      </w:tblGrid>
      <w:tr w:rsidR="009D0C0B" w14:paraId="2B4E7AF6" w14:textId="52DA2934" w:rsidTr="003006BD">
        <w:trPr>
          <w:tblHeader/>
        </w:trPr>
        <w:tc>
          <w:tcPr>
            <w:tcW w:w="9369" w:type="dxa"/>
            <w:gridSpan w:val="4"/>
            <w:tcBorders>
              <w:top w:val="single" w:sz="6" w:space="0" w:color="000000"/>
              <w:left w:val="single" w:sz="6" w:space="0" w:color="000000"/>
              <w:bottom w:val="single" w:sz="6" w:space="0" w:color="000000"/>
              <w:right w:val="single" w:sz="6" w:space="0" w:color="000000"/>
            </w:tcBorders>
            <w:shd w:val="clear" w:color="auto" w:fill="FFFFCC"/>
          </w:tcPr>
          <w:p w14:paraId="390260F5" w14:textId="121479EC" w:rsidR="009D0C0B" w:rsidRDefault="00FA480B" w:rsidP="003006BD">
            <w:pPr>
              <w:spacing w:line="260" w:lineRule="atLeast"/>
            </w:pPr>
            <w:r>
              <w:rPr>
                <w:rFonts w:eastAsia="Calibri"/>
                <w:b/>
                <w:lang w:eastAsia="en-US"/>
              </w:rPr>
              <w:t>Summary table of other (non-biocidal) uses</w:t>
            </w:r>
          </w:p>
        </w:tc>
      </w:tr>
      <w:tr w:rsidR="009D0C0B" w14:paraId="48965558" w14:textId="71EAD350" w:rsidTr="003006BD">
        <w:tc>
          <w:tcPr>
            <w:tcW w:w="911" w:type="dxa"/>
            <w:tcBorders>
              <w:top w:val="single" w:sz="6" w:space="0" w:color="000000"/>
              <w:left w:val="single" w:sz="6" w:space="0" w:color="000000"/>
              <w:bottom w:val="single" w:sz="6" w:space="0" w:color="000000"/>
            </w:tcBorders>
            <w:shd w:val="clear" w:color="auto" w:fill="auto"/>
          </w:tcPr>
          <w:p w14:paraId="7CCFEEAE" w14:textId="166B80D1" w:rsidR="009D0C0B" w:rsidRDefault="009D0C0B" w:rsidP="003006BD">
            <w:pPr>
              <w:spacing w:line="260" w:lineRule="atLeast"/>
              <w:rPr>
                <w:rFonts w:eastAsia="Calibri"/>
                <w:b/>
                <w:lang w:eastAsia="en-US"/>
              </w:rPr>
            </w:pPr>
          </w:p>
        </w:tc>
        <w:tc>
          <w:tcPr>
            <w:tcW w:w="1474" w:type="dxa"/>
            <w:tcBorders>
              <w:top w:val="single" w:sz="6" w:space="0" w:color="000000"/>
              <w:left w:val="single" w:sz="6" w:space="0" w:color="000000"/>
              <w:bottom w:val="single" w:sz="6" w:space="0" w:color="000000"/>
            </w:tcBorders>
            <w:shd w:val="clear" w:color="auto" w:fill="auto"/>
          </w:tcPr>
          <w:p w14:paraId="500475B5" w14:textId="0A88BC20" w:rsidR="009D0C0B" w:rsidRDefault="00FA480B" w:rsidP="003006BD">
            <w:pPr>
              <w:spacing w:line="260" w:lineRule="atLeast"/>
              <w:rPr>
                <w:rFonts w:eastAsia="Calibri"/>
                <w:b/>
                <w:lang w:eastAsia="en-US"/>
              </w:rPr>
            </w:pPr>
            <w:r>
              <w:rPr>
                <w:rFonts w:eastAsia="Calibri"/>
                <w:b/>
                <w:lang w:eastAsia="en-US"/>
              </w:rPr>
              <w:t>Sector of use</w:t>
            </w:r>
            <w:r>
              <w:rPr>
                <w:rFonts w:eastAsia="Calibri"/>
                <w:b/>
                <w:vertAlign w:val="superscript"/>
                <w:lang w:eastAsia="en-US"/>
              </w:rPr>
              <w:t>1</w:t>
            </w:r>
          </w:p>
        </w:tc>
        <w:tc>
          <w:tcPr>
            <w:tcW w:w="3749" w:type="dxa"/>
            <w:tcBorders>
              <w:top w:val="single" w:sz="6" w:space="0" w:color="000000"/>
              <w:left w:val="single" w:sz="6" w:space="0" w:color="000000"/>
              <w:bottom w:val="single" w:sz="6" w:space="0" w:color="000000"/>
            </w:tcBorders>
            <w:shd w:val="clear" w:color="auto" w:fill="auto"/>
          </w:tcPr>
          <w:p w14:paraId="56247B31" w14:textId="08A39122" w:rsidR="009D0C0B" w:rsidRDefault="00FA480B" w:rsidP="003006BD">
            <w:pPr>
              <w:spacing w:line="260" w:lineRule="atLeast"/>
              <w:rPr>
                <w:rFonts w:eastAsia="Calibri"/>
                <w:b/>
                <w:lang w:eastAsia="en-US"/>
              </w:rPr>
            </w:pPr>
            <w:r>
              <w:rPr>
                <w:rFonts w:eastAsia="Calibri"/>
                <w:b/>
                <w:lang w:eastAsia="en-US"/>
              </w:rPr>
              <w:t>Intended use</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5096E9DB" w14:textId="74BAFFFD" w:rsidR="009D0C0B" w:rsidRDefault="00FA480B" w:rsidP="003006BD">
            <w:pPr>
              <w:spacing w:line="260" w:lineRule="atLeast"/>
            </w:pPr>
            <w:r>
              <w:rPr>
                <w:rFonts w:eastAsia="Calibri"/>
                <w:b/>
                <w:lang w:eastAsia="en-US"/>
              </w:rPr>
              <w:t xml:space="preserve">Reference value(s) </w:t>
            </w:r>
            <w:r>
              <w:rPr>
                <w:rFonts w:eastAsia="Calibri"/>
                <w:b/>
                <w:vertAlign w:val="superscript"/>
                <w:lang w:eastAsia="en-US"/>
              </w:rPr>
              <w:t>2</w:t>
            </w:r>
          </w:p>
        </w:tc>
      </w:tr>
      <w:tr w:rsidR="003006BD" w14:paraId="29408B43" w14:textId="450FAC37" w:rsidTr="003006BD">
        <w:tc>
          <w:tcPr>
            <w:tcW w:w="911" w:type="dxa"/>
            <w:tcBorders>
              <w:top w:val="single" w:sz="6" w:space="0" w:color="000000"/>
              <w:left w:val="single" w:sz="6" w:space="0" w:color="000000"/>
              <w:bottom w:val="single" w:sz="6" w:space="0" w:color="000000"/>
            </w:tcBorders>
            <w:shd w:val="clear" w:color="auto" w:fill="auto"/>
          </w:tcPr>
          <w:p w14:paraId="4A54E231" w14:textId="313E7FDD" w:rsidR="003006BD" w:rsidRDefault="003006BD" w:rsidP="003006BD">
            <w:pPr>
              <w:spacing w:line="260" w:lineRule="atLeast"/>
              <w:rPr>
                <w:rFonts w:eastAsia="Calibri"/>
                <w:lang w:eastAsia="en-US"/>
              </w:rPr>
            </w:pPr>
            <w:r>
              <w:rPr>
                <w:rFonts w:eastAsia="Calibri"/>
                <w:lang w:eastAsia="en-US"/>
              </w:rPr>
              <w:t>1.</w:t>
            </w:r>
          </w:p>
        </w:tc>
        <w:tc>
          <w:tcPr>
            <w:tcW w:w="1474" w:type="dxa"/>
            <w:tcBorders>
              <w:top w:val="single" w:sz="6" w:space="0" w:color="000000"/>
              <w:left w:val="single" w:sz="6" w:space="0" w:color="000000"/>
              <w:bottom w:val="single" w:sz="6" w:space="0" w:color="000000"/>
            </w:tcBorders>
            <w:shd w:val="clear" w:color="auto" w:fill="auto"/>
          </w:tcPr>
          <w:p w14:paraId="357647BF" w14:textId="7F8FAD18" w:rsidR="003006BD" w:rsidRDefault="003006BD" w:rsidP="003006BD">
            <w:pPr>
              <w:spacing w:line="260" w:lineRule="atLeast"/>
              <w:rPr>
                <w:rFonts w:eastAsia="Calibri"/>
                <w:lang w:eastAsia="en-US"/>
              </w:rPr>
            </w:pPr>
            <w:r>
              <w:rPr>
                <w:rFonts w:eastAsia="Calibri"/>
              </w:rPr>
              <w:t xml:space="preserve">Plant protection products </w:t>
            </w:r>
            <w:r w:rsidRPr="006A5712">
              <w:rPr>
                <w:rFonts w:eastAsia="Calibri"/>
                <w:vertAlign w:val="superscript"/>
              </w:rPr>
              <w:t>(1)</w:t>
            </w:r>
          </w:p>
        </w:tc>
        <w:tc>
          <w:tcPr>
            <w:tcW w:w="3749" w:type="dxa"/>
            <w:tcBorders>
              <w:top w:val="single" w:sz="6" w:space="0" w:color="000000"/>
              <w:left w:val="single" w:sz="6" w:space="0" w:color="000000"/>
              <w:bottom w:val="single" w:sz="6" w:space="0" w:color="000000"/>
            </w:tcBorders>
            <w:shd w:val="clear" w:color="auto" w:fill="auto"/>
          </w:tcPr>
          <w:p w14:paraId="15AB2AFA" w14:textId="120D9272" w:rsidR="003006BD" w:rsidRDefault="003006BD" w:rsidP="003006BD">
            <w:pPr>
              <w:spacing w:line="260" w:lineRule="atLeast"/>
              <w:rPr>
                <w:rFonts w:eastAsia="Calibri"/>
                <w:lang w:eastAsia="en-US"/>
              </w:rPr>
            </w:pPr>
            <w:r w:rsidRPr="004F118B">
              <w:rPr>
                <w:rFonts w:eastAsia="Calibri"/>
              </w:rPr>
              <w:t xml:space="preserve">Insecticide used in agriculture on several crops </w:t>
            </w:r>
            <w:r>
              <w:rPr>
                <w:rFonts w:eastAsia="Calibri"/>
              </w:rPr>
              <w:t>against sucking and biting insects</w:t>
            </w:r>
          </w:p>
        </w:tc>
        <w:tc>
          <w:tcPr>
            <w:tcW w:w="3235" w:type="dxa"/>
            <w:tcBorders>
              <w:top w:val="single" w:sz="6" w:space="0" w:color="000000"/>
              <w:left w:val="single" w:sz="6" w:space="0" w:color="000000"/>
              <w:bottom w:val="single" w:sz="6" w:space="0" w:color="000000"/>
              <w:right w:val="single" w:sz="6" w:space="0" w:color="000000"/>
            </w:tcBorders>
            <w:shd w:val="clear" w:color="auto" w:fill="auto"/>
          </w:tcPr>
          <w:p w14:paraId="629C8253" w14:textId="3840C592" w:rsidR="003006BD" w:rsidRDefault="003006BD" w:rsidP="003006BD">
            <w:pPr>
              <w:spacing w:line="260" w:lineRule="atLeast"/>
              <w:rPr>
                <w:rFonts w:eastAsia="Calibri"/>
                <w:lang w:eastAsia="en-US"/>
              </w:rPr>
            </w:pPr>
            <w:r w:rsidRPr="004F118B">
              <w:rPr>
                <w:rFonts w:eastAsia="Calibri"/>
              </w:rPr>
              <w:t xml:space="preserve">MRL from 0.01* mg/kg to </w:t>
            </w:r>
            <w:r>
              <w:rPr>
                <w:rFonts w:eastAsia="Calibri"/>
              </w:rPr>
              <w:t>4 mg/kg listed in Reg. (EU) 2021/590</w:t>
            </w:r>
          </w:p>
        </w:tc>
      </w:tr>
    </w:tbl>
    <w:p w14:paraId="42E6E8C8" w14:textId="36650F94" w:rsidR="009D0C0B" w:rsidRDefault="003006BD" w:rsidP="003006BD">
      <w:pPr>
        <w:spacing w:line="260" w:lineRule="atLeast"/>
        <w:rPr>
          <w:rFonts w:eastAsia="Calibri"/>
          <w:sz w:val="18"/>
          <w:lang w:eastAsia="en-US"/>
        </w:rPr>
      </w:pPr>
      <w:r w:rsidRPr="00FC41B4">
        <w:rPr>
          <w:rFonts w:eastAsia="Calibri"/>
          <w:iCs/>
          <w:sz w:val="16"/>
          <w:vertAlign w:val="superscript"/>
        </w:rPr>
        <w:t>1</w:t>
      </w:r>
      <w:r w:rsidRPr="00FC41B4">
        <w:rPr>
          <w:rFonts w:eastAsia="Calibri"/>
          <w:iCs/>
          <w:sz w:val="16"/>
        </w:rPr>
        <w:t xml:space="preserve"> </w:t>
      </w:r>
      <w:r>
        <w:rPr>
          <w:rFonts w:eastAsia="Calibri"/>
          <w:iCs/>
          <w:sz w:val="16"/>
        </w:rPr>
        <w:t xml:space="preserve">Reg. (EU) No 540/2011 </w:t>
      </w:r>
    </w:p>
    <w:p w14:paraId="2F7D298F" w14:textId="77777777" w:rsidR="009D0C0B" w:rsidRDefault="009D0C0B">
      <w:pPr>
        <w:spacing w:line="260" w:lineRule="atLeast"/>
        <w:rPr>
          <w:rFonts w:eastAsia="Calibri"/>
          <w:sz w:val="18"/>
          <w:lang w:eastAsia="en-US"/>
        </w:rPr>
      </w:pPr>
    </w:p>
    <w:p w14:paraId="6FB011D0" w14:textId="77777777" w:rsidR="009D0C0B" w:rsidRDefault="009D0C0B">
      <w:pPr>
        <w:spacing w:line="260" w:lineRule="atLeast"/>
        <w:rPr>
          <w:rFonts w:eastAsia="Calibri"/>
          <w:lang w:eastAsia="en-US"/>
        </w:rPr>
      </w:pPr>
    </w:p>
    <w:p w14:paraId="50A8419C" w14:textId="77777777" w:rsidR="009D0C0B" w:rsidRDefault="00FA480B">
      <w:pPr>
        <w:rPr>
          <w:rFonts w:eastAsia="Calibri"/>
          <w:b/>
          <w:bCs/>
          <w:i/>
          <w:sz w:val="22"/>
          <w:szCs w:val="22"/>
          <w:u w:val="single"/>
          <w:lang w:eastAsia="en-US"/>
        </w:rPr>
      </w:pPr>
      <w:r>
        <w:rPr>
          <w:rFonts w:eastAsia="Calibri"/>
          <w:i/>
          <w:sz w:val="22"/>
          <w:szCs w:val="22"/>
          <w:u w:val="single"/>
          <w:lang w:eastAsia="en-US"/>
        </w:rPr>
        <w:t>Estimating Livestock Exposure to Active Substances used in Biocidal Products</w:t>
      </w:r>
    </w:p>
    <w:p w14:paraId="61E9F0FC" w14:textId="77777777" w:rsidR="009D0C0B" w:rsidRDefault="009D0C0B">
      <w:pPr>
        <w:spacing w:line="260" w:lineRule="atLeast"/>
        <w:rPr>
          <w:rFonts w:eastAsia="Calibri"/>
          <w:b/>
          <w:bCs/>
          <w:i/>
          <w:sz w:val="22"/>
          <w:szCs w:val="22"/>
          <w:u w:val="single"/>
          <w:lang w:eastAsia="en-US"/>
        </w:rPr>
      </w:pPr>
    </w:p>
    <w:p w14:paraId="03623771" w14:textId="77777777" w:rsidR="00090E2E" w:rsidRDefault="003006BD" w:rsidP="00090E2E">
      <w:pPr>
        <w:spacing w:line="260" w:lineRule="atLeast"/>
        <w:rPr>
          <w:rFonts w:eastAsia="Calibri"/>
          <w:lang w:eastAsia="en-US"/>
        </w:rPr>
      </w:pPr>
      <w:r>
        <w:rPr>
          <w:rFonts w:eastAsia="Calibri"/>
          <w:lang w:eastAsia="en-US"/>
        </w:rPr>
        <w:t>Not relevant.</w:t>
      </w:r>
    </w:p>
    <w:p w14:paraId="60C9B56F" w14:textId="77777777" w:rsidR="00090E2E" w:rsidRDefault="00090E2E" w:rsidP="00090E2E">
      <w:pPr>
        <w:spacing w:line="260" w:lineRule="atLeast"/>
        <w:rPr>
          <w:rFonts w:eastAsia="Calibri"/>
          <w:lang w:eastAsia="en-US"/>
        </w:rPr>
      </w:pPr>
    </w:p>
    <w:p w14:paraId="084CF298" w14:textId="09D8E4AF" w:rsidR="009D0C0B" w:rsidRDefault="00FA480B" w:rsidP="00090E2E">
      <w:pPr>
        <w:pStyle w:val="Titre4"/>
        <w:tabs>
          <w:tab w:val="clear" w:pos="3686"/>
          <w:tab w:val="num" w:pos="993"/>
        </w:tabs>
        <w:ind w:left="851"/>
      </w:pPr>
      <w:bookmarkStart w:id="86" w:name="_Toc118711323"/>
      <w:r>
        <w:t>Risk characterisation for human health</w:t>
      </w:r>
      <w:bookmarkEnd w:id="86"/>
    </w:p>
    <w:p w14:paraId="0B03739C" w14:textId="77777777" w:rsidR="009D0C0B" w:rsidRDefault="00FA480B">
      <w:pPr>
        <w:spacing w:line="260" w:lineRule="atLeast"/>
        <w:rPr>
          <w:rFonts w:eastAsia="Calibri"/>
          <w:b/>
          <w:lang w:eastAsia="en-US"/>
        </w:rPr>
      </w:pPr>
      <w:r>
        <w:t>Reference values to be used in Risk Characterisation</w:t>
      </w:r>
    </w:p>
    <w:tbl>
      <w:tblPr>
        <w:tblW w:w="0" w:type="auto"/>
        <w:tblInd w:w="-5" w:type="dxa"/>
        <w:tblLayout w:type="fixed"/>
        <w:tblLook w:val="0000" w:firstRow="0" w:lastRow="0" w:firstColumn="0" w:lastColumn="0" w:noHBand="0" w:noVBand="0"/>
      </w:tblPr>
      <w:tblGrid>
        <w:gridCol w:w="1684"/>
        <w:gridCol w:w="1538"/>
        <w:gridCol w:w="1538"/>
        <w:gridCol w:w="735"/>
        <w:gridCol w:w="2341"/>
        <w:gridCol w:w="1548"/>
      </w:tblGrid>
      <w:tr w:rsidR="009D0C0B" w14:paraId="0179C9B6" w14:textId="77777777">
        <w:tc>
          <w:tcPr>
            <w:tcW w:w="1684" w:type="dxa"/>
            <w:tcBorders>
              <w:top w:val="single" w:sz="4" w:space="0" w:color="000000"/>
              <w:left w:val="single" w:sz="4" w:space="0" w:color="000000"/>
              <w:bottom w:val="single" w:sz="4" w:space="0" w:color="000000"/>
            </w:tcBorders>
            <w:shd w:val="clear" w:color="auto" w:fill="FFFFCC"/>
          </w:tcPr>
          <w:p w14:paraId="1E76D89A" w14:textId="77777777" w:rsidR="009D0C0B" w:rsidRDefault="00FA480B">
            <w:pPr>
              <w:spacing w:line="260" w:lineRule="atLeast"/>
              <w:rPr>
                <w:rFonts w:eastAsia="Calibri"/>
                <w:b/>
                <w:lang w:eastAsia="en-US"/>
              </w:rPr>
            </w:pPr>
            <w:r>
              <w:rPr>
                <w:rFonts w:eastAsia="Calibri"/>
                <w:b/>
                <w:lang w:eastAsia="en-US"/>
              </w:rPr>
              <w:t xml:space="preserve">Reference </w:t>
            </w:r>
          </w:p>
        </w:tc>
        <w:tc>
          <w:tcPr>
            <w:tcW w:w="1538" w:type="dxa"/>
            <w:tcBorders>
              <w:top w:val="single" w:sz="4" w:space="0" w:color="000000"/>
              <w:left w:val="single" w:sz="4" w:space="0" w:color="000000"/>
              <w:bottom w:val="single" w:sz="4" w:space="0" w:color="000000"/>
            </w:tcBorders>
            <w:shd w:val="clear" w:color="auto" w:fill="FFFFCC"/>
          </w:tcPr>
          <w:p w14:paraId="506056DF" w14:textId="77777777" w:rsidR="009D0C0B" w:rsidRDefault="00FA480B">
            <w:pPr>
              <w:spacing w:line="260" w:lineRule="atLeast"/>
              <w:rPr>
                <w:rFonts w:eastAsia="Calibri"/>
                <w:b/>
                <w:lang w:eastAsia="en-US"/>
              </w:rPr>
            </w:pPr>
            <w:r>
              <w:rPr>
                <w:rFonts w:eastAsia="Calibri"/>
                <w:b/>
                <w:lang w:eastAsia="en-US"/>
              </w:rPr>
              <w:t>Study</w:t>
            </w:r>
          </w:p>
        </w:tc>
        <w:tc>
          <w:tcPr>
            <w:tcW w:w="1538" w:type="dxa"/>
            <w:tcBorders>
              <w:top w:val="single" w:sz="4" w:space="0" w:color="000000"/>
              <w:left w:val="single" w:sz="4" w:space="0" w:color="000000"/>
              <w:bottom w:val="single" w:sz="4" w:space="0" w:color="000000"/>
            </w:tcBorders>
            <w:shd w:val="clear" w:color="auto" w:fill="FFFFCC"/>
          </w:tcPr>
          <w:p w14:paraId="1AF19B6E" w14:textId="77777777" w:rsidR="009D0C0B" w:rsidRDefault="00FA480B">
            <w:pPr>
              <w:spacing w:line="260" w:lineRule="atLeast"/>
              <w:rPr>
                <w:rFonts w:eastAsia="Calibri"/>
                <w:b/>
                <w:lang w:eastAsia="en-US"/>
              </w:rPr>
            </w:pPr>
            <w:r>
              <w:rPr>
                <w:rFonts w:eastAsia="Calibri"/>
                <w:b/>
                <w:lang w:eastAsia="en-US"/>
              </w:rPr>
              <w:t>NOAEL (LOAEL)</w:t>
            </w:r>
          </w:p>
        </w:tc>
        <w:tc>
          <w:tcPr>
            <w:tcW w:w="735" w:type="dxa"/>
            <w:tcBorders>
              <w:top w:val="single" w:sz="4" w:space="0" w:color="000000"/>
              <w:left w:val="single" w:sz="4" w:space="0" w:color="000000"/>
              <w:bottom w:val="single" w:sz="4" w:space="0" w:color="000000"/>
            </w:tcBorders>
            <w:shd w:val="clear" w:color="auto" w:fill="FFFFCC"/>
          </w:tcPr>
          <w:p w14:paraId="41E48C73" w14:textId="77777777" w:rsidR="009D0C0B" w:rsidRDefault="00FA480B">
            <w:pPr>
              <w:spacing w:line="260" w:lineRule="atLeast"/>
              <w:rPr>
                <w:rFonts w:eastAsia="Calibri"/>
                <w:b/>
                <w:lang w:eastAsia="en-US"/>
              </w:rPr>
            </w:pPr>
            <w:r>
              <w:rPr>
                <w:rFonts w:eastAsia="Calibri"/>
                <w:b/>
                <w:lang w:eastAsia="en-US"/>
              </w:rPr>
              <w:t>AF</w:t>
            </w:r>
            <w:r>
              <w:rPr>
                <w:rFonts w:eastAsia="Calibri"/>
                <w:b/>
                <w:vertAlign w:val="superscript"/>
                <w:lang w:eastAsia="en-US"/>
              </w:rPr>
              <w:t>1</w:t>
            </w:r>
          </w:p>
        </w:tc>
        <w:tc>
          <w:tcPr>
            <w:tcW w:w="2341" w:type="dxa"/>
            <w:tcBorders>
              <w:top w:val="single" w:sz="4" w:space="0" w:color="000000"/>
              <w:left w:val="single" w:sz="4" w:space="0" w:color="000000"/>
              <w:bottom w:val="single" w:sz="4" w:space="0" w:color="000000"/>
            </w:tcBorders>
            <w:shd w:val="clear" w:color="auto" w:fill="FFFFCC"/>
          </w:tcPr>
          <w:p w14:paraId="77ECE82C" w14:textId="77777777" w:rsidR="009D0C0B" w:rsidRDefault="00FA480B">
            <w:pPr>
              <w:spacing w:line="260" w:lineRule="atLeast"/>
              <w:rPr>
                <w:rFonts w:eastAsia="Calibri"/>
                <w:b/>
                <w:lang w:eastAsia="en-US"/>
              </w:rPr>
            </w:pPr>
            <w:r>
              <w:rPr>
                <w:rFonts w:eastAsia="Calibri"/>
                <w:b/>
                <w:lang w:eastAsia="en-US"/>
              </w:rPr>
              <w:t>Correction for oral absorption</w:t>
            </w:r>
          </w:p>
        </w:tc>
        <w:tc>
          <w:tcPr>
            <w:tcW w:w="1548" w:type="dxa"/>
            <w:tcBorders>
              <w:top w:val="single" w:sz="4" w:space="0" w:color="000000"/>
              <w:left w:val="single" w:sz="4" w:space="0" w:color="000000"/>
              <w:bottom w:val="single" w:sz="4" w:space="0" w:color="000000"/>
              <w:right w:val="single" w:sz="4" w:space="0" w:color="000000"/>
            </w:tcBorders>
            <w:shd w:val="clear" w:color="auto" w:fill="FFFFCC"/>
          </w:tcPr>
          <w:p w14:paraId="5693DC5D" w14:textId="77777777" w:rsidR="009D0C0B" w:rsidRDefault="00FA480B">
            <w:pPr>
              <w:spacing w:line="260" w:lineRule="atLeast"/>
            </w:pPr>
            <w:r>
              <w:rPr>
                <w:rFonts w:eastAsia="Calibri"/>
                <w:b/>
                <w:lang w:eastAsia="en-US"/>
              </w:rPr>
              <w:t>Value</w:t>
            </w:r>
          </w:p>
        </w:tc>
      </w:tr>
      <w:tr w:rsidR="00DF531E" w14:paraId="05CE8296" w14:textId="77777777" w:rsidTr="00090E2E">
        <w:tc>
          <w:tcPr>
            <w:tcW w:w="1684" w:type="dxa"/>
            <w:tcBorders>
              <w:top w:val="single" w:sz="4" w:space="0" w:color="000000"/>
              <w:left w:val="single" w:sz="4" w:space="0" w:color="000000"/>
              <w:bottom w:val="single" w:sz="4" w:space="0" w:color="000000"/>
            </w:tcBorders>
            <w:shd w:val="clear" w:color="auto" w:fill="auto"/>
          </w:tcPr>
          <w:p w14:paraId="383BEA23" w14:textId="77777777" w:rsidR="00DF531E" w:rsidRDefault="00DF531E" w:rsidP="00DF531E">
            <w:pPr>
              <w:spacing w:line="260" w:lineRule="atLeast"/>
              <w:rPr>
                <w:rFonts w:eastAsia="Calibri"/>
                <w:lang w:eastAsia="en-US"/>
              </w:rPr>
            </w:pPr>
            <w:r>
              <w:rPr>
                <w:rFonts w:eastAsia="Calibri"/>
                <w:lang w:eastAsia="en-US"/>
              </w:rPr>
              <w:t>AELshort-term</w:t>
            </w:r>
          </w:p>
        </w:tc>
        <w:tc>
          <w:tcPr>
            <w:tcW w:w="1538" w:type="dxa"/>
            <w:tcBorders>
              <w:top w:val="single" w:sz="4" w:space="0" w:color="000000"/>
              <w:left w:val="single" w:sz="4" w:space="0" w:color="000000"/>
              <w:bottom w:val="single" w:sz="4" w:space="0" w:color="000000"/>
            </w:tcBorders>
            <w:shd w:val="clear" w:color="auto" w:fill="auto"/>
          </w:tcPr>
          <w:p w14:paraId="6D922232" w14:textId="00F9AAA8" w:rsidR="00DF531E" w:rsidRDefault="00DF531E" w:rsidP="00DF531E">
            <w:pPr>
              <w:snapToGrid w:val="0"/>
              <w:spacing w:line="260" w:lineRule="atLeast"/>
              <w:rPr>
                <w:rFonts w:eastAsia="Calibri"/>
                <w:lang w:eastAsia="en-US"/>
              </w:rPr>
            </w:pPr>
            <w:r w:rsidRPr="005D6B90">
              <w:rPr>
                <w:color w:val="000000"/>
                <w:szCs w:val="22"/>
              </w:rPr>
              <w:t>Rat</w:t>
            </w:r>
            <w:r w:rsidRPr="005D6B90">
              <w:rPr>
                <w:color w:val="000000"/>
                <w:szCs w:val="22"/>
              </w:rPr>
              <w:br/>
              <w:t>developmental</w:t>
            </w:r>
            <w:r w:rsidRPr="005D6B90">
              <w:rPr>
                <w:color w:val="000000"/>
                <w:szCs w:val="22"/>
              </w:rPr>
              <w:br/>
              <w:t>neurotoxicity</w:t>
            </w:r>
            <w:r w:rsidRPr="005D6B90">
              <w:rPr>
                <w:color w:val="000000"/>
                <w:szCs w:val="22"/>
              </w:rPr>
              <w:br/>
              <w:t>feeding study</w:t>
            </w:r>
          </w:p>
        </w:tc>
        <w:tc>
          <w:tcPr>
            <w:tcW w:w="1538" w:type="dxa"/>
            <w:tcBorders>
              <w:top w:val="single" w:sz="4" w:space="0" w:color="000000"/>
              <w:left w:val="single" w:sz="4" w:space="0" w:color="000000"/>
              <w:bottom w:val="single" w:sz="4" w:space="0" w:color="000000"/>
            </w:tcBorders>
            <w:shd w:val="clear" w:color="auto" w:fill="auto"/>
          </w:tcPr>
          <w:p w14:paraId="1A36C989" w14:textId="0514B05F" w:rsidR="00DF531E" w:rsidRDefault="00DF531E" w:rsidP="00DF531E">
            <w:pPr>
              <w:snapToGrid w:val="0"/>
              <w:spacing w:line="260" w:lineRule="atLeast"/>
              <w:rPr>
                <w:rFonts w:eastAsia="Calibri"/>
                <w:lang w:eastAsia="en-US"/>
              </w:rPr>
            </w:pPr>
            <w:r>
              <w:rPr>
                <w:rFonts w:eastAsia="Calibri"/>
                <w:lang w:eastAsia="en-US"/>
              </w:rPr>
              <w:t>28.4 mg/kg bw/d</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42DE3980" w14:textId="05BEEEFA" w:rsidR="00DF531E" w:rsidRDefault="00DF531E" w:rsidP="00DF531E">
            <w:pPr>
              <w:snapToGrid w:val="0"/>
              <w:spacing w:line="260" w:lineRule="atLeast"/>
              <w:rPr>
                <w:rFonts w:eastAsia="Calibri"/>
                <w:lang w:eastAsia="en-US"/>
              </w:rPr>
            </w:pPr>
            <w:r w:rsidRPr="005D6B90">
              <w:rPr>
                <w:szCs w:val="22"/>
              </w:rPr>
              <w:t>100</w:t>
            </w:r>
          </w:p>
        </w:tc>
        <w:tc>
          <w:tcPr>
            <w:tcW w:w="2341" w:type="dxa"/>
            <w:tcBorders>
              <w:top w:val="single" w:sz="4" w:space="0" w:color="000000"/>
              <w:left w:val="single" w:sz="4" w:space="0" w:color="000000"/>
              <w:bottom w:val="single" w:sz="4" w:space="0" w:color="000000"/>
              <w:right w:val="single" w:sz="4" w:space="0" w:color="auto"/>
            </w:tcBorders>
            <w:shd w:val="clear" w:color="auto" w:fill="auto"/>
          </w:tcPr>
          <w:p w14:paraId="6250CE32" w14:textId="08E2B038" w:rsidR="00DF531E" w:rsidRDefault="00DF531E" w:rsidP="00DF531E">
            <w:pPr>
              <w:snapToGrid w:val="0"/>
              <w:spacing w:line="260" w:lineRule="atLeast"/>
              <w:rPr>
                <w:rFonts w:eastAsia="Calibri"/>
                <w:lang w:eastAsia="en-US"/>
              </w:rPr>
            </w:pPr>
            <w:r>
              <w:rPr>
                <w:rFonts w:eastAsia="Calibri"/>
                <w:lang w:eastAsia="en-US"/>
              </w:rPr>
              <w:t xml:space="preserve">30% oral absorption </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5103472E" w14:textId="7B8EFBCE" w:rsidR="00DF531E" w:rsidRDefault="00DF531E" w:rsidP="00DF531E">
            <w:pPr>
              <w:snapToGrid w:val="0"/>
              <w:spacing w:line="260" w:lineRule="atLeast"/>
              <w:rPr>
                <w:rFonts w:eastAsia="Calibri"/>
                <w:lang w:eastAsia="en-US"/>
              </w:rPr>
            </w:pPr>
            <w:r w:rsidRPr="005D6B90">
              <w:rPr>
                <w:szCs w:val="22"/>
              </w:rPr>
              <w:t>0.085</w:t>
            </w:r>
          </w:p>
        </w:tc>
      </w:tr>
      <w:tr w:rsidR="00DF531E" w14:paraId="27222720" w14:textId="77777777" w:rsidTr="00090E2E">
        <w:tc>
          <w:tcPr>
            <w:tcW w:w="1684" w:type="dxa"/>
            <w:tcBorders>
              <w:top w:val="single" w:sz="4" w:space="0" w:color="000000"/>
              <w:left w:val="single" w:sz="4" w:space="0" w:color="000000"/>
              <w:bottom w:val="single" w:sz="4" w:space="0" w:color="000000"/>
            </w:tcBorders>
            <w:shd w:val="clear" w:color="auto" w:fill="auto"/>
          </w:tcPr>
          <w:p w14:paraId="5E7463EC" w14:textId="77777777" w:rsidR="00DF531E" w:rsidRDefault="00DF531E" w:rsidP="00DF531E">
            <w:pPr>
              <w:spacing w:line="260" w:lineRule="atLeast"/>
              <w:rPr>
                <w:rFonts w:eastAsia="Calibri"/>
                <w:lang w:eastAsia="en-US"/>
              </w:rPr>
            </w:pPr>
            <w:r>
              <w:rPr>
                <w:rFonts w:eastAsia="Calibri"/>
                <w:lang w:eastAsia="en-US"/>
              </w:rPr>
              <w:t>AELmedium-term</w:t>
            </w:r>
          </w:p>
        </w:tc>
        <w:tc>
          <w:tcPr>
            <w:tcW w:w="1538" w:type="dxa"/>
            <w:tcBorders>
              <w:top w:val="single" w:sz="4" w:space="0" w:color="000000"/>
              <w:left w:val="single" w:sz="4" w:space="0" w:color="000000"/>
              <w:bottom w:val="single" w:sz="4" w:space="0" w:color="000000"/>
            </w:tcBorders>
            <w:shd w:val="clear" w:color="auto" w:fill="auto"/>
          </w:tcPr>
          <w:p w14:paraId="322A2DC0" w14:textId="375F03B3" w:rsidR="00DF531E" w:rsidRDefault="00DF531E" w:rsidP="00DF531E">
            <w:pPr>
              <w:snapToGrid w:val="0"/>
              <w:spacing w:line="260" w:lineRule="atLeast"/>
              <w:rPr>
                <w:rFonts w:eastAsia="Calibri"/>
                <w:lang w:eastAsia="en-US"/>
              </w:rPr>
            </w:pPr>
            <w:r w:rsidRPr="005D6B90">
              <w:rPr>
                <w:color w:val="000000"/>
                <w:szCs w:val="22"/>
              </w:rPr>
              <w:t>Rat subchronic</w:t>
            </w:r>
            <w:r w:rsidRPr="005D6B90">
              <w:rPr>
                <w:color w:val="000000"/>
                <w:szCs w:val="22"/>
              </w:rPr>
              <w:br/>
              <w:t>feeding study</w:t>
            </w:r>
          </w:p>
        </w:tc>
        <w:tc>
          <w:tcPr>
            <w:tcW w:w="1538" w:type="dxa"/>
            <w:tcBorders>
              <w:top w:val="single" w:sz="4" w:space="0" w:color="000000"/>
              <w:left w:val="single" w:sz="4" w:space="0" w:color="000000"/>
              <w:bottom w:val="single" w:sz="4" w:space="0" w:color="000000"/>
            </w:tcBorders>
            <w:shd w:val="clear" w:color="auto" w:fill="auto"/>
          </w:tcPr>
          <w:p w14:paraId="1729F080" w14:textId="531DB93A" w:rsidR="00DF531E" w:rsidRDefault="00DF531E" w:rsidP="00DF531E">
            <w:pPr>
              <w:snapToGrid w:val="0"/>
              <w:spacing w:line="260" w:lineRule="atLeast"/>
              <w:rPr>
                <w:rFonts w:eastAsia="Calibri"/>
                <w:lang w:eastAsia="en-US"/>
              </w:rPr>
            </w:pPr>
            <w:r>
              <w:rPr>
                <w:rFonts w:eastAsia="Calibri"/>
                <w:lang w:eastAsia="en-US"/>
              </w:rPr>
              <w:t>20 mg/kd bw/d</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3EFC187F" w14:textId="3657BFAF" w:rsidR="00DF531E" w:rsidRDefault="00DF531E" w:rsidP="00DF531E">
            <w:pPr>
              <w:snapToGrid w:val="0"/>
              <w:spacing w:line="260" w:lineRule="atLeast"/>
              <w:rPr>
                <w:rFonts w:eastAsia="Calibri"/>
                <w:lang w:eastAsia="en-US"/>
              </w:rPr>
            </w:pPr>
            <w:r w:rsidRPr="005D6B90">
              <w:rPr>
                <w:szCs w:val="22"/>
              </w:rPr>
              <w:t>100</w:t>
            </w:r>
          </w:p>
        </w:tc>
        <w:tc>
          <w:tcPr>
            <w:tcW w:w="2341" w:type="dxa"/>
            <w:tcBorders>
              <w:top w:val="single" w:sz="4" w:space="0" w:color="000000"/>
              <w:left w:val="single" w:sz="4" w:space="0" w:color="000000"/>
              <w:bottom w:val="single" w:sz="4" w:space="0" w:color="000000"/>
              <w:right w:val="single" w:sz="4" w:space="0" w:color="auto"/>
            </w:tcBorders>
            <w:shd w:val="clear" w:color="auto" w:fill="auto"/>
          </w:tcPr>
          <w:p w14:paraId="68448A3D" w14:textId="5F617FB4" w:rsidR="00DF531E" w:rsidRDefault="00DF531E" w:rsidP="00DF531E">
            <w:pPr>
              <w:snapToGrid w:val="0"/>
              <w:spacing w:line="260" w:lineRule="atLeast"/>
              <w:rPr>
                <w:rFonts w:eastAsia="Calibri"/>
                <w:lang w:eastAsia="en-US"/>
              </w:rPr>
            </w:pPr>
            <w:r>
              <w:rPr>
                <w:rFonts w:eastAsia="Calibri"/>
                <w:lang w:eastAsia="en-US"/>
              </w:rPr>
              <w:t>30% oral absorption</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287838A7" w14:textId="3A6D0225" w:rsidR="00DF531E" w:rsidRDefault="00DF531E" w:rsidP="00DF531E">
            <w:pPr>
              <w:snapToGrid w:val="0"/>
              <w:spacing w:line="260" w:lineRule="atLeast"/>
              <w:rPr>
                <w:rFonts w:eastAsia="Calibri"/>
                <w:lang w:eastAsia="en-US"/>
              </w:rPr>
            </w:pPr>
            <w:r w:rsidRPr="005D6B90">
              <w:rPr>
                <w:szCs w:val="22"/>
              </w:rPr>
              <w:t>0.06</w:t>
            </w:r>
          </w:p>
        </w:tc>
      </w:tr>
      <w:tr w:rsidR="00DF531E" w14:paraId="2BFA37E9" w14:textId="77777777" w:rsidTr="00090E2E">
        <w:tc>
          <w:tcPr>
            <w:tcW w:w="1684" w:type="dxa"/>
            <w:tcBorders>
              <w:top w:val="single" w:sz="4" w:space="0" w:color="000000"/>
              <w:left w:val="single" w:sz="4" w:space="0" w:color="000000"/>
              <w:bottom w:val="single" w:sz="4" w:space="0" w:color="000000"/>
            </w:tcBorders>
            <w:shd w:val="clear" w:color="auto" w:fill="auto"/>
          </w:tcPr>
          <w:p w14:paraId="6443C2E6" w14:textId="77777777" w:rsidR="00DF531E" w:rsidRDefault="00DF531E" w:rsidP="00DF531E">
            <w:pPr>
              <w:spacing w:line="260" w:lineRule="atLeast"/>
              <w:rPr>
                <w:rFonts w:eastAsia="Calibri"/>
                <w:lang w:eastAsia="en-US"/>
              </w:rPr>
            </w:pPr>
            <w:r>
              <w:rPr>
                <w:rFonts w:eastAsia="Calibri"/>
                <w:lang w:eastAsia="en-US"/>
              </w:rPr>
              <w:t>AELlong-term</w:t>
            </w:r>
          </w:p>
        </w:tc>
        <w:tc>
          <w:tcPr>
            <w:tcW w:w="1538" w:type="dxa"/>
            <w:tcBorders>
              <w:top w:val="single" w:sz="4" w:space="0" w:color="000000"/>
              <w:left w:val="single" w:sz="4" w:space="0" w:color="000000"/>
              <w:bottom w:val="single" w:sz="4" w:space="0" w:color="000000"/>
            </w:tcBorders>
            <w:shd w:val="clear" w:color="auto" w:fill="auto"/>
          </w:tcPr>
          <w:p w14:paraId="1698EE50" w14:textId="02F8128C" w:rsidR="00DF531E" w:rsidRDefault="00DF531E" w:rsidP="00DF531E">
            <w:pPr>
              <w:snapToGrid w:val="0"/>
              <w:spacing w:line="260" w:lineRule="atLeast"/>
              <w:rPr>
                <w:rFonts w:eastAsia="Calibri"/>
                <w:lang w:eastAsia="en-US"/>
              </w:rPr>
            </w:pPr>
            <w:r w:rsidRPr="005D6B90">
              <w:rPr>
                <w:color w:val="000000"/>
                <w:szCs w:val="22"/>
              </w:rPr>
              <w:t>Rat 2-year</w:t>
            </w:r>
            <w:r w:rsidRPr="005D6B90">
              <w:rPr>
                <w:color w:val="000000"/>
                <w:szCs w:val="22"/>
              </w:rPr>
              <w:br/>
              <w:t>feeding study</w:t>
            </w:r>
          </w:p>
        </w:tc>
        <w:tc>
          <w:tcPr>
            <w:tcW w:w="1538" w:type="dxa"/>
            <w:tcBorders>
              <w:top w:val="single" w:sz="4" w:space="0" w:color="000000"/>
              <w:left w:val="single" w:sz="4" w:space="0" w:color="000000"/>
              <w:bottom w:val="single" w:sz="4" w:space="0" w:color="000000"/>
            </w:tcBorders>
            <w:shd w:val="clear" w:color="auto" w:fill="auto"/>
          </w:tcPr>
          <w:p w14:paraId="03FB371A" w14:textId="01EC34D1" w:rsidR="00DF531E" w:rsidRDefault="00DF531E" w:rsidP="00DF531E">
            <w:pPr>
              <w:snapToGrid w:val="0"/>
              <w:spacing w:line="260" w:lineRule="atLeast"/>
              <w:rPr>
                <w:rFonts w:eastAsia="Calibri"/>
                <w:lang w:eastAsia="en-US"/>
              </w:rPr>
            </w:pPr>
            <w:r>
              <w:rPr>
                <w:rFonts w:eastAsia="Calibri"/>
                <w:lang w:eastAsia="en-US"/>
              </w:rPr>
              <w:t>3.7 mg/kg bw/d</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577D9139" w14:textId="5DB2F2FE" w:rsidR="00DF531E" w:rsidRDefault="00DF531E" w:rsidP="00DF531E">
            <w:pPr>
              <w:snapToGrid w:val="0"/>
              <w:spacing w:line="260" w:lineRule="atLeast"/>
              <w:rPr>
                <w:rFonts w:eastAsia="Calibri"/>
                <w:lang w:eastAsia="en-US"/>
              </w:rPr>
            </w:pPr>
            <w:r w:rsidRPr="005D6B90">
              <w:rPr>
                <w:szCs w:val="22"/>
              </w:rPr>
              <w:t>100</w:t>
            </w:r>
          </w:p>
        </w:tc>
        <w:tc>
          <w:tcPr>
            <w:tcW w:w="2341" w:type="dxa"/>
            <w:tcBorders>
              <w:top w:val="single" w:sz="4" w:space="0" w:color="000000"/>
              <w:left w:val="single" w:sz="4" w:space="0" w:color="000000"/>
              <w:bottom w:val="single" w:sz="4" w:space="0" w:color="000000"/>
              <w:right w:val="single" w:sz="4" w:space="0" w:color="auto"/>
            </w:tcBorders>
            <w:shd w:val="clear" w:color="auto" w:fill="auto"/>
          </w:tcPr>
          <w:p w14:paraId="07391B11" w14:textId="3520EC89" w:rsidR="00DF531E" w:rsidRDefault="00DF531E" w:rsidP="00DF531E">
            <w:pPr>
              <w:snapToGrid w:val="0"/>
              <w:spacing w:line="260" w:lineRule="atLeast"/>
              <w:rPr>
                <w:rFonts w:eastAsia="Calibri"/>
                <w:lang w:eastAsia="en-US"/>
              </w:rPr>
            </w:pPr>
            <w:r>
              <w:rPr>
                <w:rFonts w:eastAsia="Calibri"/>
                <w:lang w:eastAsia="en-US"/>
              </w:rPr>
              <w:t>30% oral absorption</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34D0091C" w14:textId="4B1F160A" w:rsidR="00DF531E" w:rsidRDefault="00DF531E" w:rsidP="00DF531E">
            <w:pPr>
              <w:snapToGrid w:val="0"/>
              <w:spacing w:line="260" w:lineRule="atLeast"/>
              <w:rPr>
                <w:rFonts w:eastAsia="Calibri"/>
                <w:lang w:eastAsia="en-US"/>
              </w:rPr>
            </w:pPr>
            <w:r w:rsidRPr="005D6B90">
              <w:rPr>
                <w:szCs w:val="22"/>
              </w:rPr>
              <w:t>0.011</w:t>
            </w:r>
          </w:p>
        </w:tc>
      </w:tr>
      <w:tr w:rsidR="00DF531E" w14:paraId="7778565B" w14:textId="77777777" w:rsidTr="003006BD">
        <w:tc>
          <w:tcPr>
            <w:tcW w:w="1684" w:type="dxa"/>
            <w:tcBorders>
              <w:top w:val="single" w:sz="4" w:space="0" w:color="000000"/>
              <w:left w:val="single" w:sz="4" w:space="0" w:color="000000"/>
              <w:bottom w:val="single" w:sz="4" w:space="0" w:color="000000"/>
            </w:tcBorders>
            <w:shd w:val="clear" w:color="auto" w:fill="auto"/>
          </w:tcPr>
          <w:p w14:paraId="393FBD16" w14:textId="77777777" w:rsidR="00DF531E" w:rsidRDefault="00DF531E" w:rsidP="00DF531E">
            <w:pPr>
              <w:spacing w:line="260" w:lineRule="atLeast"/>
              <w:rPr>
                <w:rFonts w:eastAsia="Calibri"/>
                <w:lang w:eastAsia="en-US"/>
              </w:rPr>
            </w:pPr>
            <w:r>
              <w:rPr>
                <w:rFonts w:eastAsia="Calibri"/>
                <w:lang w:eastAsia="en-US"/>
              </w:rPr>
              <w:t>ARfD</w:t>
            </w:r>
          </w:p>
        </w:tc>
        <w:tc>
          <w:tcPr>
            <w:tcW w:w="7700" w:type="dxa"/>
            <w:gridSpan w:val="5"/>
            <w:vMerge w:val="restart"/>
            <w:tcBorders>
              <w:top w:val="single" w:sz="4" w:space="0" w:color="000000"/>
              <w:left w:val="single" w:sz="4" w:space="0" w:color="000000"/>
              <w:right w:val="single" w:sz="4" w:space="0" w:color="000000"/>
            </w:tcBorders>
            <w:shd w:val="clear" w:color="auto" w:fill="auto"/>
            <w:vAlign w:val="center"/>
          </w:tcPr>
          <w:p w14:paraId="437EEDDF" w14:textId="3DE8742A" w:rsidR="00DF531E" w:rsidRDefault="00DF531E" w:rsidP="00DF531E">
            <w:pPr>
              <w:snapToGrid w:val="0"/>
              <w:spacing w:line="260" w:lineRule="atLeast"/>
              <w:jc w:val="center"/>
              <w:rPr>
                <w:rFonts w:eastAsia="Calibri"/>
                <w:lang w:eastAsia="en-US"/>
              </w:rPr>
            </w:pPr>
            <w:r>
              <w:rPr>
                <w:rFonts w:eastAsia="Calibri"/>
                <w:lang w:eastAsia="en-US"/>
              </w:rPr>
              <w:t>Not determined</w:t>
            </w:r>
          </w:p>
        </w:tc>
      </w:tr>
      <w:tr w:rsidR="00DF531E" w14:paraId="4FBC698D" w14:textId="77777777" w:rsidTr="003006BD">
        <w:tc>
          <w:tcPr>
            <w:tcW w:w="1684" w:type="dxa"/>
            <w:tcBorders>
              <w:top w:val="single" w:sz="4" w:space="0" w:color="000000"/>
              <w:left w:val="single" w:sz="4" w:space="0" w:color="000000"/>
              <w:bottom w:val="single" w:sz="4" w:space="0" w:color="000000"/>
            </w:tcBorders>
            <w:shd w:val="clear" w:color="auto" w:fill="auto"/>
          </w:tcPr>
          <w:p w14:paraId="5E95D2CC" w14:textId="77777777" w:rsidR="00DF531E" w:rsidRDefault="00DF531E" w:rsidP="00DF531E">
            <w:pPr>
              <w:spacing w:line="260" w:lineRule="atLeast"/>
              <w:rPr>
                <w:rFonts w:eastAsia="Calibri"/>
                <w:lang w:eastAsia="en-US"/>
              </w:rPr>
            </w:pPr>
            <w:r>
              <w:rPr>
                <w:rFonts w:eastAsia="Calibri"/>
                <w:lang w:eastAsia="en-US"/>
              </w:rPr>
              <w:t>ADI</w:t>
            </w:r>
          </w:p>
        </w:tc>
        <w:tc>
          <w:tcPr>
            <w:tcW w:w="7700" w:type="dxa"/>
            <w:gridSpan w:val="5"/>
            <w:vMerge/>
            <w:tcBorders>
              <w:left w:val="single" w:sz="4" w:space="0" w:color="000000"/>
              <w:bottom w:val="single" w:sz="4" w:space="0" w:color="000000"/>
              <w:right w:val="single" w:sz="4" w:space="0" w:color="000000"/>
            </w:tcBorders>
            <w:shd w:val="clear" w:color="auto" w:fill="auto"/>
          </w:tcPr>
          <w:p w14:paraId="1640D1C6" w14:textId="77777777" w:rsidR="00DF531E" w:rsidRDefault="00DF531E" w:rsidP="00DF531E">
            <w:pPr>
              <w:snapToGrid w:val="0"/>
              <w:spacing w:line="260" w:lineRule="atLeast"/>
              <w:rPr>
                <w:rFonts w:eastAsia="Calibri"/>
                <w:lang w:eastAsia="en-US"/>
              </w:rPr>
            </w:pPr>
          </w:p>
        </w:tc>
      </w:tr>
    </w:tbl>
    <w:p w14:paraId="5D39D882" w14:textId="07B74E3E" w:rsidR="009D0C0B" w:rsidRDefault="009D0C0B">
      <w:pPr>
        <w:spacing w:line="260" w:lineRule="atLeast"/>
        <w:rPr>
          <w:rFonts w:ascii="Times New Roman" w:eastAsia="Calibri" w:hAnsi="Times New Roman" w:cs="Times New Roman"/>
          <w:i/>
          <w:iCs/>
          <w:lang w:eastAsia="en-US"/>
        </w:rPr>
      </w:pPr>
    </w:p>
    <w:p w14:paraId="0F33CA26" w14:textId="77777777" w:rsidR="009D0C0B" w:rsidRDefault="009D0C0B">
      <w:pPr>
        <w:spacing w:line="260" w:lineRule="atLeast"/>
        <w:rPr>
          <w:rFonts w:ascii="Times New Roman" w:eastAsia="Calibri" w:hAnsi="Times New Roman" w:cs="Times New Roman"/>
          <w:i/>
          <w:iCs/>
          <w:lang w:eastAsia="en-US"/>
        </w:rPr>
      </w:pPr>
    </w:p>
    <w:p w14:paraId="50DEBBE4" w14:textId="77777777" w:rsidR="009D0C0B" w:rsidRDefault="00FA480B">
      <w:pPr>
        <w:spacing w:line="260" w:lineRule="atLeast"/>
        <w:rPr>
          <w:rFonts w:eastAsia="Calibri"/>
          <w:b/>
          <w:bCs/>
          <w:lang w:eastAsia="en-US"/>
        </w:rPr>
      </w:pPr>
      <w:r>
        <w:rPr>
          <w:rFonts w:eastAsia="Calibri"/>
          <w:b/>
          <w:bCs/>
          <w:lang w:eastAsia="en-US"/>
        </w:rPr>
        <w:t>Maximum residue limits or equivalent</w:t>
      </w:r>
    </w:p>
    <w:p w14:paraId="0BDAFA7D" w14:textId="77777777" w:rsidR="009D0C0B" w:rsidRDefault="009D0C0B">
      <w:pPr>
        <w:spacing w:line="260" w:lineRule="atLeast"/>
        <w:rPr>
          <w:rFonts w:eastAsia="Calibri"/>
          <w:b/>
          <w:bCs/>
          <w:lang w:eastAsia="en-US"/>
        </w:rPr>
      </w:pPr>
    </w:p>
    <w:p w14:paraId="352F1B47" w14:textId="77777777" w:rsidR="003006BD" w:rsidRPr="00FC41B4" w:rsidRDefault="003006BD" w:rsidP="00090E2E">
      <w:pPr>
        <w:jc w:val="both"/>
        <w:rPr>
          <w:rFonts w:eastAsia="Calibri"/>
          <w:i/>
          <w:u w:val="single"/>
        </w:rPr>
      </w:pPr>
      <w:r>
        <w:rPr>
          <w:rFonts w:eastAsia="Calibri"/>
        </w:rPr>
        <w:t>No specific biocide MRLs are established for this active substance. Nevertheless, MRLs related to PPP uses are established under Regulation (EC) 396/2005 (See paragraph above “</w:t>
      </w:r>
      <w:r w:rsidRPr="00517DDA">
        <w:rPr>
          <w:rFonts w:eastAsia="Calibri"/>
        </w:rPr>
        <w:t>Information of non-biocidal use of the active substance</w:t>
      </w:r>
      <w:r w:rsidRPr="00090E2E">
        <w:rPr>
          <w:rFonts w:eastAsia="Calibri"/>
          <w:i/>
        </w:rPr>
        <w:t xml:space="preserve">”). </w:t>
      </w:r>
    </w:p>
    <w:p w14:paraId="6996A9A9" w14:textId="77777777" w:rsidR="009D0C0B" w:rsidRDefault="009D0C0B">
      <w:pPr>
        <w:spacing w:line="260" w:lineRule="atLeast"/>
        <w:rPr>
          <w:rFonts w:ascii="Times New Roman" w:eastAsia="Calibri" w:hAnsi="Times New Roman" w:cs="Times New Roman"/>
          <w:i/>
          <w:iCs/>
          <w:lang w:eastAsia="en-US"/>
        </w:rPr>
      </w:pPr>
    </w:p>
    <w:p w14:paraId="0787DBF4" w14:textId="77777777" w:rsidR="009D0C0B" w:rsidRDefault="009D0C0B">
      <w:pPr>
        <w:spacing w:line="260" w:lineRule="atLeast"/>
        <w:jc w:val="both"/>
        <w:rPr>
          <w:rFonts w:eastAsia="Calibri"/>
          <w:i/>
          <w:lang w:eastAsia="en-US"/>
        </w:rPr>
      </w:pPr>
    </w:p>
    <w:p w14:paraId="020DC230" w14:textId="77777777" w:rsidR="009D0C0B" w:rsidRDefault="009D0C0B">
      <w:pPr>
        <w:spacing w:line="260" w:lineRule="atLeast"/>
        <w:jc w:val="both"/>
        <w:rPr>
          <w:rFonts w:eastAsia="Calibri"/>
          <w:lang w:eastAsia="en-US"/>
        </w:rPr>
      </w:pPr>
    </w:p>
    <w:p w14:paraId="64DF54CC" w14:textId="77777777" w:rsidR="009D0C0B" w:rsidRDefault="00FA480B">
      <w:pPr>
        <w:rPr>
          <w:rFonts w:eastAsia="Calibri"/>
          <w:b/>
          <w:i/>
          <w:sz w:val="22"/>
          <w:szCs w:val="22"/>
        </w:rPr>
      </w:pPr>
      <w:r>
        <w:rPr>
          <w:rFonts w:eastAsia="Calibri"/>
          <w:b/>
          <w:i/>
          <w:sz w:val="22"/>
          <w:szCs w:val="22"/>
        </w:rPr>
        <w:t>Risk for industrial users</w:t>
      </w:r>
    </w:p>
    <w:p w14:paraId="66C4FA24" w14:textId="77777777" w:rsidR="009D0C0B" w:rsidRDefault="009D0C0B">
      <w:pPr>
        <w:rPr>
          <w:rFonts w:eastAsia="Calibri"/>
          <w:b/>
          <w:i/>
          <w:sz w:val="22"/>
          <w:szCs w:val="22"/>
        </w:rPr>
      </w:pPr>
    </w:p>
    <w:p w14:paraId="017B5545" w14:textId="6D720B9C" w:rsidR="009D0C0B" w:rsidRDefault="00C55447">
      <w:pPr>
        <w:spacing w:line="260" w:lineRule="atLeast"/>
        <w:rPr>
          <w:rFonts w:ascii="Times New Roman" w:eastAsia="Calibri" w:hAnsi="Times New Roman" w:cs="Times New Roman"/>
          <w:i/>
          <w:iCs/>
          <w:lang w:eastAsia="en-US"/>
        </w:rPr>
      </w:pPr>
      <w:r>
        <w:t xml:space="preserve">Not relevant </w:t>
      </w:r>
    </w:p>
    <w:p w14:paraId="7382EA6A" w14:textId="77777777" w:rsidR="009D0C0B" w:rsidRDefault="009D0C0B">
      <w:pPr>
        <w:spacing w:line="260" w:lineRule="atLeast"/>
        <w:rPr>
          <w:rFonts w:ascii="Times New Roman" w:eastAsia="Calibri" w:hAnsi="Times New Roman" w:cs="Times New Roman"/>
          <w:i/>
          <w:iCs/>
          <w:lang w:eastAsia="en-US"/>
        </w:rPr>
      </w:pPr>
    </w:p>
    <w:p w14:paraId="0067E71D" w14:textId="77777777" w:rsidR="009D0C0B" w:rsidRDefault="009D0C0B">
      <w:pPr>
        <w:spacing w:line="260" w:lineRule="atLeast"/>
        <w:rPr>
          <w:rFonts w:eastAsia="Calibri"/>
          <w:lang w:eastAsia="en-US"/>
        </w:rPr>
      </w:pPr>
    </w:p>
    <w:p w14:paraId="2D19F344" w14:textId="77777777" w:rsidR="009D0C0B" w:rsidRDefault="00FA480B">
      <w:pPr>
        <w:rPr>
          <w:rFonts w:eastAsia="Calibri"/>
          <w:b/>
          <w:i/>
          <w:sz w:val="22"/>
          <w:szCs w:val="22"/>
          <w:lang w:eastAsia="en-US"/>
        </w:rPr>
      </w:pPr>
      <w:r>
        <w:rPr>
          <w:rFonts w:eastAsia="Calibri"/>
          <w:b/>
          <w:i/>
          <w:sz w:val="22"/>
          <w:szCs w:val="22"/>
          <w:lang w:eastAsia="en-US"/>
        </w:rPr>
        <w:t>Risk for professional users</w:t>
      </w:r>
    </w:p>
    <w:p w14:paraId="539F73A7" w14:textId="77777777" w:rsidR="0049647E" w:rsidRDefault="0049647E" w:rsidP="0049647E">
      <w:pPr>
        <w:pStyle w:val="BfRBBStandard"/>
        <w:rPr>
          <w:rFonts w:eastAsia="Times New Roman"/>
          <w:sz w:val="20"/>
          <w:szCs w:val="20"/>
          <w:lang w:val="en-GB" w:eastAsia="sv-SE"/>
        </w:rPr>
      </w:pPr>
    </w:p>
    <w:p w14:paraId="46CF57FF" w14:textId="5E03D216" w:rsidR="0049647E" w:rsidRPr="00090E2E" w:rsidRDefault="0049647E" w:rsidP="0049647E">
      <w:pPr>
        <w:pStyle w:val="BfRBBStandard"/>
        <w:rPr>
          <w:rFonts w:ascii="Verdana" w:eastAsia="Times New Roman" w:hAnsi="Verdana"/>
          <w:sz w:val="20"/>
          <w:szCs w:val="20"/>
          <w:lang w:val="en-GB" w:eastAsia="sv-SE"/>
        </w:rPr>
      </w:pPr>
      <w:r w:rsidRPr="00090E2E">
        <w:rPr>
          <w:rFonts w:ascii="Verdana" w:eastAsia="Times New Roman" w:hAnsi="Verdana"/>
          <w:sz w:val="20"/>
          <w:szCs w:val="20"/>
          <w:lang w:val="en-GB" w:eastAsia="sv-SE"/>
        </w:rPr>
        <w:t>Professional exposure is compared to the chronic term AEL of 1.1E-02 mg/kg/d.</w:t>
      </w:r>
    </w:p>
    <w:p w14:paraId="5796463A" w14:textId="77777777" w:rsidR="009D0C0B" w:rsidRPr="00090E2E" w:rsidRDefault="009D0C0B">
      <w:pPr>
        <w:spacing w:line="260" w:lineRule="atLeast"/>
        <w:rPr>
          <w:rFonts w:eastAsia="Calibri"/>
          <w:b/>
          <w:i/>
          <w:sz w:val="22"/>
          <w:szCs w:val="22"/>
          <w:lang w:eastAsia="en-US"/>
        </w:rPr>
      </w:pPr>
    </w:p>
    <w:p w14:paraId="3B111515" w14:textId="50331339" w:rsidR="009D0C0B" w:rsidRDefault="00FA480B">
      <w:pPr>
        <w:spacing w:line="260" w:lineRule="atLeast"/>
        <w:rPr>
          <w:rFonts w:eastAsia="Calibri"/>
          <w:b/>
          <w:lang w:eastAsia="en-US"/>
        </w:rPr>
      </w:pPr>
      <w:r>
        <w:t xml:space="preserve">Systemic effects </w:t>
      </w:r>
    </w:p>
    <w:tbl>
      <w:tblPr>
        <w:tblW w:w="7914" w:type="dxa"/>
        <w:tblInd w:w="-39" w:type="dxa"/>
        <w:tblLayout w:type="fixed"/>
        <w:tblLook w:val="0000" w:firstRow="0" w:lastRow="0" w:firstColumn="0" w:lastColumn="0" w:noHBand="0" w:noVBand="0"/>
      </w:tblPr>
      <w:tblGrid>
        <w:gridCol w:w="1560"/>
        <w:gridCol w:w="1168"/>
        <w:gridCol w:w="1134"/>
        <w:gridCol w:w="1559"/>
        <w:gridCol w:w="1559"/>
        <w:gridCol w:w="934"/>
      </w:tblGrid>
      <w:tr w:rsidR="0049647E" w14:paraId="0F51E5FE" w14:textId="77777777" w:rsidTr="00090E2E">
        <w:tc>
          <w:tcPr>
            <w:tcW w:w="1560" w:type="dxa"/>
            <w:tcBorders>
              <w:top w:val="single" w:sz="4" w:space="0" w:color="000000"/>
              <w:left w:val="single" w:sz="4" w:space="0" w:color="000000"/>
              <w:bottom w:val="single" w:sz="4" w:space="0" w:color="000000"/>
            </w:tcBorders>
            <w:shd w:val="clear" w:color="auto" w:fill="FFFFCC"/>
          </w:tcPr>
          <w:p w14:paraId="1962A3B1" w14:textId="77777777" w:rsidR="0049647E" w:rsidRDefault="0049647E">
            <w:pPr>
              <w:spacing w:line="260" w:lineRule="atLeast"/>
              <w:rPr>
                <w:rFonts w:eastAsia="Calibri"/>
                <w:b/>
                <w:lang w:eastAsia="en-US"/>
              </w:rPr>
            </w:pPr>
            <w:r>
              <w:rPr>
                <w:rFonts w:eastAsia="Calibri"/>
                <w:b/>
                <w:lang w:eastAsia="en-US"/>
              </w:rPr>
              <w:t>Task/</w:t>
            </w:r>
          </w:p>
          <w:p w14:paraId="782E87B4" w14:textId="77777777" w:rsidR="0049647E" w:rsidRDefault="0049647E">
            <w:pPr>
              <w:spacing w:line="260" w:lineRule="atLeast"/>
              <w:rPr>
                <w:rFonts w:eastAsia="Calibri"/>
                <w:b/>
                <w:lang w:eastAsia="en-US"/>
              </w:rPr>
            </w:pPr>
            <w:r>
              <w:rPr>
                <w:rFonts w:eastAsia="Calibri"/>
                <w:b/>
                <w:lang w:eastAsia="en-US"/>
              </w:rPr>
              <w:t>Scenario</w:t>
            </w:r>
          </w:p>
        </w:tc>
        <w:tc>
          <w:tcPr>
            <w:tcW w:w="1168" w:type="dxa"/>
            <w:tcBorders>
              <w:top w:val="single" w:sz="4" w:space="0" w:color="000000"/>
              <w:left w:val="single" w:sz="4" w:space="0" w:color="000000"/>
              <w:bottom w:val="single" w:sz="4" w:space="0" w:color="000000"/>
            </w:tcBorders>
            <w:shd w:val="clear" w:color="auto" w:fill="FFFFCC"/>
          </w:tcPr>
          <w:p w14:paraId="2C18EC65" w14:textId="77777777" w:rsidR="0049647E" w:rsidRDefault="0049647E">
            <w:pPr>
              <w:spacing w:line="260" w:lineRule="atLeast"/>
              <w:rPr>
                <w:rFonts w:eastAsia="Calibri"/>
                <w:b/>
                <w:lang w:eastAsia="en-US"/>
              </w:rPr>
            </w:pPr>
            <w:r>
              <w:rPr>
                <w:rFonts w:eastAsia="Calibri"/>
                <w:b/>
                <w:lang w:eastAsia="en-US"/>
              </w:rPr>
              <w:t>Tier</w:t>
            </w:r>
          </w:p>
        </w:tc>
        <w:tc>
          <w:tcPr>
            <w:tcW w:w="1134" w:type="dxa"/>
            <w:tcBorders>
              <w:top w:val="single" w:sz="4" w:space="0" w:color="000000"/>
              <w:left w:val="single" w:sz="4" w:space="0" w:color="000000"/>
              <w:bottom w:val="single" w:sz="4" w:space="0" w:color="000000"/>
            </w:tcBorders>
            <w:shd w:val="clear" w:color="auto" w:fill="FFFFCC"/>
          </w:tcPr>
          <w:p w14:paraId="7E3FE112" w14:textId="77777777" w:rsidR="0049647E" w:rsidRDefault="0049647E">
            <w:pPr>
              <w:spacing w:line="260" w:lineRule="atLeast"/>
              <w:rPr>
                <w:rFonts w:eastAsia="Calibri"/>
                <w:b/>
                <w:lang w:val="es-ES" w:eastAsia="en-US"/>
              </w:rPr>
            </w:pPr>
            <w:r>
              <w:rPr>
                <w:rFonts w:eastAsia="Calibri"/>
                <w:b/>
                <w:lang w:val="es-ES" w:eastAsia="en-US"/>
              </w:rPr>
              <w:t>AEL</w:t>
            </w:r>
          </w:p>
          <w:p w14:paraId="73AA7A9A" w14:textId="77777777" w:rsidR="0049647E" w:rsidRDefault="0049647E">
            <w:pPr>
              <w:spacing w:line="260" w:lineRule="atLeast"/>
              <w:rPr>
                <w:rFonts w:eastAsia="Calibri"/>
                <w:b/>
                <w:lang w:eastAsia="en-US"/>
              </w:rPr>
            </w:pPr>
            <w:r>
              <w:rPr>
                <w:rFonts w:eastAsia="Calibri"/>
                <w:b/>
                <w:lang w:val="es-ES" w:eastAsia="en-US"/>
              </w:rPr>
              <w:t>mg/kg bw/d</w:t>
            </w:r>
          </w:p>
        </w:tc>
        <w:tc>
          <w:tcPr>
            <w:tcW w:w="1559" w:type="dxa"/>
            <w:tcBorders>
              <w:top w:val="single" w:sz="4" w:space="0" w:color="000000"/>
              <w:left w:val="single" w:sz="4" w:space="0" w:color="000000"/>
              <w:bottom w:val="single" w:sz="4" w:space="0" w:color="000000"/>
            </w:tcBorders>
            <w:shd w:val="clear" w:color="auto" w:fill="FFFFCC"/>
          </w:tcPr>
          <w:p w14:paraId="6E2E6AF1" w14:textId="77777777" w:rsidR="0049647E" w:rsidRDefault="0049647E">
            <w:pPr>
              <w:spacing w:line="260" w:lineRule="atLeast"/>
              <w:rPr>
                <w:rFonts w:eastAsia="Calibri"/>
                <w:b/>
                <w:lang w:eastAsia="en-US"/>
              </w:rPr>
            </w:pPr>
            <w:r>
              <w:rPr>
                <w:rFonts w:eastAsia="Calibri"/>
                <w:b/>
                <w:lang w:eastAsia="en-US"/>
              </w:rPr>
              <w:t>Estimated uptake</w:t>
            </w:r>
          </w:p>
          <w:p w14:paraId="05C98947" w14:textId="77777777" w:rsidR="0049647E" w:rsidRDefault="0049647E">
            <w:pPr>
              <w:spacing w:line="260" w:lineRule="atLeast"/>
              <w:rPr>
                <w:rFonts w:eastAsia="Calibri"/>
                <w:b/>
                <w:lang w:eastAsia="en-US"/>
              </w:rPr>
            </w:pPr>
            <w:r>
              <w:rPr>
                <w:rFonts w:eastAsia="Calibri"/>
                <w:b/>
                <w:lang w:eastAsia="en-US"/>
              </w:rPr>
              <w:t>mg/kg bw/d</w:t>
            </w:r>
          </w:p>
        </w:tc>
        <w:tc>
          <w:tcPr>
            <w:tcW w:w="1559" w:type="dxa"/>
            <w:tcBorders>
              <w:top w:val="single" w:sz="4" w:space="0" w:color="000000"/>
              <w:left w:val="single" w:sz="4" w:space="0" w:color="000000"/>
              <w:bottom w:val="single" w:sz="4" w:space="0" w:color="000000"/>
            </w:tcBorders>
            <w:shd w:val="clear" w:color="auto" w:fill="FFFFCC"/>
          </w:tcPr>
          <w:p w14:paraId="1FA427A9" w14:textId="77777777" w:rsidR="0049647E" w:rsidRDefault="0049647E">
            <w:pPr>
              <w:spacing w:line="260" w:lineRule="atLeast"/>
              <w:rPr>
                <w:rFonts w:eastAsia="Calibri"/>
                <w:b/>
                <w:lang w:eastAsia="en-US"/>
              </w:rPr>
            </w:pPr>
            <w:r>
              <w:rPr>
                <w:rFonts w:eastAsia="Calibri"/>
                <w:b/>
                <w:lang w:eastAsia="en-US"/>
              </w:rPr>
              <w:t xml:space="preserve">Estimated uptake/ AEL </w:t>
            </w:r>
          </w:p>
          <w:p w14:paraId="77924114" w14:textId="77777777" w:rsidR="0049647E" w:rsidRDefault="0049647E">
            <w:pPr>
              <w:spacing w:line="260" w:lineRule="atLeast"/>
              <w:rPr>
                <w:rFonts w:eastAsia="Calibri"/>
                <w:b/>
                <w:lang w:eastAsia="en-US"/>
              </w:rPr>
            </w:pPr>
            <w:r>
              <w:rPr>
                <w:rFonts w:eastAsia="Calibri"/>
                <w:b/>
                <w:lang w:eastAsia="en-US"/>
              </w:rPr>
              <w:t>(%)</w:t>
            </w:r>
          </w:p>
        </w:tc>
        <w:tc>
          <w:tcPr>
            <w:tcW w:w="934" w:type="dxa"/>
            <w:tcBorders>
              <w:top w:val="single" w:sz="4" w:space="0" w:color="000000"/>
              <w:left w:val="single" w:sz="4" w:space="0" w:color="000000"/>
              <w:bottom w:val="single" w:sz="4" w:space="0" w:color="000000"/>
              <w:right w:val="single" w:sz="4" w:space="0" w:color="000000"/>
            </w:tcBorders>
            <w:shd w:val="clear" w:color="auto" w:fill="FFFFCC"/>
          </w:tcPr>
          <w:p w14:paraId="40D78F6E" w14:textId="77777777" w:rsidR="0049647E" w:rsidRDefault="0049647E">
            <w:pPr>
              <w:spacing w:line="260" w:lineRule="atLeast"/>
              <w:rPr>
                <w:rFonts w:eastAsia="Calibri"/>
                <w:b/>
                <w:lang w:eastAsia="en-US"/>
              </w:rPr>
            </w:pPr>
            <w:r>
              <w:rPr>
                <w:rFonts w:eastAsia="Calibri"/>
                <w:b/>
                <w:lang w:eastAsia="en-US"/>
              </w:rPr>
              <w:t>Acceptable</w:t>
            </w:r>
          </w:p>
          <w:p w14:paraId="28A64FD8" w14:textId="77777777" w:rsidR="0049647E" w:rsidRDefault="0049647E">
            <w:pPr>
              <w:spacing w:line="260" w:lineRule="atLeast"/>
            </w:pPr>
            <w:r>
              <w:rPr>
                <w:rFonts w:eastAsia="Calibri"/>
                <w:b/>
                <w:lang w:eastAsia="en-US"/>
              </w:rPr>
              <w:t>(yes/no)</w:t>
            </w:r>
          </w:p>
        </w:tc>
      </w:tr>
      <w:tr w:rsidR="0049647E" w14:paraId="4CCDAD76" w14:textId="77777777" w:rsidTr="00090E2E">
        <w:tc>
          <w:tcPr>
            <w:tcW w:w="1560" w:type="dxa"/>
            <w:vMerge w:val="restart"/>
            <w:tcBorders>
              <w:top w:val="single" w:sz="4" w:space="0" w:color="000000"/>
              <w:left w:val="single" w:sz="4" w:space="0" w:color="000000"/>
            </w:tcBorders>
            <w:shd w:val="clear" w:color="auto" w:fill="auto"/>
          </w:tcPr>
          <w:p w14:paraId="53F0F08D" w14:textId="300FA21D" w:rsidR="0049647E" w:rsidRDefault="0049647E" w:rsidP="0049647E">
            <w:pPr>
              <w:snapToGrid w:val="0"/>
              <w:spacing w:line="260" w:lineRule="atLeast"/>
              <w:rPr>
                <w:rFonts w:eastAsia="Calibri"/>
                <w:b/>
                <w:lang w:eastAsia="en-US"/>
              </w:rPr>
            </w:pPr>
            <w:r>
              <w:rPr>
                <w:rFonts w:eastAsia="Calibri"/>
                <w:b/>
                <w:lang w:eastAsia="en-US"/>
              </w:rPr>
              <w:t>Scenario 1-task 1</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D4942AA" w14:textId="28099086" w:rsidR="0049647E" w:rsidRDefault="0049647E" w:rsidP="0049647E">
            <w:pPr>
              <w:snapToGrid w:val="0"/>
              <w:spacing w:line="260" w:lineRule="atLeast"/>
              <w:rPr>
                <w:rFonts w:eastAsia="Calibri"/>
                <w:lang w:eastAsia="en-US"/>
              </w:rPr>
            </w:pPr>
            <w:r>
              <w:rPr>
                <w:rFonts w:eastAsia="Calibri"/>
                <w:lang w:eastAsia="en-US"/>
              </w:rPr>
              <w:t>No PPE</w:t>
            </w:r>
          </w:p>
        </w:tc>
        <w:tc>
          <w:tcPr>
            <w:tcW w:w="1134" w:type="dxa"/>
            <w:tcBorders>
              <w:top w:val="single" w:sz="4" w:space="0" w:color="000000"/>
              <w:left w:val="single" w:sz="4" w:space="0" w:color="000000"/>
              <w:bottom w:val="single" w:sz="4" w:space="0" w:color="000000"/>
            </w:tcBorders>
            <w:shd w:val="clear" w:color="auto" w:fill="auto"/>
          </w:tcPr>
          <w:p w14:paraId="3AA677FF" w14:textId="1CE9DC17" w:rsidR="0049647E" w:rsidRDefault="0049647E" w:rsidP="0049647E">
            <w:pPr>
              <w:snapToGrid w:val="0"/>
              <w:spacing w:line="260" w:lineRule="atLeast"/>
              <w:rPr>
                <w:rFonts w:eastAsia="Calibri"/>
                <w:lang w:eastAsia="en-US"/>
              </w:rPr>
            </w:pPr>
            <w:r w:rsidRPr="00C32264">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5642C9" w14:textId="1755560B" w:rsidR="0049647E" w:rsidRDefault="0049647E" w:rsidP="0049647E">
            <w:pPr>
              <w:snapToGrid w:val="0"/>
              <w:spacing w:line="260" w:lineRule="atLeast"/>
              <w:rPr>
                <w:rFonts w:eastAsia="Calibri"/>
                <w:lang w:eastAsia="en-US"/>
              </w:rPr>
            </w:pPr>
            <w:r w:rsidRPr="00BA2FE7">
              <w:t>2.3</w:t>
            </w:r>
            <w:r>
              <w:t>7</w:t>
            </w:r>
            <w:r w:rsidRPr="00BA2FE7">
              <w:t>E-02</w:t>
            </w:r>
          </w:p>
        </w:tc>
        <w:tc>
          <w:tcPr>
            <w:tcW w:w="1559" w:type="dxa"/>
            <w:tcBorders>
              <w:top w:val="single" w:sz="4" w:space="0" w:color="000000"/>
              <w:left w:val="single" w:sz="4" w:space="0" w:color="000000"/>
              <w:bottom w:val="single" w:sz="4" w:space="0" w:color="000000"/>
            </w:tcBorders>
            <w:shd w:val="clear" w:color="auto" w:fill="auto"/>
          </w:tcPr>
          <w:p w14:paraId="4B4CE7FE" w14:textId="26830BED" w:rsidR="0049647E" w:rsidRDefault="0049647E" w:rsidP="0049647E">
            <w:pPr>
              <w:snapToGrid w:val="0"/>
              <w:spacing w:line="260" w:lineRule="atLeast"/>
              <w:rPr>
                <w:rFonts w:eastAsia="Calibri"/>
                <w:lang w:eastAsia="en-US"/>
              </w:rPr>
            </w:pPr>
            <w:r>
              <w:rPr>
                <w:rFonts w:eastAsia="Calibri"/>
                <w:lang w:eastAsia="en-US"/>
              </w:rPr>
              <w:t>216%</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606CE658" w14:textId="0AE20A98" w:rsidR="0049647E" w:rsidRDefault="00762567" w:rsidP="0049647E">
            <w:pPr>
              <w:snapToGrid w:val="0"/>
              <w:spacing w:line="260" w:lineRule="atLeast"/>
              <w:rPr>
                <w:rFonts w:eastAsia="Calibri"/>
                <w:lang w:eastAsia="en-US"/>
              </w:rPr>
            </w:pPr>
            <w:r>
              <w:rPr>
                <w:rFonts w:eastAsia="Calibri"/>
                <w:lang w:eastAsia="en-US"/>
              </w:rPr>
              <w:t>No</w:t>
            </w:r>
          </w:p>
        </w:tc>
      </w:tr>
      <w:tr w:rsidR="0049647E" w14:paraId="745C7A65" w14:textId="77777777" w:rsidTr="00090E2E">
        <w:tc>
          <w:tcPr>
            <w:tcW w:w="1560" w:type="dxa"/>
            <w:vMerge/>
            <w:tcBorders>
              <w:left w:val="single" w:sz="4" w:space="0" w:color="000000"/>
              <w:bottom w:val="single" w:sz="4" w:space="0" w:color="000000"/>
            </w:tcBorders>
            <w:shd w:val="clear" w:color="auto" w:fill="auto"/>
          </w:tcPr>
          <w:p w14:paraId="09846C80" w14:textId="77777777" w:rsidR="0049647E" w:rsidRDefault="0049647E" w:rsidP="0049647E">
            <w:pPr>
              <w:snapToGrid w:val="0"/>
              <w:spacing w:line="260" w:lineRule="atLeast"/>
              <w:rPr>
                <w:rFonts w:eastAsia="Calibri"/>
                <w:lang w:eastAsia="en-US"/>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8431BCE" w14:textId="7F6D9B20" w:rsidR="0049647E" w:rsidRDefault="0049647E" w:rsidP="0049647E">
            <w:pPr>
              <w:snapToGrid w:val="0"/>
              <w:spacing w:line="260" w:lineRule="atLeast"/>
              <w:rPr>
                <w:rFonts w:eastAsia="Calibri"/>
                <w:lang w:eastAsia="en-US"/>
              </w:rPr>
            </w:pPr>
            <w:r>
              <w:rPr>
                <w:rFonts w:eastAsia="Calibri"/>
                <w:lang w:eastAsia="en-US"/>
              </w:rPr>
              <w:t xml:space="preserve">Gloves </w:t>
            </w:r>
          </w:p>
        </w:tc>
        <w:tc>
          <w:tcPr>
            <w:tcW w:w="1134" w:type="dxa"/>
            <w:tcBorders>
              <w:top w:val="single" w:sz="4" w:space="0" w:color="000000"/>
              <w:left w:val="single" w:sz="4" w:space="0" w:color="000000"/>
              <w:bottom w:val="single" w:sz="4" w:space="0" w:color="000000"/>
            </w:tcBorders>
            <w:shd w:val="clear" w:color="auto" w:fill="auto"/>
          </w:tcPr>
          <w:p w14:paraId="5134A955" w14:textId="52AD2EE7" w:rsidR="0049647E" w:rsidRDefault="0049647E" w:rsidP="0049647E">
            <w:pPr>
              <w:snapToGrid w:val="0"/>
              <w:spacing w:line="260" w:lineRule="atLeast"/>
              <w:rPr>
                <w:rFonts w:eastAsia="Calibri"/>
                <w:lang w:eastAsia="en-US"/>
              </w:rPr>
            </w:pPr>
            <w:r w:rsidRPr="00C32264">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510B9A" w14:textId="5577A93C" w:rsidR="0049647E" w:rsidRDefault="0049647E" w:rsidP="0049647E">
            <w:pPr>
              <w:snapToGrid w:val="0"/>
              <w:spacing w:line="260" w:lineRule="atLeast"/>
              <w:rPr>
                <w:rFonts w:eastAsia="Calibri"/>
                <w:lang w:eastAsia="en-US"/>
              </w:rPr>
            </w:pPr>
            <w:r w:rsidRPr="006D2883">
              <w:rPr>
                <w:rFonts w:eastAsia="Calibri"/>
                <w:lang w:eastAsia="en-US"/>
              </w:rPr>
              <w:t>2.37E-03</w:t>
            </w:r>
          </w:p>
        </w:tc>
        <w:tc>
          <w:tcPr>
            <w:tcW w:w="1559" w:type="dxa"/>
            <w:tcBorders>
              <w:top w:val="single" w:sz="4" w:space="0" w:color="000000"/>
              <w:left w:val="single" w:sz="4" w:space="0" w:color="000000"/>
              <w:bottom w:val="single" w:sz="4" w:space="0" w:color="000000"/>
            </w:tcBorders>
            <w:shd w:val="clear" w:color="auto" w:fill="auto"/>
          </w:tcPr>
          <w:p w14:paraId="7C37038F" w14:textId="73864A47" w:rsidR="0049647E" w:rsidRDefault="0049647E" w:rsidP="0049647E">
            <w:pPr>
              <w:snapToGrid w:val="0"/>
              <w:spacing w:line="260" w:lineRule="atLeast"/>
              <w:rPr>
                <w:rFonts w:eastAsia="Calibri"/>
                <w:lang w:eastAsia="en-US"/>
              </w:rPr>
            </w:pPr>
            <w:r>
              <w:rPr>
                <w:rFonts w:eastAsia="Calibri"/>
                <w:lang w:eastAsia="en-US"/>
              </w:rPr>
              <w:t>22%</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65908573" w14:textId="39EB69FC" w:rsidR="0049647E" w:rsidRDefault="00762567" w:rsidP="0049647E">
            <w:pPr>
              <w:snapToGrid w:val="0"/>
              <w:spacing w:line="260" w:lineRule="atLeast"/>
              <w:rPr>
                <w:rFonts w:eastAsia="Calibri"/>
                <w:lang w:eastAsia="en-US"/>
              </w:rPr>
            </w:pPr>
            <w:r>
              <w:rPr>
                <w:rFonts w:eastAsia="Calibri"/>
                <w:lang w:eastAsia="en-US"/>
              </w:rPr>
              <w:t>Yes</w:t>
            </w:r>
          </w:p>
        </w:tc>
      </w:tr>
      <w:tr w:rsidR="0049647E" w14:paraId="77A3F898" w14:textId="77777777" w:rsidTr="00090E2E">
        <w:tc>
          <w:tcPr>
            <w:tcW w:w="1560" w:type="dxa"/>
            <w:vMerge w:val="restart"/>
            <w:tcBorders>
              <w:top w:val="single" w:sz="4" w:space="0" w:color="000000"/>
              <w:left w:val="single" w:sz="4" w:space="0" w:color="000000"/>
            </w:tcBorders>
            <w:shd w:val="clear" w:color="auto" w:fill="auto"/>
          </w:tcPr>
          <w:p w14:paraId="29752161" w14:textId="223EC32E" w:rsidR="0049647E" w:rsidRPr="00090E2E" w:rsidRDefault="0049647E" w:rsidP="0049647E">
            <w:pPr>
              <w:snapToGrid w:val="0"/>
              <w:spacing w:line="260" w:lineRule="atLeast"/>
              <w:rPr>
                <w:rFonts w:eastAsia="Calibri"/>
                <w:b/>
                <w:lang w:eastAsia="en-US"/>
              </w:rPr>
            </w:pPr>
            <w:r w:rsidRPr="00090E2E">
              <w:rPr>
                <w:rFonts w:eastAsia="Calibri"/>
                <w:b/>
                <w:lang w:eastAsia="en-US"/>
              </w:rPr>
              <w:t>Scenario 1-task 2</w:t>
            </w:r>
          </w:p>
          <w:p w14:paraId="0D8E3D3D" w14:textId="05EBCF9E" w:rsidR="0049647E" w:rsidRPr="00090E2E" w:rsidRDefault="0049647E" w:rsidP="0049647E">
            <w:pPr>
              <w:snapToGrid w:val="0"/>
              <w:spacing w:line="260" w:lineRule="atLeast"/>
              <w:rPr>
                <w:rFonts w:eastAsia="Calibri"/>
                <w:b/>
                <w:lang w:eastAsia="en-US"/>
              </w:rPr>
            </w:pPr>
          </w:p>
          <w:p w14:paraId="1AD06AEE" w14:textId="7CD35C15" w:rsidR="0049647E" w:rsidRPr="00090E2E" w:rsidRDefault="0049647E" w:rsidP="0049647E">
            <w:pPr>
              <w:snapToGrid w:val="0"/>
              <w:spacing w:line="260" w:lineRule="atLeast"/>
              <w:rPr>
                <w:rFonts w:eastAsia="Calibri"/>
                <w:b/>
                <w:lang w:eastAsia="en-US"/>
              </w:rPr>
            </w:pPr>
          </w:p>
        </w:tc>
        <w:tc>
          <w:tcPr>
            <w:tcW w:w="1168" w:type="dxa"/>
            <w:tcBorders>
              <w:top w:val="single" w:sz="4" w:space="0" w:color="auto"/>
              <w:left w:val="single" w:sz="6" w:space="0" w:color="000000"/>
              <w:bottom w:val="single" w:sz="6" w:space="0" w:color="000000"/>
            </w:tcBorders>
            <w:shd w:val="clear" w:color="auto" w:fill="auto"/>
          </w:tcPr>
          <w:p w14:paraId="48A2F837" w14:textId="067F9C41" w:rsidR="0049647E" w:rsidRDefault="0049647E" w:rsidP="0049647E">
            <w:pPr>
              <w:snapToGrid w:val="0"/>
              <w:spacing w:line="260" w:lineRule="atLeast"/>
              <w:rPr>
                <w:rFonts w:eastAsia="Calibri"/>
                <w:lang w:eastAsia="en-US"/>
              </w:rPr>
            </w:pPr>
            <w:r>
              <w:rPr>
                <w:rFonts w:eastAsia="Calibri"/>
                <w:lang w:eastAsia="en-US"/>
              </w:rPr>
              <w:t>No PPE</w:t>
            </w:r>
          </w:p>
        </w:tc>
        <w:tc>
          <w:tcPr>
            <w:tcW w:w="1134" w:type="dxa"/>
            <w:tcBorders>
              <w:top w:val="single" w:sz="4" w:space="0" w:color="000000"/>
              <w:left w:val="single" w:sz="4" w:space="0" w:color="000000"/>
              <w:bottom w:val="single" w:sz="4" w:space="0" w:color="000000"/>
            </w:tcBorders>
            <w:shd w:val="clear" w:color="auto" w:fill="auto"/>
          </w:tcPr>
          <w:p w14:paraId="723894E2" w14:textId="50209DEC" w:rsidR="0049647E" w:rsidRDefault="0049647E" w:rsidP="0049647E">
            <w:pPr>
              <w:snapToGrid w:val="0"/>
              <w:spacing w:line="260" w:lineRule="atLeast"/>
              <w:rPr>
                <w:rFonts w:eastAsia="Calibri"/>
                <w:lang w:eastAsia="en-US"/>
              </w:rPr>
            </w:pPr>
            <w:r w:rsidRPr="00AA63F5">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49CFB" w14:textId="5E1BB7FA" w:rsidR="0049647E" w:rsidRDefault="0049647E" w:rsidP="00090E2E">
            <w:pPr>
              <w:snapToGrid w:val="0"/>
              <w:spacing w:line="260" w:lineRule="atLeast"/>
              <w:rPr>
                <w:rFonts w:eastAsia="Calibri"/>
                <w:lang w:eastAsia="en-US"/>
              </w:rPr>
            </w:pPr>
            <w:r w:rsidRPr="006D2883">
              <w:rPr>
                <w:rFonts w:eastAsia="Calibri"/>
                <w:lang w:eastAsia="en-US"/>
              </w:rPr>
              <w:t>9</w:t>
            </w:r>
            <w:r w:rsidR="00090E2E">
              <w:rPr>
                <w:rFonts w:eastAsia="Calibri"/>
                <w:lang w:eastAsia="en-US"/>
              </w:rPr>
              <w:t>.</w:t>
            </w:r>
            <w:r w:rsidRPr="006D2883">
              <w:rPr>
                <w:rFonts w:eastAsia="Calibri"/>
                <w:lang w:eastAsia="en-US"/>
              </w:rPr>
              <w:t>78E-02</w:t>
            </w:r>
          </w:p>
        </w:tc>
        <w:tc>
          <w:tcPr>
            <w:tcW w:w="1559" w:type="dxa"/>
            <w:tcBorders>
              <w:top w:val="single" w:sz="4" w:space="0" w:color="000000"/>
              <w:left w:val="single" w:sz="4" w:space="0" w:color="000000"/>
              <w:bottom w:val="single" w:sz="4" w:space="0" w:color="000000"/>
            </w:tcBorders>
            <w:shd w:val="clear" w:color="auto" w:fill="auto"/>
          </w:tcPr>
          <w:p w14:paraId="4EF74530" w14:textId="59A51DFE" w:rsidR="0049647E" w:rsidRDefault="0049647E" w:rsidP="0049647E">
            <w:pPr>
              <w:snapToGrid w:val="0"/>
              <w:spacing w:line="260" w:lineRule="atLeast"/>
              <w:rPr>
                <w:rFonts w:eastAsia="Calibri"/>
                <w:lang w:eastAsia="en-US"/>
              </w:rPr>
            </w:pPr>
            <w:r>
              <w:rPr>
                <w:rFonts w:eastAsia="Calibri"/>
                <w:lang w:eastAsia="en-US"/>
              </w:rPr>
              <w:t>889%</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7F2633F3" w14:textId="6C4E9902" w:rsidR="0049647E" w:rsidRDefault="00762567" w:rsidP="0049647E">
            <w:pPr>
              <w:snapToGrid w:val="0"/>
              <w:spacing w:line="260" w:lineRule="atLeast"/>
              <w:rPr>
                <w:rFonts w:eastAsia="Calibri"/>
                <w:lang w:eastAsia="en-US"/>
              </w:rPr>
            </w:pPr>
            <w:r>
              <w:rPr>
                <w:rFonts w:eastAsia="Calibri"/>
                <w:lang w:eastAsia="en-US"/>
              </w:rPr>
              <w:t>No</w:t>
            </w:r>
          </w:p>
        </w:tc>
      </w:tr>
      <w:tr w:rsidR="0049647E" w14:paraId="7E31EA35" w14:textId="77777777" w:rsidTr="00090E2E">
        <w:tc>
          <w:tcPr>
            <w:tcW w:w="1560" w:type="dxa"/>
            <w:vMerge/>
            <w:tcBorders>
              <w:left w:val="single" w:sz="4" w:space="0" w:color="000000"/>
            </w:tcBorders>
            <w:shd w:val="clear" w:color="auto" w:fill="auto"/>
          </w:tcPr>
          <w:p w14:paraId="39DE321A" w14:textId="555CC762" w:rsidR="0049647E" w:rsidRPr="00090E2E" w:rsidRDefault="0049647E" w:rsidP="0049647E">
            <w:pPr>
              <w:snapToGrid w:val="0"/>
              <w:spacing w:line="260" w:lineRule="atLeast"/>
              <w:rPr>
                <w:rFonts w:eastAsia="Calibri"/>
                <w:b/>
                <w:lang w:eastAsia="en-US"/>
              </w:rPr>
            </w:pPr>
          </w:p>
        </w:tc>
        <w:tc>
          <w:tcPr>
            <w:tcW w:w="1168" w:type="dxa"/>
            <w:tcBorders>
              <w:top w:val="single" w:sz="6" w:space="0" w:color="000000"/>
              <w:left w:val="single" w:sz="6" w:space="0" w:color="000000"/>
              <w:bottom w:val="single" w:sz="6" w:space="0" w:color="000000"/>
            </w:tcBorders>
            <w:shd w:val="clear" w:color="auto" w:fill="auto"/>
          </w:tcPr>
          <w:p w14:paraId="1C34CF23" w14:textId="22684EE3" w:rsidR="0049647E" w:rsidRDefault="0049647E" w:rsidP="0049647E">
            <w:pPr>
              <w:snapToGrid w:val="0"/>
              <w:spacing w:line="260" w:lineRule="atLeast"/>
              <w:rPr>
                <w:rFonts w:eastAsia="Calibri"/>
                <w:lang w:eastAsia="en-US"/>
              </w:rPr>
            </w:pPr>
            <w:r>
              <w:rPr>
                <w:rFonts w:eastAsia="Calibri"/>
                <w:lang w:eastAsia="en-US"/>
              </w:rPr>
              <w:t>Gloves coated coverall</w:t>
            </w:r>
          </w:p>
        </w:tc>
        <w:tc>
          <w:tcPr>
            <w:tcW w:w="1134" w:type="dxa"/>
            <w:tcBorders>
              <w:top w:val="single" w:sz="4" w:space="0" w:color="000000"/>
              <w:left w:val="single" w:sz="4" w:space="0" w:color="000000"/>
              <w:bottom w:val="single" w:sz="4" w:space="0" w:color="000000"/>
            </w:tcBorders>
            <w:shd w:val="clear" w:color="auto" w:fill="auto"/>
          </w:tcPr>
          <w:p w14:paraId="3013405A" w14:textId="0E57382F" w:rsidR="0049647E" w:rsidRDefault="0049647E" w:rsidP="0049647E">
            <w:pPr>
              <w:snapToGrid w:val="0"/>
              <w:spacing w:line="260" w:lineRule="atLeast"/>
              <w:rPr>
                <w:rFonts w:eastAsia="Calibri"/>
                <w:lang w:eastAsia="en-US"/>
              </w:rPr>
            </w:pPr>
            <w:r w:rsidRPr="00AA63F5">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987B42" w14:textId="20E7F527" w:rsidR="0049647E" w:rsidRDefault="0049647E" w:rsidP="00090E2E">
            <w:pPr>
              <w:snapToGrid w:val="0"/>
              <w:spacing w:line="260" w:lineRule="atLeast"/>
              <w:rPr>
                <w:rFonts w:eastAsia="Calibri"/>
                <w:lang w:eastAsia="en-US"/>
              </w:rPr>
            </w:pPr>
            <w:r w:rsidRPr="006D2883">
              <w:rPr>
                <w:rFonts w:eastAsia="Calibri"/>
                <w:lang w:eastAsia="en-US"/>
              </w:rPr>
              <w:t>1</w:t>
            </w:r>
            <w:r w:rsidR="00090E2E">
              <w:rPr>
                <w:rFonts w:eastAsia="Calibri"/>
                <w:lang w:eastAsia="en-US"/>
              </w:rPr>
              <w:t>.</w:t>
            </w:r>
            <w:r w:rsidRPr="006D2883">
              <w:rPr>
                <w:rFonts w:eastAsia="Calibri"/>
                <w:lang w:eastAsia="en-US"/>
              </w:rPr>
              <w:t>99E-02</w:t>
            </w:r>
          </w:p>
        </w:tc>
        <w:tc>
          <w:tcPr>
            <w:tcW w:w="1559" w:type="dxa"/>
            <w:tcBorders>
              <w:top w:val="single" w:sz="4" w:space="0" w:color="000000"/>
              <w:left w:val="single" w:sz="4" w:space="0" w:color="000000"/>
              <w:bottom w:val="single" w:sz="4" w:space="0" w:color="000000"/>
            </w:tcBorders>
            <w:shd w:val="clear" w:color="auto" w:fill="auto"/>
          </w:tcPr>
          <w:p w14:paraId="0DBD8685" w14:textId="7EA95656" w:rsidR="0049647E" w:rsidRDefault="0049647E" w:rsidP="0049647E">
            <w:pPr>
              <w:snapToGrid w:val="0"/>
              <w:spacing w:line="260" w:lineRule="atLeast"/>
              <w:rPr>
                <w:rFonts w:eastAsia="Calibri"/>
                <w:lang w:eastAsia="en-US"/>
              </w:rPr>
            </w:pPr>
            <w:r>
              <w:rPr>
                <w:rFonts w:eastAsia="Calibri"/>
                <w:lang w:eastAsia="en-US"/>
              </w:rPr>
              <w:t>181%</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3ADE5364" w14:textId="0F0C8B53" w:rsidR="0049647E" w:rsidRDefault="00762567" w:rsidP="0049647E">
            <w:pPr>
              <w:snapToGrid w:val="0"/>
              <w:spacing w:line="260" w:lineRule="atLeast"/>
              <w:rPr>
                <w:rFonts w:eastAsia="Calibri"/>
                <w:lang w:eastAsia="en-US"/>
              </w:rPr>
            </w:pPr>
            <w:r>
              <w:rPr>
                <w:rFonts w:eastAsia="Calibri"/>
                <w:lang w:eastAsia="en-US"/>
              </w:rPr>
              <w:t>No</w:t>
            </w:r>
          </w:p>
        </w:tc>
      </w:tr>
      <w:tr w:rsidR="0049647E" w14:paraId="5DF8D5FD" w14:textId="77777777" w:rsidTr="00090E2E">
        <w:tc>
          <w:tcPr>
            <w:tcW w:w="1560" w:type="dxa"/>
            <w:vMerge/>
            <w:tcBorders>
              <w:left w:val="single" w:sz="4" w:space="0" w:color="000000"/>
              <w:bottom w:val="single" w:sz="4" w:space="0" w:color="000000"/>
            </w:tcBorders>
            <w:shd w:val="clear" w:color="auto" w:fill="auto"/>
          </w:tcPr>
          <w:p w14:paraId="38B6B613" w14:textId="323B0DC4" w:rsidR="0049647E" w:rsidRPr="00090E2E" w:rsidRDefault="0049647E" w:rsidP="0049647E">
            <w:pPr>
              <w:snapToGrid w:val="0"/>
              <w:spacing w:line="260" w:lineRule="atLeast"/>
              <w:rPr>
                <w:rFonts w:eastAsia="Calibri"/>
                <w:b/>
                <w:lang w:eastAsia="en-US"/>
              </w:rPr>
            </w:pPr>
          </w:p>
        </w:tc>
        <w:tc>
          <w:tcPr>
            <w:tcW w:w="1168" w:type="dxa"/>
            <w:tcBorders>
              <w:top w:val="single" w:sz="6" w:space="0" w:color="000000"/>
              <w:left w:val="single" w:sz="6" w:space="0" w:color="000000"/>
              <w:bottom w:val="single" w:sz="6" w:space="0" w:color="000000"/>
            </w:tcBorders>
            <w:shd w:val="clear" w:color="auto" w:fill="auto"/>
          </w:tcPr>
          <w:p w14:paraId="5473CFEB" w14:textId="2655BE8C" w:rsidR="0049647E" w:rsidRDefault="0049647E" w:rsidP="0049647E">
            <w:pPr>
              <w:snapToGrid w:val="0"/>
              <w:spacing w:line="260" w:lineRule="atLeast"/>
              <w:rPr>
                <w:rFonts w:eastAsia="Calibri"/>
                <w:lang w:eastAsia="en-US"/>
              </w:rPr>
            </w:pPr>
            <w:r>
              <w:rPr>
                <w:rFonts w:eastAsia="Calibri"/>
                <w:lang w:eastAsia="en-US"/>
              </w:rPr>
              <w:t>Gloves impermeable coverall and mask APF 4</w:t>
            </w:r>
          </w:p>
        </w:tc>
        <w:tc>
          <w:tcPr>
            <w:tcW w:w="1134" w:type="dxa"/>
            <w:tcBorders>
              <w:top w:val="single" w:sz="4" w:space="0" w:color="000000"/>
              <w:left w:val="single" w:sz="4" w:space="0" w:color="000000"/>
              <w:bottom w:val="single" w:sz="4" w:space="0" w:color="000000"/>
            </w:tcBorders>
            <w:shd w:val="clear" w:color="auto" w:fill="auto"/>
          </w:tcPr>
          <w:p w14:paraId="5E52F778" w14:textId="4313278F" w:rsidR="0049647E" w:rsidRDefault="0049647E" w:rsidP="0049647E">
            <w:pPr>
              <w:snapToGrid w:val="0"/>
              <w:spacing w:line="260" w:lineRule="atLeast"/>
              <w:rPr>
                <w:rFonts w:eastAsia="Calibri"/>
                <w:lang w:eastAsia="en-US"/>
              </w:rPr>
            </w:pPr>
            <w:r w:rsidRPr="00AA63F5">
              <w:rPr>
                <w:lang w:eastAsia="sv-SE"/>
              </w:rPr>
              <w:t xml:space="preserve">1.1E-02 </w:t>
            </w:r>
          </w:p>
        </w:tc>
        <w:tc>
          <w:tcPr>
            <w:tcW w:w="1559" w:type="dxa"/>
            <w:tcBorders>
              <w:top w:val="single" w:sz="4" w:space="0" w:color="auto"/>
              <w:left w:val="single" w:sz="8" w:space="0" w:color="000000"/>
              <w:bottom w:val="single" w:sz="4" w:space="0" w:color="auto"/>
              <w:right w:val="single" w:sz="8" w:space="0" w:color="000000"/>
            </w:tcBorders>
            <w:shd w:val="clear" w:color="auto" w:fill="auto"/>
          </w:tcPr>
          <w:p w14:paraId="2FEC966E" w14:textId="68838D56" w:rsidR="0049647E" w:rsidRDefault="0049647E" w:rsidP="00090E2E">
            <w:pPr>
              <w:snapToGrid w:val="0"/>
              <w:spacing w:line="260" w:lineRule="atLeast"/>
              <w:rPr>
                <w:rFonts w:eastAsia="Calibri"/>
                <w:lang w:eastAsia="en-US"/>
              </w:rPr>
            </w:pPr>
            <w:r w:rsidRPr="006D2883">
              <w:rPr>
                <w:rFonts w:eastAsia="Calibri"/>
                <w:lang w:eastAsia="en-US"/>
              </w:rPr>
              <w:t>6</w:t>
            </w:r>
            <w:r w:rsidR="00090E2E">
              <w:rPr>
                <w:rFonts w:eastAsia="Calibri"/>
                <w:lang w:eastAsia="en-US"/>
              </w:rPr>
              <w:t>.</w:t>
            </w:r>
            <w:r w:rsidRPr="006D2883">
              <w:rPr>
                <w:rFonts w:eastAsia="Calibri"/>
                <w:lang w:eastAsia="en-US"/>
              </w:rPr>
              <w:t>61E-03</w:t>
            </w:r>
          </w:p>
        </w:tc>
        <w:tc>
          <w:tcPr>
            <w:tcW w:w="1559" w:type="dxa"/>
            <w:tcBorders>
              <w:top w:val="single" w:sz="4" w:space="0" w:color="000000"/>
              <w:left w:val="single" w:sz="4" w:space="0" w:color="000000"/>
              <w:bottom w:val="single" w:sz="4" w:space="0" w:color="000000"/>
            </w:tcBorders>
            <w:shd w:val="clear" w:color="auto" w:fill="auto"/>
          </w:tcPr>
          <w:p w14:paraId="2253B9A7" w14:textId="44AC7E2A" w:rsidR="0049647E" w:rsidRDefault="0049647E" w:rsidP="0049647E">
            <w:pPr>
              <w:snapToGrid w:val="0"/>
              <w:spacing w:line="260" w:lineRule="atLeast"/>
              <w:rPr>
                <w:rFonts w:eastAsia="Calibri"/>
                <w:lang w:eastAsia="en-US"/>
              </w:rPr>
            </w:pPr>
            <w:r>
              <w:rPr>
                <w:rFonts w:eastAsia="Calibri"/>
                <w:lang w:eastAsia="en-US"/>
              </w:rPr>
              <w:t>60%</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0105FE49" w14:textId="7BC2D097" w:rsidR="0049647E" w:rsidRDefault="00762567" w:rsidP="0049647E">
            <w:pPr>
              <w:snapToGrid w:val="0"/>
              <w:spacing w:line="260" w:lineRule="atLeast"/>
              <w:rPr>
                <w:rFonts w:eastAsia="Calibri"/>
                <w:lang w:eastAsia="en-US"/>
              </w:rPr>
            </w:pPr>
            <w:r>
              <w:rPr>
                <w:rFonts w:eastAsia="Calibri"/>
                <w:lang w:eastAsia="en-US"/>
              </w:rPr>
              <w:t>Yes</w:t>
            </w:r>
          </w:p>
        </w:tc>
      </w:tr>
      <w:tr w:rsidR="0049647E" w14:paraId="7B70F024" w14:textId="77777777" w:rsidTr="00090E2E">
        <w:trPr>
          <w:trHeight w:val="518"/>
        </w:trPr>
        <w:tc>
          <w:tcPr>
            <w:tcW w:w="1560" w:type="dxa"/>
            <w:vMerge w:val="restart"/>
            <w:tcBorders>
              <w:top w:val="single" w:sz="4" w:space="0" w:color="000000"/>
              <w:left w:val="single" w:sz="4" w:space="0" w:color="000000"/>
            </w:tcBorders>
            <w:shd w:val="clear" w:color="auto" w:fill="auto"/>
          </w:tcPr>
          <w:p w14:paraId="38662F50" w14:textId="713EEC1D" w:rsidR="0049647E" w:rsidRPr="00090E2E" w:rsidRDefault="0049647E" w:rsidP="0049647E">
            <w:pPr>
              <w:snapToGrid w:val="0"/>
              <w:spacing w:line="260" w:lineRule="atLeast"/>
              <w:rPr>
                <w:rFonts w:eastAsia="Calibri"/>
                <w:b/>
                <w:lang w:eastAsia="en-US"/>
              </w:rPr>
            </w:pPr>
            <w:r w:rsidRPr="00090E2E">
              <w:rPr>
                <w:rFonts w:eastAsia="Calibri"/>
                <w:b/>
                <w:lang w:eastAsia="en-US"/>
              </w:rPr>
              <w:t>Scenario 1-task 3</w:t>
            </w:r>
          </w:p>
          <w:p w14:paraId="4331E3C2" w14:textId="29767590" w:rsidR="0049647E" w:rsidRPr="00090E2E" w:rsidRDefault="0049647E" w:rsidP="0049647E">
            <w:pPr>
              <w:snapToGrid w:val="0"/>
              <w:spacing w:line="260" w:lineRule="atLeast"/>
              <w:rPr>
                <w:rFonts w:eastAsia="Calibri"/>
                <w:b/>
                <w:lang w:eastAsia="en-US"/>
              </w:rPr>
            </w:pPr>
          </w:p>
          <w:p w14:paraId="2E362FD7" w14:textId="365ACE98" w:rsidR="0049647E" w:rsidRPr="00090E2E" w:rsidRDefault="0049647E" w:rsidP="0049647E">
            <w:pPr>
              <w:snapToGrid w:val="0"/>
              <w:spacing w:line="260" w:lineRule="atLeast"/>
              <w:rPr>
                <w:rFonts w:eastAsia="Calibri"/>
                <w:b/>
                <w:lang w:eastAsia="en-US"/>
              </w:rPr>
            </w:pPr>
          </w:p>
        </w:tc>
        <w:tc>
          <w:tcPr>
            <w:tcW w:w="1168" w:type="dxa"/>
            <w:tcBorders>
              <w:top w:val="single" w:sz="4" w:space="0" w:color="auto"/>
              <w:left w:val="single" w:sz="6" w:space="0" w:color="000000"/>
              <w:bottom w:val="single" w:sz="6" w:space="0" w:color="000000"/>
            </w:tcBorders>
            <w:shd w:val="clear" w:color="auto" w:fill="auto"/>
          </w:tcPr>
          <w:p w14:paraId="6FD623BE" w14:textId="689DFFD7" w:rsidR="0049647E" w:rsidRDefault="0049647E" w:rsidP="0049647E">
            <w:pPr>
              <w:snapToGrid w:val="0"/>
              <w:spacing w:line="260" w:lineRule="atLeast"/>
              <w:rPr>
                <w:rFonts w:eastAsia="Calibri"/>
                <w:lang w:eastAsia="en-US"/>
              </w:rPr>
            </w:pPr>
            <w:r>
              <w:rPr>
                <w:rFonts w:eastAsia="Calibri"/>
                <w:lang w:eastAsia="en-US"/>
              </w:rPr>
              <w:t>No PPE</w:t>
            </w:r>
          </w:p>
        </w:tc>
        <w:tc>
          <w:tcPr>
            <w:tcW w:w="1134" w:type="dxa"/>
            <w:tcBorders>
              <w:top w:val="single" w:sz="4" w:space="0" w:color="000000"/>
              <w:left w:val="single" w:sz="4" w:space="0" w:color="000000"/>
              <w:bottom w:val="single" w:sz="4" w:space="0" w:color="000000"/>
            </w:tcBorders>
            <w:shd w:val="clear" w:color="auto" w:fill="auto"/>
          </w:tcPr>
          <w:p w14:paraId="24659AC8" w14:textId="0A4C92EB" w:rsidR="0049647E" w:rsidRDefault="0049647E" w:rsidP="0049647E">
            <w:pPr>
              <w:snapToGrid w:val="0"/>
              <w:spacing w:line="260" w:lineRule="atLeast"/>
              <w:rPr>
                <w:rFonts w:eastAsia="Calibri"/>
                <w:lang w:eastAsia="en-US"/>
              </w:rPr>
            </w:pPr>
            <w:r w:rsidRPr="00DC773D">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EFC0D2" w14:textId="502DEAD2" w:rsidR="0049647E" w:rsidRDefault="0049647E" w:rsidP="0049647E">
            <w:pPr>
              <w:snapToGrid w:val="0"/>
              <w:spacing w:line="260" w:lineRule="atLeast"/>
              <w:rPr>
                <w:rFonts w:eastAsia="Calibri"/>
                <w:lang w:eastAsia="en-US"/>
              </w:rPr>
            </w:pPr>
            <w:r>
              <w:rPr>
                <w:rFonts w:eastAsia="Calibri"/>
                <w:lang w:eastAsia="en-US"/>
              </w:rPr>
              <w:t>4.</w:t>
            </w:r>
            <w:r w:rsidRPr="009F3DA4">
              <w:rPr>
                <w:rFonts w:eastAsia="Calibri"/>
                <w:lang w:eastAsia="en-US"/>
              </w:rPr>
              <w:t>14E-03</w:t>
            </w:r>
          </w:p>
        </w:tc>
        <w:tc>
          <w:tcPr>
            <w:tcW w:w="1559" w:type="dxa"/>
            <w:tcBorders>
              <w:top w:val="single" w:sz="4" w:space="0" w:color="000000"/>
              <w:left w:val="single" w:sz="4" w:space="0" w:color="000000"/>
              <w:bottom w:val="single" w:sz="4" w:space="0" w:color="000000"/>
            </w:tcBorders>
            <w:shd w:val="clear" w:color="auto" w:fill="auto"/>
          </w:tcPr>
          <w:p w14:paraId="50C53425" w14:textId="0CC7077A" w:rsidR="0049647E" w:rsidRDefault="00E31255" w:rsidP="0049647E">
            <w:pPr>
              <w:snapToGrid w:val="0"/>
              <w:spacing w:line="260" w:lineRule="atLeast"/>
              <w:rPr>
                <w:rFonts w:eastAsia="Calibri"/>
                <w:lang w:eastAsia="en-US"/>
              </w:rPr>
            </w:pPr>
            <w:r>
              <w:rPr>
                <w:rFonts w:eastAsia="Calibri"/>
                <w:lang w:eastAsia="en-US"/>
              </w:rPr>
              <w:t>38%</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386E52F2" w14:textId="73714A2D" w:rsidR="0049647E" w:rsidRDefault="00762567" w:rsidP="0049647E">
            <w:pPr>
              <w:snapToGrid w:val="0"/>
              <w:spacing w:line="260" w:lineRule="atLeast"/>
              <w:rPr>
                <w:rFonts w:eastAsia="Calibri"/>
                <w:lang w:eastAsia="en-US"/>
              </w:rPr>
            </w:pPr>
            <w:r>
              <w:rPr>
                <w:rFonts w:eastAsia="Calibri"/>
                <w:lang w:eastAsia="en-US"/>
              </w:rPr>
              <w:t>yes</w:t>
            </w:r>
          </w:p>
        </w:tc>
      </w:tr>
      <w:tr w:rsidR="0049647E" w14:paraId="66CAB6AB" w14:textId="77777777" w:rsidTr="00090E2E">
        <w:tc>
          <w:tcPr>
            <w:tcW w:w="1560" w:type="dxa"/>
            <w:vMerge/>
            <w:tcBorders>
              <w:left w:val="single" w:sz="4" w:space="0" w:color="000000"/>
            </w:tcBorders>
            <w:shd w:val="clear" w:color="auto" w:fill="auto"/>
          </w:tcPr>
          <w:p w14:paraId="36B99A4D" w14:textId="30021E7D" w:rsidR="0049647E" w:rsidRDefault="0049647E" w:rsidP="0049647E">
            <w:pPr>
              <w:snapToGrid w:val="0"/>
              <w:spacing w:line="260" w:lineRule="atLeast"/>
              <w:rPr>
                <w:rFonts w:eastAsia="Calibri"/>
                <w:lang w:eastAsia="en-US"/>
              </w:rPr>
            </w:pPr>
          </w:p>
        </w:tc>
        <w:tc>
          <w:tcPr>
            <w:tcW w:w="1168" w:type="dxa"/>
            <w:tcBorders>
              <w:top w:val="single" w:sz="6" w:space="0" w:color="000000"/>
              <w:left w:val="single" w:sz="6" w:space="0" w:color="000000"/>
              <w:bottom w:val="single" w:sz="6" w:space="0" w:color="000000"/>
            </w:tcBorders>
            <w:shd w:val="clear" w:color="auto" w:fill="auto"/>
          </w:tcPr>
          <w:p w14:paraId="09615451" w14:textId="3A7BF3C3" w:rsidR="0049647E" w:rsidRDefault="0049647E" w:rsidP="0049647E">
            <w:pPr>
              <w:snapToGrid w:val="0"/>
              <w:spacing w:line="260" w:lineRule="atLeast"/>
              <w:rPr>
                <w:rFonts w:eastAsia="Calibri"/>
                <w:lang w:eastAsia="en-US"/>
              </w:rPr>
            </w:pPr>
            <w:r>
              <w:rPr>
                <w:rFonts w:eastAsia="Calibri"/>
                <w:lang w:eastAsia="en-US"/>
              </w:rPr>
              <w:t>Gloves coated coverall</w:t>
            </w:r>
          </w:p>
        </w:tc>
        <w:tc>
          <w:tcPr>
            <w:tcW w:w="1134" w:type="dxa"/>
            <w:tcBorders>
              <w:top w:val="single" w:sz="4" w:space="0" w:color="000000"/>
              <w:left w:val="single" w:sz="4" w:space="0" w:color="000000"/>
              <w:bottom w:val="single" w:sz="4" w:space="0" w:color="000000"/>
            </w:tcBorders>
            <w:shd w:val="clear" w:color="auto" w:fill="auto"/>
          </w:tcPr>
          <w:p w14:paraId="084B3760" w14:textId="36AD0AA7" w:rsidR="0049647E" w:rsidRDefault="0049647E" w:rsidP="0049647E">
            <w:pPr>
              <w:snapToGrid w:val="0"/>
              <w:spacing w:line="260" w:lineRule="atLeast"/>
              <w:rPr>
                <w:rFonts w:eastAsia="Calibri"/>
                <w:lang w:eastAsia="en-US"/>
              </w:rPr>
            </w:pPr>
            <w:r w:rsidRPr="00DC773D">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9824AF" w14:textId="3B7F3380" w:rsidR="0049647E" w:rsidRDefault="0049647E" w:rsidP="0049647E">
            <w:pPr>
              <w:snapToGrid w:val="0"/>
              <w:spacing w:line="260" w:lineRule="atLeast"/>
              <w:rPr>
                <w:rFonts w:eastAsia="Calibri"/>
                <w:lang w:eastAsia="en-US"/>
              </w:rPr>
            </w:pPr>
            <w:r>
              <w:rPr>
                <w:rFonts w:eastAsia="Calibri"/>
                <w:lang w:eastAsia="en-US"/>
              </w:rPr>
              <w:t>5.</w:t>
            </w:r>
            <w:r w:rsidRPr="009F3DA4">
              <w:rPr>
                <w:rFonts w:eastAsia="Calibri"/>
                <w:lang w:eastAsia="en-US"/>
              </w:rPr>
              <w:t>58E-04</w:t>
            </w:r>
          </w:p>
        </w:tc>
        <w:tc>
          <w:tcPr>
            <w:tcW w:w="1559" w:type="dxa"/>
            <w:tcBorders>
              <w:top w:val="single" w:sz="4" w:space="0" w:color="000000"/>
              <w:left w:val="single" w:sz="4" w:space="0" w:color="000000"/>
              <w:bottom w:val="single" w:sz="4" w:space="0" w:color="000000"/>
            </w:tcBorders>
            <w:shd w:val="clear" w:color="auto" w:fill="auto"/>
          </w:tcPr>
          <w:p w14:paraId="0FC41A01" w14:textId="41A37307" w:rsidR="0049647E" w:rsidRDefault="00E31255" w:rsidP="0049647E">
            <w:pPr>
              <w:snapToGrid w:val="0"/>
              <w:spacing w:line="260" w:lineRule="atLeast"/>
              <w:rPr>
                <w:rFonts w:eastAsia="Calibri"/>
                <w:lang w:eastAsia="en-US"/>
              </w:rPr>
            </w:pPr>
            <w:r>
              <w:rPr>
                <w:rFonts w:eastAsia="Calibri"/>
                <w:lang w:eastAsia="en-US"/>
              </w:rPr>
              <w:t>5%</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71265654" w14:textId="3219F1C0" w:rsidR="0049647E" w:rsidRDefault="00762567" w:rsidP="0049647E">
            <w:pPr>
              <w:snapToGrid w:val="0"/>
              <w:spacing w:line="260" w:lineRule="atLeast"/>
              <w:rPr>
                <w:rFonts w:eastAsia="Calibri"/>
                <w:lang w:eastAsia="en-US"/>
              </w:rPr>
            </w:pPr>
            <w:r>
              <w:rPr>
                <w:rFonts w:eastAsia="Calibri"/>
                <w:lang w:eastAsia="en-US"/>
              </w:rPr>
              <w:t>yes</w:t>
            </w:r>
          </w:p>
        </w:tc>
      </w:tr>
      <w:tr w:rsidR="0049647E" w14:paraId="4DF27AE5" w14:textId="77777777" w:rsidTr="00090E2E">
        <w:tc>
          <w:tcPr>
            <w:tcW w:w="1560" w:type="dxa"/>
            <w:vMerge/>
            <w:tcBorders>
              <w:left w:val="single" w:sz="4" w:space="0" w:color="000000"/>
              <w:bottom w:val="single" w:sz="4" w:space="0" w:color="000000"/>
            </w:tcBorders>
            <w:shd w:val="clear" w:color="auto" w:fill="auto"/>
          </w:tcPr>
          <w:p w14:paraId="09CEBC87" w14:textId="7C84C5CD" w:rsidR="0049647E" w:rsidRDefault="0049647E" w:rsidP="0049647E">
            <w:pPr>
              <w:snapToGrid w:val="0"/>
              <w:spacing w:line="260" w:lineRule="atLeast"/>
              <w:rPr>
                <w:rFonts w:eastAsia="Calibri"/>
                <w:lang w:eastAsia="en-US"/>
              </w:rPr>
            </w:pPr>
          </w:p>
        </w:tc>
        <w:tc>
          <w:tcPr>
            <w:tcW w:w="1168" w:type="dxa"/>
            <w:tcBorders>
              <w:top w:val="single" w:sz="6" w:space="0" w:color="000000"/>
              <w:left w:val="single" w:sz="6" w:space="0" w:color="000000"/>
              <w:bottom w:val="single" w:sz="6" w:space="0" w:color="000000"/>
            </w:tcBorders>
            <w:shd w:val="clear" w:color="auto" w:fill="auto"/>
          </w:tcPr>
          <w:p w14:paraId="5B234AED" w14:textId="2378A1C3" w:rsidR="0049647E" w:rsidRDefault="0049647E" w:rsidP="0049647E">
            <w:pPr>
              <w:snapToGrid w:val="0"/>
              <w:spacing w:line="260" w:lineRule="atLeast"/>
              <w:rPr>
                <w:rFonts w:eastAsia="Calibri"/>
                <w:lang w:eastAsia="en-US"/>
              </w:rPr>
            </w:pPr>
            <w:r>
              <w:rPr>
                <w:rFonts w:eastAsia="Calibri"/>
                <w:lang w:eastAsia="en-US"/>
              </w:rPr>
              <w:t xml:space="preserve">Gloves impermeable coverall </w:t>
            </w:r>
          </w:p>
        </w:tc>
        <w:tc>
          <w:tcPr>
            <w:tcW w:w="1134" w:type="dxa"/>
            <w:tcBorders>
              <w:top w:val="single" w:sz="4" w:space="0" w:color="000000"/>
              <w:left w:val="single" w:sz="4" w:space="0" w:color="000000"/>
              <w:bottom w:val="single" w:sz="4" w:space="0" w:color="000000"/>
            </w:tcBorders>
            <w:shd w:val="clear" w:color="auto" w:fill="auto"/>
          </w:tcPr>
          <w:p w14:paraId="7F29465A" w14:textId="277E74DF" w:rsidR="0049647E" w:rsidRDefault="0049647E" w:rsidP="0049647E">
            <w:pPr>
              <w:snapToGrid w:val="0"/>
              <w:spacing w:line="260" w:lineRule="atLeast"/>
              <w:rPr>
                <w:rFonts w:eastAsia="Calibri"/>
                <w:lang w:eastAsia="en-US"/>
              </w:rPr>
            </w:pPr>
            <w:r w:rsidRPr="00DC773D">
              <w:rPr>
                <w:lang w:eastAsia="sv-SE"/>
              </w:rPr>
              <w:t xml:space="preserve">1.1E-02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7CE49A" w14:textId="49870512" w:rsidR="0049647E" w:rsidRDefault="0049647E" w:rsidP="0049647E">
            <w:pPr>
              <w:snapToGrid w:val="0"/>
              <w:spacing w:line="260" w:lineRule="atLeast"/>
              <w:rPr>
                <w:rFonts w:eastAsia="Calibri"/>
                <w:lang w:eastAsia="en-US"/>
              </w:rPr>
            </w:pPr>
            <w:r>
              <w:rPr>
                <w:rFonts w:eastAsia="Calibri"/>
                <w:lang w:eastAsia="en-US"/>
              </w:rPr>
              <w:t>3.</w:t>
            </w:r>
            <w:r w:rsidRPr="00217B86">
              <w:rPr>
                <w:rFonts w:eastAsia="Calibri"/>
                <w:lang w:eastAsia="en-US"/>
              </w:rPr>
              <w:t>41E-04</w:t>
            </w:r>
          </w:p>
        </w:tc>
        <w:tc>
          <w:tcPr>
            <w:tcW w:w="1559" w:type="dxa"/>
            <w:tcBorders>
              <w:top w:val="single" w:sz="4" w:space="0" w:color="000000"/>
              <w:left w:val="single" w:sz="4" w:space="0" w:color="000000"/>
              <w:bottom w:val="single" w:sz="4" w:space="0" w:color="000000"/>
            </w:tcBorders>
            <w:shd w:val="clear" w:color="auto" w:fill="auto"/>
          </w:tcPr>
          <w:p w14:paraId="6B5AD62A" w14:textId="411F6107" w:rsidR="0049647E" w:rsidRDefault="00E31255" w:rsidP="0049647E">
            <w:pPr>
              <w:snapToGrid w:val="0"/>
              <w:spacing w:line="260" w:lineRule="atLeast"/>
              <w:rPr>
                <w:rFonts w:eastAsia="Calibri"/>
                <w:lang w:eastAsia="en-US"/>
              </w:rPr>
            </w:pPr>
            <w:r>
              <w:rPr>
                <w:rFonts w:eastAsia="Calibri"/>
                <w:lang w:eastAsia="en-US"/>
              </w:rPr>
              <w:t>3%</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16D6EA98" w14:textId="68C3290D" w:rsidR="0049647E" w:rsidRDefault="00762567" w:rsidP="0049647E">
            <w:pPr>
              <w:snapToGrid w:val="0"/>
              <w:spacing w:line="260" w:lineRule="atLeast"/>
              <w:rPr>
                <w:rFonts w:eastAsia="Calibri"/>
                <w:lang w:eastAsia="en-US"/>
              </w:rPr>
            </w:pPr>
            <w:r>
              <w:rPr>
                <w:rFonts w:eastAsia="Calibri"/>
                <w:lang w:eastAsia="en-US"/>
              </w:rPr>
              <w:t>yes</w:t>
            </w:r>
          </w:p>
        </w:tc>
      </w:tr>
    </w:tbl>
    <w:p w14:paraId="4CC100E0" w14:textId="77777777" w:rsidR="009D0C0B" w:rsidRDefault="009D0C0B">
      <w:pPr>
        <w:spacing w:line="260" w:lineRule="atLeast"/>
        <w:rPr>
          <w:rFonts w:ascii="Times New Roman" w:eastAsia="Calibri" w:hAnsi="Times New Roman" w:cs="Times New Roman"/>
          <w:i/>
          <w:iCs/>
          <w:lang w:eastAsia="en-US"/>
        </w:rPr>
      </w:pPr>
    </w:p>
    <w:p w14:paraId="234B81EB" w14:textId="77777777" w:rsidR="009D0C0B" w:rsidRDefault="00FA480B">
      <w:pPr>
        <w:spacing w:line="260" w:lineRule="atLeast"/>
        <w:rPr>
          <w:rFonts w:eastAsia="Calibri"/>
          <w:b/>
          <w:lang w:eastAsia="en-US"/>
        </w:rPr>
      </w:pPr>
      <w:r>
        <w:t>Combined scenarios</w:t>
      </w:r>
    </w:p>
    <w:tbl>
      <w:tblPr>
        <w:tblW w:w="9928" w:type="dxa"/>
        <w:tblInd w:w="-39" w:type="dxa"/>
        <w:tblLayout w:type="fixed"/>
        <w:tblLook w:val="0000" w:firstRow="0" w:lastRow="0" w:firstColumn="0" w:lastColumn="0" w:noHBand="0" w:noVBand="0"/>
      </w:tblPr>
      <w:tblGrid>
        <w:gridCol w:w="1985"/>
        <w:gridCol w:w="1848"/>
        <w:gridCol w:w="1701"/>
        <w:gridCol w:w="1417"/>
        <w:gridCol w:w="1418"/>
        <w:gridCol w:w="1559"/>
      </w:tblGrid>
      <w:tr w:rsidR="00E31255" w14:paraId="4ADF0656" w14:textId="77777777" w:rsidTr="00090E2E">
        <w:tc>
          <w:tcPr>
            <w:tcW w:w="1985" w:type="dxa"/>
            <w:tcBorders>
              <w:top w:val="single" w:sz="4" w:space="0" w:color="000000"/>
              <w:left w:val="single" w:sz="4" w:space="0" w:color="000000"/>
              <w:bottom w:val="single" w:sz="4" w:space="0" w:color="000000"/>
            </w:tcBorders>
            <w:shd w:val="clear" w:color="auto" w:fill="FFFFCC"/>
          </w:tcPr>
          <w:p w14:paraId="22C3E778" w14:textId="77777777" w:rsidR="00E31255" w:rsidRDefault="00E31255">
            <w:pPr>
              <w:spacing w:line="260" w:lineRule="atLeast"/>
              <w:rPr>
                <w:rFonts w:eastAsia="Calibri"/>
                <w:b/>
                <w:lang w:eastAsia="en-US"/>
              </w:rPr>
            </w:pPr>
            <w:r>
              <w:rPr>
                <w:rFonts w:eastAsia="Calibri"/>
                <w:b/>
                <w:lang w:eastAsia="en-US"/>
              </w:rPr>
              <w:t>Scenarios combined</w:t>
            </w:r>
          </w:p>
        </w:tc>
        <w:tc>
          <w:tcPr>
            <w:tcW w:w="1848" w:type="dxa"/>
            <w:tcBorders>
              <w:top w:val="single" w:sz="4" w:space="0" w:color="000000"/>
              <w:left w:val="single" w:sz="4" w:space="0" w:color="000000"/>
              <w:bottom w:val="single" w:sz="4" w:space="0" w:color="000000"/>
            </w:tcBorders>
            <w:shd w:val="clear" w:color="auto" w:fill="FFFFCC"/>
          </w:tcPr>
          <w:p w14:paraId="5093AAED" w14:textId="77777777" w:rsidR="00E31255" w:rsidRDefault="00E31255">
            <w:pPr>
              <w:spacing w:line="260" w:lineRule="atLeast"/>
              <w:rPr>
                <w:rFonts w:eastAsia="Calibri"/>
                <w:b/>
                <w:lang w:eastAsia="en-US"/>
              </w:rPr>
            </w:pPr>
            <w:r>
              <w:rPr>
                <w:rFonts w:eastAsia="Calibri"/>
                <w:b/>
                <w:lang w:eastAsia="en-US"/>
              </w:rPr>
              <w:t>Tier</w:t>
            </w:r>
          </w:p>
        </w:tc>
        <w:tc>
          <w:tcPr>
            <w:tcW w:w="1701" w:type="dxa"/>
            <w:tcBorders>
              <w:top w:val="single" w:sz="4" w:space="0" w:color="000000"/>
              <w:left w:val="single" w:sz="4" w:space="0" w:color="000000"/>
              <w:bottom w:val="single" w:sz="4" w:space="0" w:color="auto"/>
            </w:tcBorders>
            <w:shd w:val="clear" w:color="auto" w:fill="FFFFCC"/>
          </w:tcPr>
          <w:p w14:paraId="7455CB92" w14:textId="77777777" w:rsidR="00E31255" w:rsidRDefault="00E31255">
            <w:pPr>
              <w:spacing w:line="260" w:lineRule="atLeast"/>
              <w:rPr>
                <w:rFonts w:eastAsia="Calibri"/>
                <w:b/>
                <w:lang w:val="es-ES" w:eastAsia="en-US"/>
              </w:rPr>
            </w:pPr>
            <w:r>
              <w:rPr>
                <w:rFonts w:eastAsia="Calibri"/>
                <w:b/>
                <w:lang w:val="es-ES" w:eastAsia="en-US"/>
              </w:rPr>
              <w:t>AEL</w:t>
            </w:r>
          </w:p>
          <w:p w14:paraId="1A6F9F6B" w14:textId="77777777" w:rsidR="00E31255" w:rsidRDefault="00E31255">
            <w:pPr>
              <w:spacing w:line="260" w:lineRule="atLeast"/>
              <w:rPr>
                <w:rFonts w:eastAsia="Calibri"/>
                <w:b/>
                <w:lang w:eastAsia="en-US"/>
              </w:rPr>
            </w:pPr>
            <w:r>
              <w:rPr>
                <w:rFonts w:eastAsia="Calibri"/>
                <w:b/>
                <w:lang w:val="es-ES" w:eastAsia="en-US"/>
              </w:rPr>
              <w:t>mg/kg bw/d</w:t>
            </w:r>
          </w:p>
        </w:tc>
        <w:tc>
          <w:tcPr>
            <w:tcW w:w="1417" w:type="dxa"/>
            <w:tcBorders>
              <w:top w:val="single" w:sz="4" w:space="0" w:color="000000"/>
              <w:left w:val="single" w:sz="4" w:space="0" w:color="000000"/>
              <w:bottom w:val="single" w:sz="4" w:space="0" w:color="auto"/>
            </w:tcBorders>
            <w:shd w:val="clear" w:color="auto" w:fill="FFFFCC"/>
          </w:tcPr>
          <w:p w14:paraId="47439D9E" w14:textId="77777777" w:rsidR="00E31255" w:rsidRDefault="00E31255">
            <w:pPr>
              <w:spacing w:line="260" w:lineRule="atLeast"/>
              <w:rPr>
                <w:rFonts w:eastAsia="Calibri"/>
                <w:b/>
                <w:lang w:eastAsia="en-US"/>
              </w:rPr>
            </w:pPr>
            <w:r>
              <w:rPr>
                <w:rFonts w:eastAsia="Calibri"/>
                <w:b/>
                <w:lang w:eastAsia="en-US"/>
              </w:rPr>
              <w:t>Estimated uptake</w:t>
            </w:r>
          </w:p>
          <w:p w14:paraId="080296C3" w14:textId="77777777" w:rsidR="00E31255" w:rsidRDefault="00E31255">
            <w:pPr>
              <w:spacing w:line="260" w:lineRule="atLeast"/>
              <w:rPr>
                <w:rFonts w:eastAsia="Calibri"/>
                <w:b/>
                <w:lang w:eastAsia="en-US"/>
              </w:rPr>
            </w:pPr>
            <w:r>
              <w:rPr>
                <w:rFonts w:eastAsia="Calibri"/>
                <w:b/>
                <w:lang w:eastAsia="en-US"/>
              </w:rPr>
              <w:t>mg/kg bw/d</w:t>
            </w:r>
          </w:p>
        </w:tc>
        <w:tc>
          <w:tcPr>
            <w:tcW w:w="1418" w:type="dxa"/>
            <w:tcBorders>
              <w:top w:val="single" w:sz="4" w:space="0" w:color="000000"/>
              <w:left w:val="single" w:sz="4" w:space="0" w:color="000000"/>
              <w:bottom w:val="single" w:sz="4" w:space="0" w:color="auto"/>
            </w:tcBorders>
            <w:shd w:val="clear" w:color="auto" w:fill="FFFFCC"/>
          </w:tcPr>
          <w:p w14:paraId="665E5A94" w14:textId="77777777" w:rsidR="00E31255" w:rsidRDefault="00E31255">
            <w:pPr>
              <w:spacing w:line="260" w:lineRule="atLeast"/>
              <w:rPr>
                <w:rFonts w:eastAsia="Calibri"/>
                <w:b/>
                <w:lang w:eastAsia="en-US"/>
              </w:rPr>
            </w:pPr>
            <w:r>
              <w:rPr>
                <w:rFonts w:eastAsia="Calibri"/>
                <w:b/>
                <w:lang w:eastAsia="en-US"/>
              </w:rPr>
              <w:t xml:space="preserve">Estimated uptake/ AEL </w:t>
            </w:r>
          </w:p>
          <w:p w14:paraId="4CC5D241" w14:textId="77777777" w:rsidR="00E31255" w:rsidRDefault="00E31255">
            <w:pPr>
              <w:spacing w:line="260" w:lineRule="atLeast"/>
              <w:rPr>
                <w:rFonts w:eastAsia="Calibri"/>
                <w:b/>
                <w:lang w:eastAsia="en-US"/>
              </w:rPr>
            </w:pPr>
            <w:r>
              <w:rPr>
                <w:rFonts w:eastAsia="Calibri"/>
                <w:b/>
                <w:lang w:eastAsia="en-US"/>
              </w:rPr>
              <w:t>(%)</w:t>
            </w:r>
          </w:p>
        </w:tc>
        <w:tc>
          <w:tcPr>
            <w:tcW w:w="1559" w:type="dxa"/>
            <w:tcBorders>
              <w:top w:val="single" w:sz="4" w:space="0" w:color="000000"/>
              <w:left w:val="single" w:sz="4" w:space="0" w:color="000000"/>
              <w:bottom w:val="single" w:sz="4" w:space="0" w:color="auto"/>
              <w:right w:val="single" w:sz="4" w:space="0" w:color="000000"/>
            </w:tcBorders>
            <w:shd w:val="clear" w:color="auto" w:fill="FFFFCC"/>
          </w:tcPr>
          <w:p w14:paraId="5C1FF66E" w14:textId="77777777" w:rsidR="00E31255" w:rsidRDefault="00E31255">
            <w:pPr>
              <w:spacing w:line="260" w:lineRule="atLeast"/>
              <w:rPr>
                <w:rFonts w:eastAsia="Calibri"/>
                <w:b/>
                <w:lang w:eastAsia="en-US"/>
              </w:rPr>
            </w:pPr>
            <w:r>
              <w:rPr>
                <w:rFonts w:eastAsia="Calibri"/>
                <w:b/>
                <w:lang w:eastAsia="en-US"/>
              </w:rPr>
              <w:t>Acceptable</w:t>
            </w:r>
          </w:p>
          <w:p w14:paraId="513DCC9A" w14:textId="77777777" w:rsidR="00E31255" w:rsidRDefault="00E31255">
            <w:pPr>
              <w:spacing w:line="260" w:lineRule="atLeast"/>
            </w:pPr>
            <w:r>
              <w:rPr>
                <w:rFonts w:eastAsia="Calibri"/>
                <w:b/>
                <w:lang w:eastAsia="en-US"/>
              </w:rPr>
              <w:t>(yes/no)</w:t>
            </w:r>
          </w:p>
        </w:tc>
      </w:tr>
      <w:tr w:rsidR="00E31255" w14:paraId="150D8957" w14:textId="77777777" w:rsidTr="00090E2E">
        <w:tc>
          <w:tcPr>
            <w:tcW w:w="1985" w:type="dxa"/>
            <w:tcBorders>
              <w:top w:val="single" w:sz="4" w:space="0" w:color="000000"/>
              <w:left w:val="single" w:sz="4" w:space="0" w:color="000000"/>
              <w:bottom w:val="single" w:sz="4" w:space="0" w:color="000000"/>
            </w:tcBorders>
            <w:shd w:val="clear" w:color="auto" w:fill="auto"/>
          </w:tcPr>
          <w:p w14:paraId="6902FBA3" w14:textId="55B41311" w:rsidR="00E31255" w:rsidRDefault="00E31255">
            <w:pPr>
              <w:snapToGrid w:val="0"/>
              <w:spacing w:line="260" w:lineRule="atLeast"/>
              <w:rPr>
                <w:rFonts w:eastAsia="Calibri"/>
                <w:b/>
                <w:lang w:eastAsia="en-US"/>
              </w:rPr>
            </w:pPr>
            <w:r w:rsidRPr="00307A43">
              <w:t>[</w:t>
            </w:r>
            <w:r>
              <w:t xml:space="preserve">task 1 + 2 + </w:t>
            </w:r>
            <w:r w:rsidRPr="00307A43">
              <w:t>3]</w:t>
            </w:r>
          </w:p>
        </w:tc>
        <w:tc>
          <w:tcPr>
            <w:tcW w:w="1848" w:type="dxa"/>
            <w:tcBorders>
              <w:top w:val="single" w:sz="4" w:space="0" w:color="000000"/>
              <w:left w:val="single" w:sz="4" w:space="0" w:color="000000"/>
              <w:bottom w:val="single" w:sz="4" w:space="0" w:color="000000"/>
              <w:right w:val="single" w:sz="4" w:space="0" w:color="auto"/>
            </w:tcBorders>
            <w:shd w:val="clear" w:color="auto" w:fill="auto"/>
          </w:tcPr>
          <w:p w14:paraId="327C99B9" w14:textId="58716E4D" w:rsidR="00E31255" w:rsidRDefault="00E31255" w:rsidP="00E31255">
            <w:pPr>
              <w:snapToGrid w:val="0"/>
              <w:spacing w:line="260" w:lineRule="atLeast"/>
              <w:rPr>
                <w:rFonts w:eastAsia="Calibri"/>
                <w:lang w:eastAsia="en-US"/>
              </w:rPr>
            </w:pPr>
            <w:r>
              <w:rPr>
                <w:rFonts w:eastAsia="Calibri"/>
                <w:lang w:eastAsia="en-US"/>
              </w:rPr>
              <w:t>no PPE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477D2" w14:textId="3607DB6B" w:rsidR="00E31255" w:rsidRDefault="00E31255" w:rsidP="00E31255">
            <w:pPr>
              <w:snapToGrid w:val="0"/>
              <w:spacing w:line="260" w:lineRule="atLeast"/>
              <w:rPr>
                <w:rFonts w:eastAsia="Calibri"/>
                <w:lang w:eastAsia="en-US"/>
              </w:rPr>
            </w:pPr>
            <w:r w:rsidRPr="00E31255">
              <w:rPr>
                <w:rFonts w:eastAsia="Calibri"/>
                <w:lang w:eastAsia="en-US"/>
              </w:rPr>
              <w:t>1.1E-02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459A78" w14:textId="7B388907" w:rsidR="00E31255" w:rsidRDefault="00E31255" w:rsidP="00E31255">
            <w:pPr>
              <w:snapToGrid w:val="0"/>
              <w:spacing w:line="260" w:lineRule="atLeast"/>
              <w:rPr>
                <w:rFonts w:eastAsia="Calibri"/>
                <w:lang w:eastAsia="en-US"/>
              </w:rPr>
            </w:pPr>
            <w:r w:rsidRPr="00307A43">
              <w:t>1.26E-01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43A5A4" w14:textId="30C745A7" w:rsidR="00E31255" w:rsidRDefault="00E31255" w:rsidP="00E31255">
            <w:pPr>
              <w:snapToGrid w:val="0"/>
              <w:spacing w:line="260" w:lineRule="atLeast"/>
              <w:rPr>
                <w:rFonts w:eastAsia="Calibri"/>
                <w:lang w:eastAsia="en-US"/>
              </w:rPr>
            </w:pPr>
            <w:r w:rsidRPr="00307A43">
              <w:t>1143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365952" w14:textId="530DC99C" w:rsidR="00E31255" w:rsidRDefault="00E31255" w:rsidP="00E31255">
            <w:pPr>
              <w:snapToGrid w:val="0"/>
              <w:spacing w:line="260" w:lineRule="atLeast"/>
              <w:rPr>
                <w:rFonts w:eastAsia="Calibri"/>
                <w:lang w:eastAsia="en-US"/>
              </w:rPr>
            </w:pPr>
            <w:r w:rsidRPr="00307A43">
              <w:t>NO</w:t>
            </w:r>
          </w:p>
        </w:tc>
      </w:tr>
      <w:tr w:rsidR="00E31255" w14:paraId="1F77107D" w14:textId="77777777" w:rsidTr="00090E2E">
        <w:tc>
          <w:tcPr>
            <w:tcW w:w="1985" w:type="dxa"/>
            <w:tcBorders>
              <w:top w:val="single" w:sz="4" w:space="0" w:color="000000"/>
              <w:left w:val="single" w:sz="4" w:space="0" w:color="000000"/>
              <w:bottom w:val="single" w:sz="4" w:space="0" w:color="000000"/>
            </w:tcBorders>
            <w:shd w:val="clear" w:color="auto" w:fill="auto"/>
          </w:tcPr>
          <w:p w14:paraId="435A8D52" w14:textId="3122E97D" w:rsidR="00E31255" w:rsidRDefault="00E31255" w:rsidP="00E31255">
            <w:pPr>
              <w:snapToGrid w:val="0"/>
              <w:spacing w:line="260" w:lineRule="atLeast"/>
              <w:rPr>
                <w:rFonts w:eastAsia="Calibri"/>
                <w:lang w:eastAsia="en-US"/>
              </w:rPr>
            </w:pPr>
            <w:r w:rsidRPr="00EA0E13">
              <w:t>[task 1 + 2 + 3]</w:t>
            </w:r>
          </w:p>
        </w:tc>
        <w:tc>
          <w:tcPr>
            <w:tcW w:w="1848" w:type="dxa"/>
            <w:tcBorders>
              <w:top w:val="single" w:sz="4" w:space="0" w:color="000000"/>
              <w:left w:val="single" w:sz="4" w:space="0" w:color="000000"/>
              <w:bottom w:val="single" w:sz="4" w:space="0" w:color="000000"/>
              <w:right w:val="single" w:sz="4" w:space="0" w:color="auto"/>
            </w:tcBorders>
            <w:shd w:val="clear" w:color="auto" w:fill="auto"/>
          </w:tcPr>
          <w:p w14:paraId="75B76E5B" w14:textId="1A57A361" w:rsidR="00E31255" w:rsidRDefault="00E31255" w:rsidP="00E31255">
            <w:pPr>
              <w:snapToGrid w:val="0"/>
              <w:spacing w:line="260" w:lineRule="atLeast"/>
              <w:rPr>
                <w:rFonts w:eastAsia="Calibri"/>
                <w:lang w:eastAsia="en-US"/>
              </w:rPr>
            </w:pPr>
            <w:r>
              <w:rPr>
                <w:rFonts w:eastAsia="Calibri"/>
                <w:lang w:eastAsia="en-US"/>
              </w:rPr>
              <w:t>M&amp;L: gloves</w:t>
            </w:r>
          </w:p>
          <w:p w14:paraId="03EC5DE8" w14:textId="7CF9E874" w:rsidR="00E31255" w:rsidRDefault="00E31255" w:rsidP="00E31255">
            <w:pPr>
              <w:snapToGrid w:val="0"/>
              <w:spacing w:line="260" w:lineRule="atLeast"/>
              <w:rPr>
                <w:rFonts w:eastAsia="Calibri"/>
                <w:lang w:eastAsia="en-US"/>
              </w:rPr>
            </w:pPr>
            <w:r>
              <w:rPr>
                <w:rFonts w:eastAsia="Calibri"/>
                <w:lang w:eastAsia="en-US"/>
              </w:rPr>
              <w:t xml:space="preserve">Spraying  and cleaning: Gloves coated coverall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982C6C" w14:textId="22FA7226" w:rsidR="00E31255" w:rsidRDefault="00E31255" w:rsidP="00E31255">
            <w:pPr>
              <w:snapToGrid w:val="0"/>
              <w:spacing w:line="260" w:lineRule="atLeast"/>
              <w:rPr>
                <w:rFonts w:eastAsia="Calibri"/>
                <w:lang w:eastAsia="en-US"/>
              </w:rPr>
            </w:pPr>
            <w:r w:rsidRPr="00DC773D">
              <w:rPr>
                <w:lang w:eastAsia="sv-SE"/>
              </w:rPr>
              <w:t>1.1E-02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ED2631" w14:textId="0E760FB7" w:rsidR="00E31255" w:rsidRDefault="00E31255" w:rsidP="00E31255">
            <w:pPr>
              <w:snapToGrid w:val="0"/>
              <w:spacing w:line="260" w:lineRule="atLeast"/>
              <w:rPr>
                <w:rFonts w:eastAsia="Calibri"/>
                <w:lang w:eastAsia="en-US"/>
              </w:rPr>
            </w:pPr>
            <w:r w:rsidRPr="00307A43">
              <w:t>2.28E-02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DF027C" w14:textId="624588FD" w:rsidR="00E31255" w:rsidRDefault="00E31255" w:rsidP="00E31255">
            <w:pPr>
              <w:snapToGrid w:val="0"/>
              <w:spacing w:line="260" w:lineRule="atLeast"/>
              <w:rPr>
                <w:rFonts w:eastAsia="Calibri"/>
                <w:lang w:eastAsia="en-US"/>
              </w:rPr>
            </w:pPr>
            <w:r w:rsidRPr="00307A43">
              <w:t>208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6F4356" w14:textId="243C1CA0" w:rsidR="00E31255" w:rsidRDefault="00E31255" w:rsidP="00E31255">
            <w:pPr>
              <w:snapToGrid w:val="0"/>
              <w:spacing w:line="260" w:lineRule="atLeast"/>
              <w:rPr>
                <w:rFonts w:eastAsia="Calibri"/>
                <w:lang w:eastAsia="en-US"/>
              </w:rPr>
            </w:pPr>
            <w:r w:rsidRPr="00307A43">
              <w:t>NO</w:t>
            </w:r>
          </w:p>
        </w:tc>
      </w:tr>
      <w:tr w:rsidR="00E31255" w14:paraId="2779D38D" w14:textId="77777777" w:rsidTr="00090E2E">
        <w:tc>
          <w:tcPr>
            <w:tcW w:w="1985" w:type="dxa"/>
            <w:tcBorders>
              <w:top w:val="single" w:sz="4" w:space="0" w:color="000000"/>
              <w:left w:val="single" w:sz="4" w:space="0" w:color="000000"/>
              <w:bottom w:val="single" w:sz="4" w:space="0" w:color="000000"/>
            </w:tcBorders>
            <w:shd w:val="clear" w:color="auto" w:fill="auto"/>
          </w:tcPr>
          <w:p w14:paraId="35C04182" w14:textId="71ECCB31" w:rsidR="00E31255" w:rsidRDefault="00E31255" w:rsidP="00E31255">
            <w:pPr>
              <w:snapToGrid w:val="0"/>
              <w:spacing w:line="260" w:lineRule="atLeast"/>
              <w:rPr>
                <w:rFonts w:eastAsia="Calibri"/>
                <w:lang w:eastAsia="en-US"/>
              </w:rPr>
            </w:pPr>
            <w:r w:rsidRPr="00EA0E13">
              <w:t>[task 1 + 2 + 3]</w:t>
            </w:r>
          </w:p>
        </w:tc>
        <w:tc>
          <w:tcPr>
            <w:tcW w:w="1848" w:type="dxa"/>
            <w:tcBorders>
              <w:top w:val="single" w:sz="4" w:space="0" w:color="000000"/>
              <w:left w:val="single" w:sz="4" w:space="0" w:color="000000"/>
              <w:bottom w:val="single" w:sz="4" w:space="0" w:color="000000"/>
              <w:right w:val="single" w:sz="4" w:space="0" w:color="auto"/>
            </w:tcBorders>
            <w:shd w:val="clear" w:color="auto" w:fill="auto"/>
          </w:tcPr>
          <w:p w14:paraId="357108B1" w14:textId="31DAC897" w:rsidR="00E31255" w:rsidRDefault="00E31255" w:rsidP="00E31255">
            <w:pPr>
              <w:snapToGrid w:val="0"/>
              <w:spacing w:line="260" w:lineRule="atLeast"/>
              <w:rPr>
                <w:rFonts w:eastAsia="Calibri"/>
                <w:lang w:eastAsia="en-US"/>
              </w:rPr>
            </w:pPr>
            <w:r>
              <w:rPr>
                <w:rFonts w:eastAsia="Calibri"/>
                <w:lang w:eastAsia="en-US"/>
              </w:rPr>
              <w:t>M&amp;L: gloves</w:t>
            </w:r>
          </w:p>
          <w:p w14:paraId="4748C4DF" w14:textId="0E9C81EC" w:rsidR="00E31255" w:rsidRDefault="00E31255" w:rsidP="00E31255">
            <w:pPr>
              <w:snapToGrid w:val="0"/>
              <w:spacing w:line="260" w:lineRule="atLeast"/>
              <w:rPr>
                <w:rFonts w:eastAsia="Calibri"/>
                <w:lang w:eastAsia="en-US"/>
              </w:rPr>
            </w:pPr>
            <w:r>
              <w:rPr>
                <w:rFonts w:eastAsia="Calibri"/>
                <w:lang w:eastAsia="en-US"/>
              </w:rPr>
              <w:t xml:space="preserve">Spraying:  Gloves impermeable coverall and mask APF4 </w:t>
            </w:r>
          </w:p>
          <w:p w14:paraId="2B9DF79D" w14:textId="17C67412" w:rsidR="00E31255" w:rsidRDefault="00E31255" w:rsidP="00E31255">
            <w:pPr>
              <w:snapToGrid w:val="0"/>
              <w:spacing w:line="260" w:lineRule="atLeast"/>
              <w:rPr>
                <w:rFonts w:eastAsia="Calibri"/>
                <w:lang w:eastAsia="en-US"/>
              </w:rPr>
            </w:pPr>
            <w:r>
              <w:rPr>
                <w:rFonts w:eastAsia="Calibri"/>
                <w:lang w:eastAsia="en-US"/>
              </w:rPr>
              <w:t>Cleaning: Gloves and coated coverall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97C522" w14:textId="3395243E" w:rsidR="00E31255" w:rsidRDefault="00E31255" w:rsidP="00E31255">
            <w:pPr>
              <w:snapToGrid w:val="0"/>
              <w:spacing w:line="260" w:lineRule="atLeast"/>
              <w:rPr>
                <w:rFonts w:eastAsia="Calibri"/>
                <w:lang w:eastAsia="en-US"/>
              </w:rPr>
            </w:pPr>
            <w:r w:rsidRPr="00DC773D">
              <w:rPr>
                <w:lang w:eastAsia="sv-SE"/>
              </w:rPr>
              <w:t>1.1E-02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726CF0" w14:textId="38D1F7B7" w:rsidR="00E31255" w:rsidRDefault="00E31255" w:rsidP="00E31255">
            <w:pPr>
              <w:snapToGrid w:val="0"/>
              <w:spacing w:line="260" w:lineRule="atLeast"/>
              <w:rPr>
                <w:rFonts w:eastAsia="Calibri"/>
                <w:lang w:eastAsia="en-US"/>
              </w:rPr>
            </w:pPr>
            <w:r w:rsidRPr="00307A43">
              <w:t>9.54E-03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190B22" w14:textId="77777777" w:rsidR="00E31255" w:rsidRPr="00307A43" w:rsidRDefault="00E31255" w:rsidP="00E31255">
            <w:pPr>
              <w:pStyle w:val="TableParagraph"/>
              <w:ind w:left="100"/>
              <w:rPr>
                <w:rFonts w:ascii="Verdana"/>
                <w:sz w:val="20"/>
              </w:rPr>
            </w:pPr>
            <w:r w:rsidRPr="00307A43">
              <w:rPr>
                <w:rFonts w:ascii="Verdana"/>
                <w:sz w:val="20"/>
              </w:rPr>
              <w:t>87</w:t>
            </w:r>
          </w:p>
          <w:p w14:paraId="15CA06E3" w14:textId="6D935A74" w:rsidR="00E31255" w:rsidRDefault="00E31255" w:rsidP="00E31255">
            <w:pPr>
              <w:snapToGrid w:val="0"/>
              <w:spacing w:line="260" w:lineRule="atLeast"/>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76ED4A" w14:textId="5FCDB6DB" w:rsidR="00E31255" w:rsidRDefault="00E31255" w:rsidP="00E31255">
            <w:pPr>
              <w:snapToGrid w:val="0"/>
              <w:spacing w:line="260" w:lineRule="atLeast"/>
              <w:rPr>
                <w:rFonts w:eastAsia="Calibri"/>
                <w:lang w:eastAsia="en-US"/>
              </w:rPr>
            </w:pPr>
            <w:r w:rsidRPr="00307A43">
              <w:t>YES</w:t>
            </w:r>
          </w:p>
        </w:tc>
      </w:tr>
    </w:tbl>
    <w:p w14:paraId="57FDBBD0" w14:textId="77777777" w:rsidR="00E31255" w:rsidRDefault="00E31255">
      <w:pPr>
        <w:spacing w:line="260" w:lineRule="atLeast"/>
        <w:rPr>
          <w:rFonts w:ascii="Times New Roman" w:eastAsia="Calibri" w:hAnsi="Times New Roman" w:cs="Times New Roman"/>
          <w:i/>
          <w:iCs/>
          <w:lang w:eastAsia="en-US"/>
        </w:rPr>
      </w:pPr>
    </w:p>
    <w:p w14:paraId="5B5F3701" w14:textId="2D19C70F" w:rsidR="00E31255" w:rsidRPr="00090E2E" w:rsidRDefault="00E31255" w:rsidP="00E31255">
      <w:pPr>
        <w:pStyle w:val="Corpsdetexte"/>
        <w:rPr>
          <w:rFonts w:cs="Arial"/>
          <w:lang w:val="en-US"/>
        </w:rPr>
      </w:pPr>
      <w:r w:rsidRPr="00090E2E">
        <w:rPr>
          <w:rFonts w:cs="Arial"/>
          <w:lang w:val="en-US"/>
        </w:rPr>
        <w:t>The risk is acceptable when :</w:t>
      </w:r>
    </w:p>
    <w:p w14:paraId="50F64EA2" w14:textId="77777777" w:rsidR="00E31255" w:rsidRPr="00090E2E" w:rsidRDefault="00E31255" w:rsidP="00E31255">
      <w:pPr>
        <w:pStyle w:val="Corpsdetexte"/>
        <w:rPr>
          <w:rFonts w:cs="Arial"/>
          <w:bCs/>
          <w:lang w:val="en-US"/>
        </w:rPr>
      </w:pPr>
    </w:p>
    <w:p w14:paraId="6ECDFF3F" w14:textId="77777777" w:rsidR="00E31255" w:rsidRPr="00090E2E" w:rsidRDefault="00E31255" w:rsidP="00E31255">
      <w:pPr>
        <w:pStyle w:val="Corpsdetexte"/>
        <w:numPr>
          <w:ilvl w:val="0"/>
          <w:numId w:val="18"/>
        </w:numPr>
        <w:suppressAutoHyphens w:val="0"/>
        <w:spacing w:line="360" w:lineRule="auto"/>
        <w:rPr>
          <w:rFonts w:cs="Arial"/>
          <w:bCs/>
          <w:lang w:val="en-US"/>
        </w:rPr>
      </w:pPr>
      <w:r w:rsidRPr="00090E2E">
        <w:rPr>
          <w:rFonts w:cs="Arial"/>
          <w:lang w:val="en-US"/>
        </w:rPr>
        <w:t>Gloves are worn during mixing and loading;</w:t>
      </w:r>
    </w:p>
    <w:p w14:paraId="6FC60494" w14:textId="77777777" w:rsidR="00E31255" w:rsidRPr="00090E2E" w:rsidRDefault="00E31255" w:rsidP="00E31255">
      <w:pPr>
        <w:pStyle w:val="Corpsdetexte"/>
        <w:numPr>
          <w:ilvl w:val="0"/>
          <w:numId w:val="18"/>
        </w:numPr>
        <w:suppressAutoHyphens w:val="0"/>
        <w:spacing w:line="360" w:lineRule="auto"/>
        <w:rPr>
          <w:rFonts w:cs="Arial"/>
          <w:bCs/>
          <w:lang w:val="en-US"/>
        </w:rPr>
      </w:pPr>
      <w:r w:rsidRPr="00090E2E">
        <w:rPr>
          <w:rFonts w:cs="Arial"/>
          <w:lang w:val="en-US"/>
        </w:rPr>
        <w:t>Gloves, impermeable coverall and mask APF 4 are worn during spraying;</w:t>
      </w:r>
    </w:p>
    <w:p w14:paraId="1AAA82CD" w14:textId="77777777" w:rsidR="00E31255" w:rsidRPr="00090E2E" w:rsidRDefault="00E31255" w:rsidP="00E31255">
      <w:pPr>
        <w:pStyle w:val="Corpsdetexte"/>
        <w:numPr>
          <w:ilvl w:val="0"/>
          <w:numId w:val="18"/>
        </w:numPr>
        <w:suppressAutoHyphens w:val="0"/>
        <w:spacing w:line="360" w:lineRule="auto"/>
        <w:rPr>
          <w:rFonts w:cs="Arial"/>
          <w:bCs/>
          <w:lang w:val="en-US"/>
        </w:rPr>
      </w:pPr>
      <w:r w:rsidRPr="00090E2E">
        <w:rPr>
          <w:rFonts w:cs="Arial"/>
          <w:lang w:val="en-US"/>
        </w:rPr>
        <w:t>Gloves and coated coverall are worn during the cleaning of spray equipment.</w:t>
      </w:r>
    </w:p>
    <w:p w14:paraId="69DD966D" w14:textId="77777777" w:rsidR="00090E2E" w:rsidRDefault="00E31255" w:rsidP="00090E2E">
      <w:pPr>
        <w:spacing w:line="260" w:lineRule="atLeast"/>
        <w:rPr>
          <w:rFonts w:ascii="Times New Roman" w:eastAsia="Calibri" w:hAnsi="Times New Roman" w:cs="Times New Roman"/>
          <w:i/>
          <w:iCs/>
          <w:lang w:eastAsia="en-US"/>
        </w:rPr>
      </w:pPr>
      <w:r w:rsidDel="00E31255">
        <w:rPr>
          <w:rFonts w:ascii="Times New Roman" w:eastAsia="Calibri" w:hAnsi="Times New Roman" w:cs="Times New Roman"/>
          <w:i/>
          <w:iCs/>
          <w:lang w:eastAsia="en-US"/>
        </w:rPr>
        <w:t xml:space="preserve"> </w:t>
      </w:r>
    </w:p>
    <w:p w14:paraId="6B271735" w14:textId="7C6FD8D0" w:rsidR="009D0C0B" w:rsidRDefault="00FA480B" w:rsidP="00090E2E">
      <w:pPr>
        <w:spacing w:line="260" w:lineRule="atLeast"/>
        <w:rPr>
          <w:rFonts w:eastAsia="Calibri"/>
          <w:b/>
          <w:i/>
          <w:sz w:val="22"/>
          <w:szCs w:val="22"/>
          <w:lang w:eastAsia="en-US"/>
        </w:rPr>
      </w:pPr>
      <w:r>
        <w:rPr>
          <w:rFonts w:eastAsia="Calibri"/>
          <w:b/>
          <w:i/>
          <w:sz w:val="22"/>
          <w:szCs w:val="22"/>
          <w:lang w:eastAsia="en-US"/>
        </w:rPr>
        <w:t xml:space="preserve">Risk for non-professional users </w:t>
      </w:r>
    </w:p>
    <w:p w14:paraId="3D071B8A" w14:textId="77777777" w:rsidR="006629CD" w:rsidRDefault="006629CD" w:rsidP="00090E2E">
      <w:pPr>
        <w:pStyle w:val="Corpsdetexte"/>
        <w:suppressAutoHyphens w:val="0"/>
        <w:spacing w:line="360" w:lineRule="auto"/>
      </w:pPr>
    </w:p>
    <w:p w14:paraId="133A5294" w14:textId="5912B06D" w:rsidR="00E31255" w:rsidRPr="00090E2E" w:rsidRDefault="00E31255" w:rsidP="00090E2E">
      <w:pPr>
        <w:pStyle w:val="Corpsdetexte"/>
        <w:suppressAutoHyphens w:val="0"/>
        <w:spacing w:line="360" w:lineRule="auto"/>
        <w:rPr>
          <w:lang w:val="en-US"/>
        </w:rPr>
      </w:pPr>
      <w:r w:rsidRPr="00090E2E">
        <w:rPr>
          <w:rFonts w:cs="Arial"/>
          <w:lang w:val="en-US"/>
        </w:rPr>
        <w:t>Non-professional exposure is compared to the acute term AEL of 8.5E-02 mg/kg/d.</w:t>
      </w:r>
    </w:p>
    <w:p w14:paraId="55B233A7" w14:textId="77777777" w:rsidR="009D0C0B" w:rsidRDefault="009D0C0B">
      <w:pPr>
        <w:spacing w:line="260" w:lineRule="atLeast"/>
        <w:rPr>
          <w:rFonts w:eastAsia="Calibri"/>
          <w:b/>
          <w:i/>
          <w:sz w:val="22"/>
          <w:szCs w:val="22"/>
          <w:lang w:eastAsia="en-US"/>
        </w:rPr>
      </w:pPr>
    </w:p>
    <w:p w14:paraId="307480FC" w14:textId="77777777" w:rsidR="009D0C0B" w:rsidRDefault="00FA480B">
      <w:pPr>
        <w:spacing w:line="260" w:lineRule="atLeast"/>
        <w:rPr>
          <w:rFonts w:eastAsia="Calibri"/>
          <w:b/>
          <w:lang w:eastAsia="en-US"/>
        </w:rPr>
      </w:pPr>
      <w:r>
        <w:t xml:space="preserve">Systemic effects </w:t>
      </w:r>
    </w:p>
    <w:tbl>
      <w:tblPr>
        <w:tblW w:w="0" w:type="auto"/>
        <w:tblInd w:w="-39" w:type="dxa"/>
        <w:tblLayout w:type="fixed"/>
        <w:tblLook w:val="0000" w:firstRow="0" w:lastRow="0" w:firstColumn="0" w:lastColumn="0" w:noHBand="0" w:noVBand="0"/>
      </w:tblPr>
      <w:tblGrid>
        <w:gridCol w:w="1560"/>
        <w:gridCol w:w="850"/>
        <w:gridCol w:w="1134"/>
        <w:gridCol w:w="1417"/>
        <w:gridCol w:w="1418"/>
        <w:gridCol w:w="1535"/>
      </w:tblGrid>
      <w:tr w:rsidR="00E31255" w14:paraId="486B4A33" w14:textId="77777777" w:rsidTr="00090E2E">
        <w:tc>
          <w:tcPr>
            <w:tcW w:w="1560" w:type="dxa"/>
            <w:tcBorders>
              <w:top w:val="single" w:sz="4" w:space="0" w:color="000000"/>
              <w:left w:val="single" w:sz="4" w:space="0" w:color="000000"/>
              <w:bottom w:val="single" w:sz="4" w:space="0" w:color="auto"/>
            </w:tcBorders>
            <w:shd w:val="clear" w:color="auto" w:fill="FFFFCC"/>
          </w:tcPr>
          <w:p w14:paraId="00850BEF" w14:textId="77777777" w:rsidR="00E31255" w:rsidRDefault="00E31255">
            <w:pPr>
              <w:spacing w:line="260" w:lineRule="atLeast"/>
              <w:rPr>
                <w:rFonts w:eastAsia="Calibri"/>
                <w:b/>
                <w:lang w:eastAsia="en-US"/>
              </w:rPr>
            </w:pPr>
            <w:r>
              <w:rPr>
                <w:rFonts w:eastAsia="Calibri"/>
                <w:b/>
                <w:lang w:eastAsia="en-US"/>
              </w:rPr>
              <w:t>Task/</w:t>
            </w:r>
          </w:p>
          <w:p w14:paraId="0B276EC6" w14:textId="77777777" w:rsidR="00E31255" w:rsidRDefault="00E31255">
            <w:pPr>
              <w:spacing w:line="260" w:lineRule="atLeast"/>
              <w:rPr>
                <w:rFonts w:eastAsia="Calibri"/>
                <w:b/>
                <w:lang w:eastAsia="en-US"/>
              </w:rPr>
            </w:pPr>
            <w:r>
              <w:rPr>
                <w:rFonts w:eastAsia="Calibri"/>
                <w:b/>
                <w:lang w:eastAsia="en-US"/>
              </w:rPr>
              <w:t>Scenario</w:t>
            </w:r>
          </w:p>
        </w:tc>
        <w:tc>
          <w:tcPr>
            <w:tcW w:w="850" w:type="dxa"/>
            <w:tcBorders>
              <w:top w:val="single" w:sz="4" w:space="0" w:color="000000"/>
              <w:left w:val="single" w:sz="4" w:space="0" w:color="000000"/>
              <w:bottom w:val="single" w:sz="4" w:space="0" w:color="auto"/>
            </w:tcBorders>
            <w:shd w:val="clear" w:color="auto" w:fill="FFFFCC"/>
          </w:tcPr>
          <w:p w14:paraId="02D15616" w14:textId="77777777" w:rsidR="00E31255" w:rsidRDefault="00E31255">
            <w:pPr>
              <w:spacing w:line="260" w:lineRule="atLeast"/>
              <w:rPr>
                <w:rFonts w:eastAsia="Calibri"/>
                <w:b/>
                <w:lang w:eastAsia="en-US"/>
              </w:rPr>
            </w:pPr>
            <w:r>
              <w:rPr>
                <w:rFonts w:eastAsia="Calibri"/>
                <w:b/>
                <w:lang w:eastAsia="en-US"/>
              </w:rPr>
              <w:t>Tier</w:t>
            </w:r>
          </w:p>
        </w:tc>
        <w:tc>
          <w:tcPr>
            <w:tcW w:w="1134" w:type="dxa"/>
            <w:tcBorders>
              <w:top w:val="single" w:sz="4" w:space="0" w:color="000000"/>
              <w:left w:val="single" w:sz="4" w:space="0" w:color="000000"/>
              <w:bottom w:val="single" w:sz="4" w:space="0" w:color="auto"/>
            </w:tcBorders>
            <w:shd w:val="clear" w:color="auto" w:fill="FFFFCC"/>
          </w:tcPr>
          <w:p w14:paraId="709C8DAC" w14:textId="77777777" w:rsidR="00E31255" w:rsidRDefault="00E31255">
            <w:pPr>
              <w:spacing w:line="260" w:lineRule="atLeast"/>
              <w:rPr>
                <w:rFonts w:eastAsia="Calibri"/>
                <w:b/>
                <w:lang w:val="es-ES" w:eastAsia="en-US"/>
              </w:rPr>
            </w:pPr>
            <w:r>
              <w:rPr>
                <w:rFonts w:eastAsia="Calibri"/>
                <w:b/>
                <w:lang w:val="es-ES" w:eastAsia="en-US"/>
              </w:rPr>
              <w:t>AEL</w:t>
            </w:r>
          </w:p>
          <w:p w14:paraId="40F4024F" w14:textId="77777777" w:rsidR="00E31255" w:rsidRDefault="00E31255">
            <w:pPr>
              <w:spacing w:line="260" w:lineRule="atLeast"/>
              <w:rPr>
                <w:rFonts w:eastAsia="Calibri"/>
                <w:b/>
                <w:lang w:eastAsia="en-US"/>
              </w:rPr>
            </w:pPr>
            <w:r>
              <w:rPr>
                <w:rFonts w:eastAsia="Calibri"/>
                <w:b/>
                <w:lang w:val="es-ES" w:eastAsia="en-US"/>
              </w:rPr>
              <w:t>mg/kg bw/d</w:t>
            </w:r>
          </w:p>
        </w:tc>
        <w:tc>
          <w:tcPr>
            <w:tcW w:w="1417" w:type="dxa"/>
            <w:tcBorders>
              <w:top w:val="single" w:sz="4" w:space="0" w:color="000000"/>
              <w:left w:val="single" w:sz="4" w:space="0" w:color="000000"/>
              <w:bottom w:val="single" w:sz="4" w:space="0" w:color="auto"/>
            </w:tcBorders>
            <w:shd w:val="clear" w:color="auto" w:fill="FFFFCC"/>
          </w:tcPr>
          <w:p w14:paraId="6C09703B" w14:textId="77777777" w:rsidR="00E31255" w:rsidRDefault="00E31255">
            <w:pPr>
              <w:spacing w:line="260" w:lineRule="atLeast"/>
              <w:rPr>
                <w:rFonts w:eastAsia="Calibri"/>
                <w:b/>
                <w:lang w:eastAsia="en-US"/>
              </w:rPr>
            </w:pPr>
            <w:r>
              <w:rPr>
                <w:rFonts w:eastAsia="Calibri"/>
                <w:b/>
                <w:lang w:eastAsia="en-US"/>
              </w:rPr>
              <w:t>Estimated uptake</w:t>
            </w:r>
          </w:p>
          <w:p w14:paraId="412377FA" w14:textId="77777777" w:rsidR="00E31255" w:rsidRDefault="00E31255">
            <w:pPr>
              <w:spacing w:line="260" w:lineRule="atLeast"/>
              <w:rPr>
                <w:rFonts w:eastAsia="Calibri"/>
                <w:b/>
                <w:lang w:eastAsia="en-US"/>
              </w:rPr>
            </w:pPr>
            <w:r>
              <w:rPr>
                <w:rFonts w:eastAsia="Calibri"/>
                <w:b/>
                <w:lang w:eastAsia="en-US"/>
              </w:rPr>
              <w:t>mg/kg bw/d</w:t>
            </w:r>
          </w:p>
        </w:tc>
        <w:tc>
          <w:tcPr>
            <w:tcW w:w="1418" w:type="dxa"/>
            <w:tcBorders>
              <w:top w:val="single" w:sz="4" w:space="0" w:color="000000"/>
              <w:left w:val="single" w:sz="4" w:space="0" w:color="000000"/>
              <w:bottom w:val="single" w:sz="4" w:space="0" w:color="auto"/>
            </w:tcBorders>
            <w:shd w:val="clear" w:color="auto" w:fill="FFFFCC"/>
          </w:tcPr>
          <w:p w14:paraId="08BE8512" w14:textId="77777777" w:rsidR="00E31255" w:rsidRDefault="00E31255">
            <w:pPr>
              <w:spacing w:line="260" w:lineRule="atLeast"/>
              <w:rPr>
                <w:rFonts w:eastAsia="Calibri"/>
                <w:b/>
                <w:lang w:eastAsia="en-US"/>
              </w:rPr>
            </w:pPr>
            <w:r>
              <w:rPr>
                <w:rFonts w:eastAsia="Calibri"/>
                <w:b/>
                <w:lang w:eastAsia="en-US"/>
              </w:rPr>
              <w:t xml:space="preserve">Estimated uptake/ AEL </w:t>
            </w:r>
          </w:p>
          <w:p w14:paraId="1003AF73" w14:textId="77777777" w:rsidR="00E31255" w:rsidRDefault="00E31255">
            <w:pPr>
              <w:spacing w:line="260" w:lineRule="atLeast"/>
              <w:rPr>
                <w:rFonts w:eastAsia="Calibri"/>
                <w:b/>
                <w:lang w:eastAsia="en-US"/>
              </w:rPr>
            </w:pPr>
            <w:r>
              <w:rPr>
                <w:rFonts w:eastAsia="Calibri"/>
                <w:b/>
                <w:lang w:eastAsia="en-US"/>
              </w:rPr>
              <w:t>(%)</w:t>
            </w:r>
          </w:p>
        </w:tc>
        <w:tc>
          <w:tcPr>
            <w:tcW w:w="1535" w:type="dxa"/>
            <w:tcBorders>
              <w:top w:val="single" w:sz="4" w:space="0" w:color="000000"/>
              <w:left w:val="single" w:sz="4" w:space="0" w:color="000000"/>
              <w:bottom w:val="single" w:sz="4" w:space="0" w:color="auto"/>
              <w:right w:val="single" w:sz="4" w:space="0" w:color="000000"/>
            </w:tcBorders>
            <w:shd w:val="clear" w:color="auto" w:fill="FFFFCC"/>
          </w:tcPr>
          <w:p w14:paraId="786E932F" w14:textId="77777777" w:rsidR="00E31255" w:rsidRDefault="00E31255">
            <w:pPr>
              <w:spacing w:line="260" w:lineRule="atLeast"/>
              <w:rPr>
                <w:rFonts w:eastAsia="Calibri"/>
                <w:b/>
                <w:lang w:eastAsia="en-US"/>
              </w:rPr>
            </w:pPr>
            <w:r>
              <w:rPr>
                <w:rFonts w:eastAsia="Calibri"/>
                <w:b/>
                <w:lang w:eastAsia="en-US"/>
              </w:rPr>
              <w:t>Acceptable</w:t>
            </w:r>
          </w:p>
          <w:p w14:paraId="45116C0F" w14:textId="77777777" w:rsidR="00E31255" w:rsidRDefault="00E31255">
            <w:pPr>
              <w:spacing w:line="260" w:lineRule="atLeast"/>
            </w:pPr>
            <w:r>
              <w:rPr>
                <w:rFonts w:eastAsia="Calibri"/>
                <w:b/>
                <w:lang w:eastAsia="en-US"/>
              </w:rPr>
              <w:t>(yes/no)</w:t>
            </w:r>
          </w:p>
        </w:tc>
      </w:tr>
      <w:tr w:rsidR="00684564" w14:paraId="13D34E17" w14:textId="77777777" w:rsidTr="00090E2E">
        <w:tc>
          <w:tcPr>
            <w:tcW w:w="1560" w:type="dxa"/>
            <w:tcBorders>
              <w:top w:val="single" w:sz="4" w:space="0" w:color="auto"/>
              <w:left w:val="single" w:sz="4" w:space="0" w:color="auto"/>
              <w:bottom w:val="single" w:sz="4" w:space="0" w:color="auto"/>
              <w:right w:val="single" w:sz="4" w:space="0" w:color="auto"/>
            </w:tcBorders>
            <w:shd w:val="clear" w:color="auto" w:fill="auto"/>
          </w:tcPr>
          <w:p w14:paraId="570A5CB2" w14:textId="77C8DD78" w:rsidR="00684564" w:rsidRDefault="00684564" w:rsidP="00684564">
            <w:pPr>
              <w:snapToGrid w:val="0"/>
              <w:spacing w:line="260" w:lineRule="atLeast"/>
              <w:rPr>
                <w:rFonts w:eastAsia="Calibri"/>
                <w:b/>
                <w:lang w:eastAsia="en-US"/>
              </w:rPr>
            </w:pPr>
            <w:r>
              <w:rPr>
                <w:rFonts w:eastAsia="Calibri"/>
                <w:b/>
                <w:lang w:eastAsia="en-US"/>
              </w:rPr>
              <w:t>Scenario 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92EE28" w14:textId="6725CA01" w:rsidR="00684564" w:rsidRDefault="00684564" w:rsidP="00684564">
            <w:pPr>
              <w:snapToGrid w:val="0"/>
              <w:spacing w:line="260" w:lineRule="atLeast"/>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93380" w14:textId="2FD22ACA" w:rsidR="00684564" w:rsidRPr="001B0881" w:rsidRDefault="00684564" w:rsidP="00684564">
            <w:pPr>
              <w:snapToGrid w:val="0"/>
              <w:spacing w:line="260" w:lineRule="atLeast"/>
              <w:rPr>
                <w:rFonts w:eastAsia="Calibri"/>
                <w:lang w:eastAsia="en-US"/>
              </w:rPr>
            </w:pPr>
            <w:r w:rsidRPr="001B0881">
              <w:rPr>
                <w:lang w:eastAsia="sv-SE"/>
              </w:rPr>
              <w:t>8.5E-02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9470" w14:textId="60F3AFC2" w:rsidR="00684564" w:rsidRPr="001B0881" w:rsidRDefault="00684564" w:rsidP="00684564">
            <w:pPr>
              <w:snapToGrid w:val="0"/>
              <w:spacing w:line="260" w:lineRule="atLeast"/>
              <w:rPr>
                <w:rFonts w:eastAsia="Calibri"/>
                <w:lang w:eastAsia="en-US"/>
              </w:rPr>
            </w:pPr>
            <w:r w:rsidRPr="001B0881">
              <w:rPr>
                <w:rFonts w:cs="Arial"/>
              </w:rPr>
              <w:t>2.36E-02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10457C" w14:textId="3C04003A" w:rsidR="00684564" w:rsidRPr="001B0881" w:rsidRDefault="00684564" w:rsidP="00684564">
            <w:pPr>
              <w:snapToGrid w:val="0"/>
              <w:spacing w:line="260" w:lineRule="atLeast"/>
              <w:rPr>
                <w:rFonts w:eastAsia="Calibri"/>
                <w:lang w:eastAsia="en-US"/>
              </w:rPr>
            </w:pPr>
            <w:r w:rsidRPr="001B0881">
              <w:rPr>
                <w:lang w:eastAsia="sv-SE"/>
              </w:rPr>
              <w:t>28%</w:t>
            </w:r>
          </w:p>
        </w:tc>
        <w:tc>
          <w:tcPr>
            <w:tcW w:w="1535" w:type="dxa"/>
            <w:tcBorders>
              <w:top w:val="single" w:sz="4" w:space="0" w:color="auto"/>
              <w:left w:val="single" w:sz="4" w:space="0" w:color="auto"/>
              <w:bottom w:val="single" w:sz="4" w:space="0" w:color="auto"/>
              <w:right w:val="single" w:sz="4" w:space="0" w:color="auto"/>
            </w:tcBorders>
            <w:shd w:val="clear" w:color="auto" w:fill="auto"/>
          </w:tcPr>
          <w:p w14:paraId="724673BF" w14:textId="0CA07E6C" w:rsidR="00684564" w:rsidRDefault="00684564" w:rsidP="00684564">
            <w:pPr>
              <w:snapToGrid w:val="0"/>
              <w:spacing w:line="260" w:lineRule="atLeast"/>
              <w:rPr>
                <w:rFonts w:eastAsia="Calibri"/>
                <w:lang w:eastAsia="en-US"/>
              </w:rPr>
            </w:pPr>
            <w:r>
              <w:rPr>
                <w:rFonts w:eastAsia="Calibri"/>
                <w:lang w:eastAsia="en-US"/>
              </w:rPr>
              <w:t>Yes</w:t>
            </w:r>
          </w:p>
        </w:tc>
      </w:tr>
    </w:tbl>
    <w:p w14:paraId="3EC5B1DB" w14:textId="77777777" w:rsidR="00470EA7" w:rsidRDefault="00470EA7">
      <w:pPr>
        <w:spacing w:line="260" w:lineRule="atLeast"/>
        <w:rPr>
          <w:rFonts w:cs="Arial"/>
        </w:rPr>
      </w:pPr>
    </w:p>
    <w:p w14:paraId="1A352B11" w14:textId="3945B3D8" w:rsidR="009D0C0B" w:rsidRDefault="00470EA7">
      <w:pPr>
        <w:spacing w:line="260" w:lineRule="atLeast"/>
        <w:rPr>
          <w:rFonts w:cs="Arial"/>
          <w:lang w:val="en-US"/>
        </w:rPr>
      </w:pPr>
      <w:r w:rsidRPr="00090E2E">
        <w:rPr>
          <w:rFonts w:cs="Arial"/>
          <w:lang w:val="en-US"/>
        </w:rPr>
        <w:t>The estimated exposure during spraying is inferior to AEL. Therefore, the risk is considered acceptable for non-professional</w:t>
      </w:r>
      <w:r w:rsidR="006629CD" w:rsidRPr="00090E2E">
        <w:rPr>
          <w:rFonts w:cs="Arial"/>
          <w:lang w:val="en-US"/>
        </w:rPr>
        <w:t>.</w:t>
      </w:r>
    </w:p>
    <w:p w14:paraId="64AF372B" w14:textId="77777777" w:rsidR="001B0881" w:rsidRDefault="001B0881" w:rsidP="001B0881">
      <w:pPr>
        <w:rPr>
          <w:rFonts w:eastAsia="Calibri"/>
          <w:b/>
          <w:i/>
          <w:sz w:val="22"/>
          <w:szCs w:val="22"/>
          <w:lang w:eastAsia="en-US"/>
        </w:rPr>
      </w:pPr>
    </w:p>
    <w:p w14:paraId="2F9375B0" w14:textId="77777777" w:rsidR="001B0881" w:rsidRDefault="001B0881" w:rsidP="001B0881">
      <w:pPr>
        <w:rPr>
          <w:rFonts w:eastAsia="Calibri"/>
          <w:b/>
          <w:i/>
          <w:sz w:val="22"/>
          <w:szCs w:val="22"/>
          <w:lang w:eastAsia="en-US"/>
        </w:rPr>
      </w:pPr>
    </w:p>
    <w:p w14:paraId="61A1E507" w14:textId="6ABEAA2D" w:rsidR="009D0C0B" w:rsidRDefault="00FA480B" w:rsidP="001B0881">
      <w:pPr>
        <w:rPr>
          <w:rFonts w:eastAsia="Calibri"/>
          <w:b/>
          <w:i/>
          <w:sz w:val="22"/>
          <w:szCs w:val="22"/>
          <w:lang w:eastAsia="en-US"/>
        </w:rPr>
      </w:pPr>
      <w:r>
        <w:rPr>
          <w:rFonts w:eastAsia="Calibri"/>
          <w:b/>
          <w:i/>
          <w:sz w:val="22"/>
          <w:szCs w:val="22"/>
          <w:lang w:eastAsia="en-US"/>
        </w:rPr>
        <w:t xml:space="preserve">Risk for the general public </w:t>
      </w:r>
    </w:p>
    <w:p w14:paraId="500934D1" w14:textId="77777777" w:rsidR="00470EA7" w:rsidRDefault="00470EA7" w:rsidP="00470EA7">
      <w:pPr>
        <w:pStyle w:val="BfRBBStandard"/>
        <w:rPr>
          <w:rFonts w:eastAsia="Times New Roman"/>
          <w:sz w:val="20"/>
          <w:szCs w:val="20"/>
          <w:lang w:val="en-GB" w:eastAsia="sv-SE"/>
        </w:rPr>
      </w:pPr>
    </w:p>
    <w:p w14:paraId="33EF0909" w14:textId="0FB5E46F" w:rsidR="00470EA7" w:rsidRPr="001B0881" w:rsidRDefault="00470EA7" w:rsidP="001B0881">
      <w:pPr>
        <w:pStyle w:val="BfRBBStandard"/>
        <w:rPr>
          <w:rFonts w:ascii="Verdana" w:eastAsia="Times New Roman" w:hAnsi="Verdana"/>
          <w:sz w:val="20"/>
          <w:szCs w:val="20"/>
          <w:lang w:eastAsia="zh-CN"/>
        </w:rPr>
      </w:pPr>
      <w:r w:rsidRPr="001B0881">
        <w:rPr>
          <w:rFonts w:ascii="Verdana" w:eastAsia="Times New Roman" w:hAnsi="Verdana"/>
          <w:sz w:val="20"/>
          <w:szCs w:val="20"/>
          <w:lang w:eastAsia="zh-CN"/>
        </w:rPr>
        <w:t>The exposure to wet surface is compared to the acute AEL of 8.5E-02 mg/kg/d.</w:t>
      </w:r>
    </w:p>
    <w:p w14:paraId="743A7E06" w14:textId="77777777" w:rsidR="00470EA7" w:rsidRPr="001B0881" w:rsidRDefault="00470EA7" w:rsidP="001B0881">
      <w:pPr>
        <w:pStyle w:val="BfRBBStandard"/>
        <w:rPr>
          <w:rFonts w:ascii="Verdana" w:eastAsia="Times New Roman" w:hAnsi="Verdana"/>
          <w:sz w:val="20"/>
          <w:szCs w:val="20"/>
          <w:lang w:eastAsia="zh-CN"/>
        </w:rPr>
      </w:pPr>
      <w:r w:rsidRPr="001B0881">
        <w:rPr>
          <w:rFonts w:ascii="Verdana" w:eastAsia="Times New Roman" w:hAnsi="Verdana"/>
          <w:sz w:val="20"/>
          <w:szCs w:val="20"/>
          <w:lang w:eastAsia="zh-CN"/>
        </w:rPr>
        <w:t>A delayed effect until 12 weeks is desired. In this context, the secondary exposures (exposure to volatile residue and contact with dried surface) are compared to the subchronic AEL of 6E-02 mg/kg/d.</w:t>
      </w:r>
    </w:p>
    <w:p w14:paraId="0301B1A2" w14:textId="5581AB85" w:rsidR="00470EA7" w:rsidRPr="001B0881" w:rsidRDefault="00470EA7" w:rsidP="001B0881">
      <w:pPr>
        <w:pStyle w:val="BfRBBStandard"/>
        <w:rPr>
          <w:rFonts w:ascii="Verdana" w:eastAsia="Times New Roman" w:hAnsi="Verdana"/>
          <w:sz w:val="20"/>
          <w:szCs w:val="20"/>
          <w:lang w:eastAsia="zh-CN"/>
        </w:rPr>
      </w:pPr>
      <w:r w:rsidRPr="001B0881">
        <w:rPr>
          <w:rFonts w:ascii="Verdana" w:eastAsia="Times New Roman" w:hAnsi="Verdana"/>
          <w:sz w:val="20"/>
          <w:szCs w:val="20"/>
          <w:lang w:eastAsia="zh-CN"/>
        </w:rPr>
        <w:t>For refinement with carpet data, the 4 hours dislodgeable fraction is used to refine acute exposure and the 7 days dislodgeable fraction is use to refine subchronic exposure.</w:t>
      </w:r>
    </w:p>
    <w:p w14:paraId="1ADC2CE4" w14:textId="77777777" w:rsidR="009D0C0B" w:rsidRDefault="009D0C0B">
      <w:pPr>
        <w:spacing w:line="260" w:lineRule="atLeast"/>
        <w:rPr>
          <w:rFonts w:eastAsia="Calibri"/>
          <w:b/>
          <w:i/>
          <w:sz w:val="22"/>
          <w:szCs w:val="22"/>
          <w:lang w:eastAsia="en-US"/>
        </w:rPr>
      </w:pPr>
    </w:p>
    <w:p w14:paraId="0BB2D729" w14:textId="77777777" w:rsidR="009D0C0B" w:rsidRDefault="00FA480B">
      <w:pPr>
        <w:spacing w:line="260" w:lineRule="atLeast"/>
        <w:rPr>
          <w:rFonts w:eastAsia="Calibri"/>
          <w:b/>
          <w:lang w:eastAsia="en-US"/>
        </w:rPr>
      </w:pPr>
      <w:r>
        <w:t xml:space="preserve">Systemic effects </w:t>
      </w:r>
    </w:p>
    <w:tbl>
      <w:tblPr>
        <w:tblW w:w="0" w:type="auto"/>
        <w:tblInd w:w="-39" w:type="dxa"/>
        <w:tblLayout w:type="fixed"/>
        <w:tblLook w:val="0000" w:firstRow="0" w:lastRow="0" w:firstColumn="0" w:lastColumn="0" w:noHBand="0" w:noVBand="0"/>
      </w:tblPr>
      <w:tblGrid>
        <w:gridCol w:w="1560"/>
        <w:gridCol w:w="1139"/>
        <w:gridCol w:w="992"/>
        <w:gridCol w:w="1128"/>
        <w:gridCol w:w="1418"/>
        <w:gridCol w:w="1569"/>
      </w:tblGrid>
      <w:tr w:rsidR="00470EA7" w14:paraId="2F53E63D" w14:textId="77777777" w:rsidTr="001B0881">
        <w:tc>
          <w:tcPr>
            <w:tcW w:w="1560" w:type="dxa"/>
            <w:tcBorders>
              <w:top w:val="single" w:sz="4" w:space="0" w:color="000000"/>
              <w:left w:val="single" w:sz="4" w:space="0" w:color="000000"/>
              <w:bottom w:val="single" w:sz="4" w:space="0" w:color="000000"/>
            </w:tcBorders>
            <w:shd w:val="clear" w:color="auto" w:fill="FFFFCC"/>
          </w:tcPr>
          <w:p w14:paraId="66F4F970" w14:textId="77777777" w:rsidR="00470EA7" w:rsidRDefault="00470EA7">
            <w:pPr>
              <w:spacing w:line="260" w:lineRule="atLeast"/>
              <w:rPr>
                <w:rFonts w:eastAsia="Calibri"/>
                <w:b/>
                <w:lang w:eastAsia="en-US"/>
              </w:rPr>
            </w:pPr>
            <w:r>
              <w:rPr>
                <w:rFonts w:eastAsia="Calibri"/>
                <w:b/>
                <w:lang w:eastAsia="en-US"/>
              </w:rPr>
              <w:t>Task/</w:t>
            </w:r>
          </w:p>
          <w:p w14:paraId="5F122AB5" w14:textId="77777777" w:rsidR="00470EA7" w:rsidRDefault="00470EA7">
            <w:pPr>
              <w:spacing w:line="260" w:lineRule="atLeast"/>
              <w:rPr>
                <w:rFonts w:eastAsia="Calibri"/>
                <w:b/>
                <w:lang w:eastAsia="en-US"/>
              </w:rPr>
            </w:pPr>
            <w:r>
              <w:rPr>
                <w:rFonts w:eastAsia="Calibri"/>
                <w:b/>
                <w:lang w:eastAsia="en-US"/>
              </w:rPr>
              <w:t>Scenario</w:t>
            </w:r>
          </w:p>
        </w:tc>
        <w:tc>
          <w:tcPr>
            <w:tcW w:w="1139" w:type="dxa"/>
            <w:tcBorders>
              <w:top w:val="single" w:sz="4" w:space="0" w:color="000000"/>
              <w:left w:val="single" w:sz="4" w:space="0" w:color="000000"/>
              <w:bottom w:val="single" w:sz="4" w:space="0" w:color="000000"/>
            </w:tcBorders>
            <w:shd w:val="clear" w:color="auto" w:fill="FFFFCC"/>
          </w:tcPr>
          <w:p w14:paraId="56FD469B" w14:textId="77777777" w:rsidR="00470EA7" w:rsidRDefault="00470EA7">
            <w:pPr>
              <w:spacing w:line="260" w:lineRule="atLeast"/>
              <w:rPr>
                <w:rFonts w:eastAsia="Calibri"/>
                <w:b/>
                <w:lang w:eastAsia="en-US"/>
              </w:rPr>
            </w:pPr>
            <w:r>
              <w:rPr>
                <w:rFonts w:eastAsia="Calibri"/>
                <w:b/>
                <w:lang w:eastAsia="en-US"/>
              </w:rPr>
              <w:t>Tier</w:t>
            </w:r>
          </w:p>
        </w:tc>
        <w:tc>
          <w:tcPr>
            <w:tcW w:w="992" w:type="dxa"/>
            <w:tcBorders>
              <w:top w:val="single" w:sz="4" w:space="0" w:color="000000"/>
              <w:left w:val="single" w:sz="4" w:space="0" w:color="000000"/>
              <w:bottom w:val="single" w:sz="4" w:space="0" w:color="auto"/>
            </w:tcBorders>
            <w:shd w:val="clear" w:color="auto" w:fill="FFFFCC"/>
          </w:tcPr>
          <w:p w14:paraId="02C83361" w14:textId="77777777" w:rsidR="00470EA7" w:rsidRDefault="00470EA7">
            <w:pPr>
              <w:spacing w:line="260" w:lineRule="atLeast"/>
              <w:rPr>
                <w:rFonts w:eastAsia="Calibri"/>
                <w:b/>
                <w:lang w:val="es-ES" w:eastAsia="en-US"/>
              </w:rPr>
            </w:pPr>
            <w:r>
              <w:rPr>
                <w:rFonts w:eastAsia="Calibri"/>
                <w:b/>
                <w:lang w:val="es-ES" w:eastAsia="en-US"/>
              </w:rPr>
              <w:t>AEL</w:t>
            </w:r>
          </w:p>
          <w:p w14:paraId="5567C908" w14:textId="77777777" w:rsidR="00470EA7" w:rsidRDefault="00470EA7">
            <w:pPr>
              <w:spacing w:line="260" w:lineRule="atLeast"/>
              <w:rPr>
                <w:rFonts w:eastAsia="Calibri"/>
                <w:b/>
                <w:lang w:eastAsia="en-US"/>
              </w:rPr>
            </w:pPr>
            <w:r>
              <w:rPr>
                <w:rFonts w:eastAsia="Calibri"/>
                <w:b/>
                <w:lang w:val="es-ES" w:eastAsia="en-US"/>
              </w:rPr>
              <w:t>mg/kg bw/d</w:t>
            </w:r>
          </w:p>
        </w:tc>
        <w:tc>
          <w:tcPr>
            <w:tcW w:w="1128" w:type="dxa"/>
            <w:tcBorders>
              <w:top w:val="single" w:sz="4" w:space="0" w:color="000000"/>
              <w:left w:val="single" w:sz="4" w:space="0" w:color="000000"/>
              <w:bottom w:val="single" w:sz="4" w:space="0" w:color="auto"/>
            </w:tcBorders>
            <w:shd w:val="clear" w:color="auto" w:fill="FFFFCC"/>
          </w:tcPr>
          <w:p w14:paraId="09982BFA" w14:textId="77777777" w:rsidR="00470EA7" w:rsidRDefault="00470EA7">
            <w:pPr>
              <w:spacing w:line="260" w:lineRule="atLeast"/>
              <w:rPr>
                <w:rFonts w:eastAsia="Calibri"/>
                <w:b/>
                <w:lang w:eastAsia="en-US"/>
              </w:rPr>
            </w:pPr>
            <w:r>
              <w:rPr>
                <w:rFonts w:eastAsia="Calibri"/>
                <w:b/>
                <w:lang w:eastAsia="en-US"/>
              </w:rPr>
              <w:t>Estimated uptake</w:t>
            </w:r>
          </w:p>
          <w:p w14:paraId="2DDBC7CD" w14:textId="77777777" w:rsidR="00470EA7" w:rsidRDefault="00470EA7">
            <w:pPr>
              <w:spacing w:line="260" w:lineRule="atLeast"/>
              <w:rPr>
                <w:rFonts w:eastAsia="Calibri"/>
                <w:b/>
                <w:lang w:eastAsia="en-US"/>
              </w:rPr>
            </w:pPr>
            <w:r>
              <w:rPr>
                <w:rFonts w:eastAsia="Calibri"/>
                <w:b/>
                <w:lang w:eastAsia="en-US"/>
              </w:rPr>
              <w:t>mg/kg bw/d</w:t>
            </w:r>
          </w:p>
        </w:tc>
        <w:tc>
          <w:tcPr>
            <w:tcW w:w="1418" w:type="dxa"/>
            <w:tcBorders>
              <w:top w:val="single" w:sz="4" w:space="0" w:color="000000"/>
              <w:left w:val="single" w:sz="4" w:space="0" w:color="000000"/>
              <w:bottom w:val="single" w:sz="4" w:space="0" w:color="auto"/>
            </w:tcBorders>
            <w:shd w:val="clear" w:color="auto" w:fill="FFFFCC"/>
          </w:tcPr>
          <w:p w14:paraId="638CBCDE" w14:textId="77777777" w:rsidR="00470EA7" w:rsidRDefault="00470EA7">
            <w:pPr>
              <w:spacing w:line="260" w:lineRule="atLeast"/>
              <w:rPr>
                <w:rFonts w:eastAsia="Calibri"/>
                <w:b/>
                <w:lang w:eastAsia="en-US"/>
              </w:rPr>
            </w:pPr>
            <w:r>
              <w:rPr>
                <w:rFonts w:eastAsia="Calibri"/>
                <w:b/>
                <w:lang w:eastAsia="en-US"/>
              </w:rPr>
              <w:t xml:space="preserve">Estimated uptake/ AEL </w:t>
            </w:r>
          </w:p>
          <w:p w14:paraId="29366FBC" w14:textId="77777777" w:rsidR="00470EA7" w:rsidRDefault="00470EA7">
            <w:pPr>
              <w:spacing w:line="260" w:lineRule="atLeast"/>
              <w:rPr>
                <w:rFonts w:eastAsia="Calibri"/>
                <w:b/>
                <w:lang w:eastAsia="en-US"/>
              </w:rPr>
            </w:pPr>
            <w:r>
              <w:rPr>
                <w:rFonts w:eastAsia="Calibri"/>
                <w:b/>
                <w:lang w:eastAsia="en-US"/>
              </w:rPr>
              <w:t>(%)</w:t>
            </w:r>
          </w:p>
        </w:tc>
        <w:tc>
          <w:tcPr>
            <w:tcW w:w="1569" w:type="dxa"/>
            <w:tcBorders>
              <w:top w:val="single" w:sz="4" w:space="0" w:color="000000"/>
              <w:left w:val="single" w:sz="4" w:space="0" w:color="000000"/>
              <w:bottom w:val="single" w:sz="4" w:space="0" w:color="000000"/>
              <w:right w:val="single" w:sz="4" w:space="0" w:color="000000"/>
            </w:tcBorders>
            <w:shd w:val="clear" w:color="auto" w:fill="FFFFCC"/>
          </w:tcPr>
          <w:p w14:paraId="28694608" w14:textId="77777777" w:rsidR="00470EA7" w:rsidRDefault="00470EA7">
            <w:pPr>
              <w:spacing w:line="260" w:lineRule="atLeast"/>
              <w:rPr>
                <w:rFonts w:eastAsia="Calibri"/>
                <w:b/>
                <w:lang w:eastAsia="en-US"/>
              </w:rPr>
            </w:pPr>
            <w:r>
              <w:rPr>
                <w:rFonts w:eastAsia="Calibri"/>
                <w:b/>
                <w:lang w:eastAsia="en-US"/>
              </w:rPr>
              <w:t>Acceptable</w:t>
            </w:r>
          </w:p>
          <w:p w14:paraId="69B0665D" w14:textId="77777777" w:rsidR="00470EA7" w:rsidRDefault="00470EA7">
            <w:pPr>
              <w:spacing w:line="260" w:lineRule="atLeast"/>
            </w:pPr>
            <w:r>
              <w:rPr>
                <w:rFonts w:eastAsia="Calibri"/>
                <w:b/>
                <w:lang w:eastAsia="en-US"/>
              </w:rPr>
              <w:t>(yes/no)</w:t>
            </w:r>
          </w:p>
        </w:tc>
      </w:tr>
      <w:tr w:rsidR="006A2BDF" w14:paraId="5BB00B08" w14:textId="77777777" w:rsidTr="00E03EF9">
        <w:tc>
          <w:tcPr>
            <w:tcW w:w="1560" w:type="dxa"/>
            <w:vMerge w:val="restart"/>
            <w:tcBorders>
              <w:top w:val="single" w:sz="4" w:space="0" w:color="000000"/>
              <w:left w:val="single" w:sz="4" w:space="0" w:color="000000"/>
            </w:tcBorders>
            <w:shd w:val="clear" w:color="auto" w:fill="auto"/>
          </w:tcPr>
          <w:p w14:paraId="565B80EE" w14:textId="4AFCFC97" w:rsidR="006A2BDF" w:rsidRDefault="006A2BDF" w:rsidP="006A2BDF">
            <w:pPr>
              <w:snapToGrid w:val="0"/>
              <w:spacing w:line="260" w:lineRule="atLeast"/>
              <w:rPr>
                <w:rFonts w:eastAsia="Calibri"/>
                <w:b/>
                <w:lang w:eastAsia="en-US"/>
              </w:rPr>
            </w:pPr>
            <w:r>
              <w:rPr>
                <w:rFonts w:eastAsia="Calibri"/>
                <w:b/>
                <w:lang w:eastAsia="en-US"/>
              </w:rPr>
              <w:t>Scenario 3</w:t>
            </w:r>
          </w:p>
          <w:p w14:paraId="0F6E1E01" w14:textId="194B742B" w:rsidR="006A2BDF" w:rsidRDefault="006A2BDF" w:rsidP="006A2BDF">
            <w:pPr>
              <w:snapToGrid w:val="0"/>
              <w:spacing w:line="260" w:lineRule="atLeast"/>
              <w:rPr>
                <w:rFonts w:eastAsia="Calibri"/>
                <w:lang w:eastAsia="en-US"/>
              </w:rPr>
            </w:pPr>
          </w:p>
          <w:p w14:paraId="40B46D94" w14:textId="727BFAA5" w:rsidR="006A2BDF" w:rsidRDefault="006A2BDF" w:rsidP="006A2BDF">
            <w:pPr>
              <w:snapToGrid w:val="0"/>
              <w:spacing w:line="260" w:lineRule="atLeast"/>
              <w:rPr>
                <w:rFonts w:eastAsia="Calibri"/>
                <w:b/>
                <w:lang w:eastAsia="en-US"/>
              </w:rPr>
            </w:pPr>
          </w:p>
        </w:tc>
        <w:tc>
          <w:tcPr>
            <w:tcW w:w="1139" w:type="dxa"/>
            <w:tcBorders>
              <w:top w:val="single" w:sz="4" w:space="0" w:color="000000"/>
              <w:left w:val="single" w:sz="4" w:space="0" w:color="000000"/>
              <w:bottom w:val="single" w:sz="4" w:space="0" w:color="000000"/>
              <w:right w:val="single" w:sz="4" w:space="0" w:color="auto"/>
            </w:tcBorders>
            <w:shd w:val="clear" w:color="auto" w:fill="auto"/>
          </w:tcPr>
          <w:p w14:paraId="64DCA22D" w14:textId="6DA08127" w:rsidR="006A2BDF" w:rsidRDefault="006A2BDF" w:rsidP="006A2BDF">
            <w:pPr>
              <w:snapToGrid w:val="0"/>
              <w:spacing w:line="260" w:lineRule="atLeast"/>
              <w:rPr>
                <w:rFonts w:eastAsia="Calibri"/>
                <w:lang w:eastAsia="en-US"/>
              </w:rPr>
            </w:pPr>
            <w:r>
              <w:rPr>
                <w:rFonts w:eastAsia="Calibri"/>
                <w:lang w:eastAsia="en-US"/>
              </w:rPr>
              <w:t>Adult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0CC547" w14:textId="693EED83" w:rsidR="006A2BDF" w:rsidRDefault="006A2BDF" w:rsidP="006A2BDF">
            <w:pPr>
              <w:snapToGrid w:val="0"/>
              <w:spacing w:line="260" w:lineRule="atLeast"/>
              <w:rPr>
                <w:rFonts w:eastAsia="Calibri"/>
                <w:lang w:eastAsia="en-US"/>
              </w:rPr>
            </w:pPr>
            <w:r w:rsidRPr="00465479">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4F90B0A" w14:textId="2FD484B8" w:rsidR="006A2BDF" w:rsidRPr="001B0881" w:rsidRDefault="006A2BDF" w:rsidP="006A2BDF">
            <w:pPr>
              <w:snapToGrid w:val="0"/>
              <w:spacing w:line="260" w:lineRule="atLeast"/>
              <w:rPr>
                <w:rFonts w:eastAsia="Calibri"/>
                <w:lang w:eastAsia="en-US"/>
              </w:rPr>
            </w:pPr>
            <w:r w:rsidRPr="001B0881">
              <w:rPr>
                <w:rFonts w:cs="Arial"/>
                <w:color w:val="000000"/>
              </w:rPr>
              <w:t>3.35E-05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2934BB" w14:textId="52DEDE44" w:rsidR="006A2BDF" w:rsidRDefault="006A2BDF" w:rsidP="006A2BDF">
            <w:pPr>
              <w:snapToGrid w:val="0"/>
              <w:spacing w:line="260" w:lineRule="atLeast"/>
              <w:rPr>
                <w:rFonts w:eastAsia="Calibri"/>
                <w:lang w:eastAsia="en-US"/>
              </w:rPr>
            </w:pPr>
            <w:r>
              <w:rPr>
                <w:rFonts w:eastAsia="Calibri"/>
                <w:lang w:eastAsia="en-US"/>
              </w:rPr>
              <w:t>0.06%</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14D8C952" w14:textId="1F430754" w:rsidR="006A2BDF" w:rsidRDefault="006629CD" w:rsidP="006A2BDF">
            <w:pPr>
              <w:snapToGrid w:val="0"/>
              <w:spacing w:line="260" w:lineRule="atLeast"/>
              <w:rPr>
                <w:rFonts w:eastAsia="Calibri"/>
                <w:lang w:eastAsia="en-US"/>
              </w:rPr>
            </w:pPr>
            <w:r>
              <w:rPr>
                <w:rFonts w:eastAsia="Calibri"/>
                <w:lang w:eastAsia="en-US"/>
              </w:rPr>
              <w:t>Yes</w:t>
            </w:r>
          </w:p>
        </w:tc>
      </w:tr>
      <w:tr w:rsidR="006629CD" w14:paraId="41BE9789" w14:textId="77777777" w:rsidTr="00E03EF9">
        <w:tc>
          <w:tcPr>
            <w:tcW w:w="1560" w:type="dxa"/>
            <w:vMerge/>
            <w:tcBorders>
              <w:left w:val="single" w:sz="4" w:space="0" w:color="000000"/>
            </w:tcBorders>
            <w:shd w:val="clear" w:color="auto" w:fill="auto"/>
          </w:tcPr>
          <w:p w14:paraId="0BA40D3F" w14:textId="609CEEF1" w:rsidR="006629CD" w:rsidRDefault="006629CD" w:rsidP="006629CD">
            <w:pPr>
              <w:snapToGrid w:val="0"/>
              <w:spacing w:line="260" w:lineRule="atLeast"/>
              <w:rPr>
                <w:rFonts w:eastAsia="Calibri"/>
                <w:lang w:eastAsia="en-US"/>
              </w:rPr>
            </w:pPr>
          </w:p>
        </w:tc>
        <w:tc>
          <w:tcPr>
            <w:tcW w:w="1139" w:type="dxa"/>
            <w:tcBorders>
              <w:top w:val="single" w:sz="4" w:space="0" w:color="000000"/>
              <w:left w:val="single" w:sz="4" w:space="0" w:color="000000"/>
              <w:bottom w:val="single" w:sz="4" w:space="0" w:color="000000"/>
              <w:right w:val="single" w:sz="4" w:space="0" w:color="auto"/>
            </w:tcBorders>
            <w:shd w:val="clear" w:color="auto" w:fill="auto"/>
          </w:tcPr>
          <w:p w14:paraId="2F9CED79" w14:textId="59BD79C1" w:rsidR="006629CD" w:rsidRDefault="006629CD" w:rsidP="006629CD">
            <w:pPr>
              <w:snapToGrid w:val="0"/>
              <w:spacing w:line="260" w:lineRule="atLeast"/>
              <w:rPr>
                <w:rFonts w:eastAsia="Calibri"/>
                <w:lang w:eastAsia="en-US"/>
              </w:rPr>
            </w:pPr>
            <w:r>
              <w:rPr>
                <w:rFonts w:eastAsia="Calibri"/>
                <w:lang w:eastAsia="en-US"/>
              </w:rPr>
              <w:t xml:space="preserve">Child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F1F263" w14:textId="37839879" w:rsidR="006629CD" w:rsidRDefault="006629CD" w:rsidP="006629CD">
            <w:pPr>
              <w:snapToGrid w:val="0"/>
              <w:spacing w:line="260" w:lineRule="atLeast"/>
              <w:rPr>
                <w:rFonts w:eastAsia="Calibri"/>
                <w:lang w:eastAsia="en-US"/>
              </w:rPr>
            </w:pPr>
            <w:r w:rsidRPr="00465479">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5EC9202" w14:textId="640DD61D" w:rsidR="006629CD" w:rsidRPr="001B0881" w:rsidRDefault="006629CD" w:rsidP="006629CD">
            <w:pPr>
              <w:snapToGrid w:val="0"/>
              <w:spacing w:line="260" w:lineRule="atLeast"/>
              <w:rPr>
                <w:rFonts w:eastAsia="Calibri"/>
                <w:lang w:eastAsia="en-US"/>
              </w:rPr>
            </w:pPr>
            <w:r w:rsidRPr="001B0881">
              <w:rPr>
                <w:rFonts w:cs="Arial"/>
                <w:color w:val="000000"/>
              </w:rPr>
              <w:t>6.31E-05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AA52F5" w14:textId="603B9188" w:rsidR="006629CD" w:rsidRDefault="006629CD" w:rsidP="006629CD">
            <w:pPr>
              <w:snapToGrid w:val="0"/>
              <w:spacing w:line="260" w:lineRule="atLeast"/>
              <w:rPr>
                <w:rFonts w:eastAsia="Calibri"/>
                <w:lang w:eastAsia="en-US"/>
              </w:rPr>
            </w:pPr>
            <w:r>
              <w:rPr>
                <w:rFonts w:eastAsia="Calibri"/>
                <w:lang w:eastAsia="en-US"/>
              </w:rPr>
              <w:t>0.11%</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043D60FE" w14:textId="1ECE931C" w:rsidR="006629CD" w:rsidRDefault="006629CD" w:rsidP="006629CD">
            <w:pPr>
              <w:snapToGrid w:val="0"/>
              <w:spacing w:line="260" w:lineRule="atLeast"/>
              <w:rPr>
                <w:rFonts w:eastAsia="Calibri"/>
                <w:lang w:eastAsia="en-US"/>
              </w:rPr>
            </w:pPr>
            <w:r w:rsidRPr="00397144">
              <w:rPr>
                <w:rFonts w:eastAsia="Calibri"/>
                <w:lang w:eastAsia="en-US"/>
              </w:rPr>
              <w:t>Yes</w:t>
            </w:r>
          </w:p>
        </w:tc>
      </w:tr>
      <w:tr w:rsidR="006629CD" w14:paraId="4BB36F21" w14:textId="77777777" w:rsidTr="00E03EF9">
        <w:tc>
          <w:tcPr>
            <w:tcW w:w="1560" w:type="dxa"/>
            <w:vMerge/>
            <w:tcBorders>
              <w:left w:val="single" w:sz="4" w:space="0" w:color="000000"/>
              <w:bottom w:val="single" w:sz="4" w:space="0" w:color="000000"/>
            </w:tcBorders>
            <w:shd w:val="clear" w:color="auto" w:fill="auto"/>
          </w:tcPr>
          <w:p w14:paraId="47C84380" w14:textId="533B6F4B" w:rsidR="006629CD" w:rsidRDefault="006629CD" w:rsidP="006629CD">
            <w:pPr>
              <w:snapToGrid w:val="0"/>
              <w:spacing w:line="260" w:lineRule="atLeast"/>
              <w:rPr>
                <w:rFonts w:eastAsia="Calibri"/>
                <w:lang w:eastAsia="en-US"/>
              </w:rPr>
            </w:pPr>
          </w:p>
        </w:tc>
        <w:tc>
          <w:tcPr>
            <w:tcW w:w="1139" w:type="dxa"/>
            <w:tcBorders>
              <w:top w:val="single" w:sz="4" w:space="0" w:color="000000"/>
              <w:left w:val="single" w:sz="4" w:space="0" w:color="000000"/>
              <w:bottom w:val="single" w:sz="4" w:space="0" w:color="000000"/>
              <w:right w:val="single" w:sz="4" w:space="0" w:color="auto"/>
            </w:tcBorders>
            <w:shd w:val="clear" w:color="auto" w:fill="auto"/>
          </w:tcPr>
          <w:p w14:paraId="68D27272" w14:textId="1C511DEB" w:rsidR="006629CD" w:rsidRDefault="006629CD" w:rsidP="006629CD">
            <w:pPr>
              <w:snapToGrid w:val="0"/>
              <w:spacing w:line="260" w:lineRule="atLeast"/>
              <w:rPr>
                <w:rFonts w:eastAsia="Calibri"/>
                <w:lang w:eastAsia="en-US"/>
              </w:rPr>
            </w:pPr>
            <w:r>
              <w:rPr>
                <w:rFonts w:eastAsia="Calibri"/>
                <w:lang w:eastAsia="en-US"/>
              </w:rPr>
              <w:t>Toddler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711D4E" w14:textId="31648B5F" w:rsidR="006629CD" w:rsidRDefault="006629CD" w:rsidP="006629CD">
            <w:pPr>
              <w:snapToGrid w:val="0"/>
              <w:spacing w:line="260" w:lineRule="atLeast"/>
              <w:rPr>
                <w:rFonts w:eastAsia="Calibri"/>
                <w:lang w:eastAsia="en-US"/>
              </w:rPr>
            </w:pPr>
            <w:r w:rsidRPr="00465479">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E7DF402" w14:textId="2D8CFFF9" w:rsidR="006629CD" w:rsidRPr="001B0881" w:rsidRDefault="006629CD" w:rsidP="006629CD">
            <w:pPr>
              <w:snapToGrid w:val="0"/>
              <w:spacing w:line="260" w:lineRule="atLeast"/>
              <w:rPr>
                <w:rFonts w:eastAsia="Calibri"/>
                <w:lang w:eastAsia="en-US"/>
              </w:rPr>
            </w:pPr>
            <w:r w:rsidRPr="001B0881">
              <w:rPr>
                <w:rFonts w:cs="Arial"/>
                <w:color w:val="000000"/>
              </w:rPr>
              <w:t>6.79E-05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06ACD2" w14:textId="5A6953EB" w:rsidR="006629CD" w:rsidRDefault="006629CD" w:rsidP="006629CD">
            <w:pPr>
              <w:snapToGrid w:val="0"/>
              <w:spacing w:line="260" w:lineRule="atLeast"/>
              <w:rPr>
                <w:rFonts w:eastAsia="Calibri"/>
                <w:lang w:eastAsia="en-US"/>
              </w:rPr>
            </w:pPr>
            <w:r>
              <w:rPr>
                <w:rFonts w:eastAsia="Calibri"/>
                <w:lang w:eastAsia="en-US"/>
              </w:rPr>
              <w:t>0.11%</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6820C1B0" w14:textId="75EE594F" w:rsidR="006629CD" w:rsidRDefault="006629CD" w:rsidP="006629CD">
            <w:pPr>
              <w:snapToGrid w:val="0"/>
              <w:spacing w:line="260" w:lineRule="atLeast"/>
              <w:rPr>
                <w:rFonts w:eastAsia="Calibri"/>
                <w:lang w:eastAsia="en-US"/>
              </w:rPr>
            </w:pPr>
            <w:r w:rsidRPr="00397144">
              <w:rPr>
                <w:rFonts w:eastAsia="Calibri"/>
                <w:lang w:eastAsia="en-US"/>
              </w:rPr>
              <w:t>Yes</w:t>
            </w:r>
          </w:p>
        </w:tc>
      </w:tr>
      <w:tr w:rsidR="00470EA7" w14:paraId="3ED45E26" w14:textId="77777777" w:rsidTr="00E03EF9">
        <w:tc>
          <w:tcPr>
            <w:tcW w:w="1560" w:type="dxa"/>
            <w:vMerge w:val="restart"/>
            <w:tcBorders>
              <w:top w:val="single" w:sz="4" w:space="0" w:color="000000"/>
              <w:left w:val="single" w:sz="4" w:space="0" w:color="000000"/>
            </w:tcBorders>
            <w:shd w:val="clear" w:color="auto" w:fill="auto"/>
          </w:tcPr>
          <w:p w14:paraId="10DE44E2" w14:textId="77777777" w:rsidR="00470EA7" w:rsidRPr="00470EA7" w:rsidRDefault="00470EA7" w:rsidP="00470EA7">
            <w:pPr>
              <w:snapToGrid w:val="0"/>
              <w:spacing w:line="260" w:lineRule="atLeast"/>
              <w:rPr>
                <w:rFonts w:eastAsia="Calibri"/>
                <w:b/>
                <w:lang w:eastAsia="en-US"/>
              </w:rPr>
            </w:pPr>
            <w:r w:rsidRPr="001B0881">
              <w:rPr>
                <w:rFonts w:eastAsia="Calibri"/>
                <w:b/>
                <w:lang w:eastAsia="en-US"/>
              </w:rPr>
              <w:t>Scenario 4</w:t>
            </w:r>
          </w:p>
          <w:p w14:paraId="3A05461A" w14:textId="0DFD5094" w:rsidR="00470EA7" w:rsidRDefault="00470EA7" w:rsidP="00470EA7">
            <w:pPr>
              <w:snapToGrid w:val="0"/>
              <w:spacing w:line="260" w:lineRule="atLeast"/>
              <w:rPr>
                <w:rFonts w:eastAsia="Calibri"/>
                <w:lang w:eastAsia="en-US"/>
              </w:rPr>
            </w:pPr>
          </w:p>
          <w:p w14:paraId="775F2F87" w14:textId="377E93EA" w:rsidR="00470EA7" w:rsidRDefault="00470EA7" w:rsidP="00470EA7">
            <w:pPr>
              <w:snapToGrid w:val="0"/>
              <w:spacing w:line="260" w:lineRule="atLeast"/>
              <w:rPr>
                <w:rFonts w:eastAsia="Calibri"/>
                <w:lang w:eastAsia="en-US"/>
              </w:rPr>
            </w:pPr>
          </w:p>
          <w:p w14:paraId="35D33E60" w14:textId="3D3F1111" w:rsidR="00470EA7" w:rsidRPr="001B0881" w:rsidRDefault="00470EA7" w:rsidP="00470EA7">
            <w:pPr>
              <w:snapToGrid w:val="0"/>
              <w:spacing w:line="260" w:lineRule="atLeast"/>
              <w:rPr>
                <w:rFonts w:eastAsia="Calibri"/>
                <w:b/>
                <w:lang w:eastAsia="en-US"/>
              </w:rPr>
            </w:pPr>
          </w:p>
        </w:tc>
        <w:tc>
          <w:tcPr>
            <w:tcW w:w="1139" w:type="dxa"/>
            <w:tcBorders>
              <w:top w:val="single" w:sz="6" w:space="0" w:color="000000"/>
              <w:left w:val="single" w:sz="6" w:space="0" w:color="000000"/>
              <w:bottom w:val="single" w:sz="6" w:space="0" w:color="000000"/>
            </w:tcBorders>
            <w:shd w:val="clear" w:color="auto" w:fill="auto"/>
          </w:tcPr>
          <w:p w14:paraId="040CB801" w14:textId="5EC466BA" w:rsidR="00470EA7" w:rsidRDefault="00470EA7" w:rsidP="00470EA7">
            <w:pPr>
              <w:snapToGrid w:val="0"/>
              <w:spacing w:line="260" w:lineRule="atLeast"/>
              <w:rPr>
                <w:rFonts w:eastAsia="Calibri"/>
                <w:lang w:eastAsia="en-US"/>
              </w:rPr>
            </w:pPr>
            <w:r>
              <w:rPr>
                <w:rFonts w:eastAsia="Calibri"/>
                <w:lang w:eastAsia="en-US"/>
              </w:rPr>
              <w:t>Tier 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BB61B" w14:textId="1E3B4A13" w:rsidR="00470EA7" w:rsidRDefault="006A2BDF" w:rsidP="00470EA7">
            <w:pPr>
              <w:snapToGrid w:val="0"/>
              <w:spacing w:line="260" w:lineRule="atLeast"/>
              <w:rPr>
                <w:rFonts w:eastAsia="Calibri"/>
                <w:lang w:eastAsia="en-US"/>
              </w:rPr>
            </w:pPr>
            <w:r w:rsidRPr="00E10399">
              <w:rPr>
                <w:lang w:eastAsia="sv-SE"/>
              </w:rPr>
              <w:t>8.5E-02</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1862F68" w14:textId="647D84D4" w:rsidR="00470EA7" w:rsidRPr="001B0881" w:rsidRDefault="00470EA7" w:rsidP="00470EA7">
            <w:pPr>
              <w:snapToGrid w:val="0"/>
              <w:spacing w:line="260" w:lineRule="atLeast"/>
              <w:rPr>
                <w:rFonts w:cs="Arial"/>
                <w:color w:val="000000"/>
              </w:rPr>
            </w:pPr>
            <w:r w:rsidRPr="001B0881">
              <w:rPr>
                <w:rFonts w:eastAsia="Calibri" w:cs="Calibri"/>
                <w:bCs/>
                <w:color w:val="000000"/>
                <w:lang w:eastAsia="en-US"/>
              </w:rPr>
              <w:t>6.19E-01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D57D87" w14:textId="537C4FC7" w:rsidR="00470EA7" w:rsidRDefault="006A2BDF" w:rsidP="00470EA7">
            <w:pPr>
              <w:snapToGrid w:val="0"/>
              <w:spacing w:line="260" w:lineRule="atLeast"/>
              <w:rPr>
                <w:rFonts w:eastAsia="Calibri"/>
                <w:lang w:eastAsia="en-US"/>
              </w:rPr>
            </w:pPr>
            <w:r>
              <w:rPr>
                <w:rFonts w:eastAsia="Calibri"/>
                <w:lang w:eastAsia="en-US"/>
              </w:rPr>
              <w:t>728%</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303D683B" w14:textId="4F51238F" w:rsidR="00470EA7" w:rsidRDefault="006629CD" w:rsidP="00470EA7">
            <w:pPr>
              <w:snapToGrid w:val="0"/>
              <w:spacing w:line="260" w:lineRule="atLeast"/>
              <w:rPr>
                <w:rFonts w:eastAsia="Calibri"/>
                <w:lang w:eastAsia="en-US"/>
              </w:rPr>
            </w:pPr>
            <w:r>
              <w:rPr>
                <w:rFonts w:eastAsia="Calibri"/>
                <w:lang w:eastAsia="en-US"/>
              </w:rPr>
              <w:t>No</w:t>
            </w:r>
          </w:p>
        </w:tc>
      </w:tr>
      <w:tr w:rsidR="00470EA7" w14:paraId="518D5B8E" w14:textId="77777777" w:rsidTr="00E03EF9">
        <w:tc>
          <w:tcPr>
            <w:tcW w:w="1560" w:type="dxa"/>
            <w:vMerge/>
            <w:tcBorders>
              <w:left w:val="single" w:sz="4" w:space="0" w:color="000000"/>
            </w:tcBorders>
            <w:shd w:val="clear" w:color="auto" w:fill="auto"/>
          </w:tcPr>
          <w:p w14:paraId="742CB2EA" w14:textId="5648D64F" w:rsidR="00470EA7" w:rsidRDefault="00470EA7" w:rsidP="00470EA7">
            <w:pPr>
              <w:snapToGrid w:val="0"/>
              <w:spacing w:line="260" w:lineRule="atLeast"/>
              <w:rPr>
                <w:rFonts w:eastAsia="Calibri"/>
                <w:lang w:eastAsia="en-US"/>
              </w:rPr>
            </w:pPr>
          </w:p>
        </w:tc>
        <w:tc>
          <w:tcPr>
            <w:tcW w:w="1139" w:type="dxa"/>
            <w:tcBorders>
              <w:top w:val="single" w:sz="6" w:space="0" w:color="000000"/>
              <w:left w:val="single" w:sz="6" w:space="0" w:color="000000"/>
              <w:bottom w:val="single" w:sz="6" w:space="0" w:color="000000"/>
            </w:tcBorders>
            <w:shd w:val="clear" w:color="auto" w:fill="auto"/>
          </w:tcPr>
          <w:p w14:paraId="71D8B669" w14:textId="2FA5CD68" w:rsidR="00470EA7" w:rsidRDefault="00470EA7" w:rsidP="00470EA7">
            <w:pPr>
              <w:snapToGrid w:val="0"/>
              <w:spacing w:line="260" w:lineRule="atLeast"/>
              <w:rPr>
                <w:rFonts w:eastAsia="Calibri"/>
                <w:lang w:eastAsia="en-US"/>
              </w:rPr>
            </w:pPr>
            <w:r>
              <w:rPr>
                <w:rFonts w:eastAsia="Calibri"/>
                <w:lang w:eastAsia="en-US"/>
              </w:rPr>
              <w:t>Tier 2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DAE0A5" w14:textId="1815FE0E" w:rsidR="00470EA7" w:rsidRDefault="006A2BDF" w:rsidP="00470EA7">
            <w:pPr>
              <w:snapToGrid w:val="0"/>
              <w:spacing w:line="260" w:lineRule="atLeast"/>
              <w:rPr>
                <w:rFonts w:eastAsia="Calibri"/>
                <w:lang w:eastAsia="en-US"/>
              </w:rPr>
            </w:pPr>
            <w:r w:rsidRPr="00FA17B6">
              <w:rPr>
                <w:lang w:eastAsia="sv-SE"/>
              </w:rPr>
              <w:t>6E</w:t>
            </w:r>
            <w:r>
              <w:rPr>
                <w:lang w:eastAsia="sv-SE"/>
              </w:rPr>
              <w:t>-02</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E5DA344" w14:textId="77777777" w:rsidR="00470EA7" w:rsidRPr="001B0881" w:rsidRDefault="00470EA7" w:rsidP="00470EA7">
            <w:pPr>
              <w:suppressAutoHyphens w:val="0"/>
              <w:rPr>
                <w:rFonts w:cs="Calibri"/>
                <w:bCs/>
                <w:color w:val="000000"/>
                <w:lang w:val="fr-FR" w:eastAsia="fr-FR"/>
              </w:rPr>
            </w:pPr>
            <w:r w:rsidRPr="001B0881">
              <w:rPr>
                <w:rFonts w:eastAsia="Calibri" w:cs="Calibri"/>
                <w:bCs/>
                <w:color w:val="000000"/>
                <w:lang w:eastAsia="en-US"/>
              </w:rPr>
              <w:t>1.86E-01</w:t>
            </w:r>
          </w:p>
          <w:p w14:paraId="64E8CF37" w14:textId="77777777" w:rsidR="00470EA7" w:rsidRPr="001B0881" w:rsidRDefault="00470EA7" w:rsidP="00470EA7">
            <w:pPr>
              <w:snapToGrid w:val="0"/>
              <w:spacing w:line="260" w:lineRule="atLeast"/>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F4ED46" w14:textId="77777777" w:rsidR="006A2BDF" w:rsidRDefault="006A2BDF" w:rsidP="00470EA7">
            <w:pPr>
              <w:snapToGrid w:val="0"/>
              <w:spacing w:line="260" w:lineRule="atLeast"/>
              <w:rPr>
                <w:rFonts w:eastAsia="Calibri"/>
                <w:lang w:eastAsia="en-US"/>
              </w:rPr>
            </w:pPr>
            <w:r>
              <w:rPr>
                <w:rFonts w:eastAsia="Calibri"/>
                <w:lang w:eastAsia="en-US"/>
              </w:rPr>
              <w:t>309%</w:t>
            </w:r>
          </w:p>
          <w:p w14:paraId="52625070" w14:textId="1967820D" w:rsidR="00470EA7" w:rsidRDefault="00470EA7" w:rsidP="00470EA7">
            <w:pPr>
              <w:snapToGrid w:val="0"/>
              <w:spacing w:line="260" w:lineRule="atLeast"/>
              <w:rPr>
                <w:rFonts w:eastAsia="Calibri"/>
                <w:lang w:eastAsia="en-US"/>
              </w:rPr>
            </w:pP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20B4C244" w14:textId="5DF1B64B" w:rsidR="00470EA7" w:rsidRDefault="006629CD" w:rsidP="00470EA7">
            <w:pPr>
              <w:snapToGrid w:val="0"/>
              <w:spacing w:line="260" w:lineRule="atLeast"/>
              <w:rPr>
                <w:rFonts w:eastAsia="Calibri"/>
                <w:lang w:eastAsia="en-US"/>
              </w:rPr>
            </w:pPr>
            <w:r>
              <w:rPr>
                <w:rFonts w:eastAsia="Calibri"/>
                <w:lang w:eastAsia="en-US"/>
              </w:rPr>
              <w:t>No</w:t>
            </w:r>
          </w:p>
        </w:tc>
      </w:tr>
      <w:tr w:rsidR="00470EA7" w14:paraId="5C747505" w14:textId="77777777" w:rsidTr="00E03EF9">
        <w:tc>
          <w:tcPr>
            <w:tcW w:w="1560" w:type="dxa"/>
            <w:vMerge/>
            <w:tcBorders>
              <w:left w:val="single" w:sz="4" w:space="0" w:color="000000"/>
            </w:tcBorders>
            <w:shd w:val="clear" w:color="auto" w:fill="auto"/>
          </w:tcPr>
          <w:p w14:paraId="36FE40E9" w14:textId="1534365B" w:rsidR="00470EA7" w:rsidRDefault="00470EA7" w:rsidP="00470EA7">
            <w:pPr>
              <w:snapToGrid w:val="0"/>
              <w:spacing w:line="260" w:lineRule="atLeast"/>
              <w:rPr>
                <w:rFonts w:eastAsia="Calibri"/>
                <w:lang w:eastAsia="en-US"/>
              </w:rPr>
            </w:pPr>
          </w:p>
        </w:tc>
        <w:tc>
          <w:tcPr>
            <w:tcW w:w="1139" w:type="dxa"/>
            <w:tcBorders>
              <w:top w:val="single" w:sz="6" w:space="0" w:color="000000"/>
              <w:left w:val="single" w:sz="6" w:space="0" w:color="000000"/>
              <w:bottom w:val="single" w:sz="6" w:space="0" w:color="000000"/>
            </w:tcBorders>
            <w:shd w:val="clear" w:color="auto" w:fill="auto"/>
          </w:tcPr>
          <w:p w14:paraId="530CFAD1" w14:textId="06C5CE79" w:rsidR="00470EA7" w:rsidRDefault="00470EA7" w:rsidP="00470EA7">
            <w:pPr>
              <w:snapToGrid w:val="0"/>
              <w:spacing w:line="260" w:lineRule="atLeast"/>
              <w:rPr>
                <w:rFonts w:eastAsia="Calibri"/>
                <w:lang w:eastAsia="en-US"/>
              </w:rPr>
            </w:pPr>
            <w:r>
              <w:rPr>
                <w:rFonts w:eastAsia="Calibri"/>
                <w:lang w:eastAsia="en-US"/>
              </w:rPr>
              <w:t>Tier 2 - 4h (11%)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FF0B67" w14:textId="6066CB8B" w:rsidR="00470EA7" w:rsidRDefault="006A2BDF" w:rsidP="00470EA7">
            <w:pPr>
              <w:snapToGrid w:val="0"/>
              <w:spacing w:line="260" w:lineRule="atLeast"/>
              <w:rPr>
                <w:rFonts w:eastAsia="Calibri"/>
                <w:lang w:eastAsia="en-US"/>
              </w:rPr>
            </w:pPr>
            <w:r w:rsidRPr="00E10399">
              <w:rPr>
                <w:lang w:eastAsia="sv-SE"/>
              </w:rPr>
              <w:t>8.5E-02</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294D30E9" w14:textId="77777777" w:rsidR="00470EA7" w:rsidRPr="001B0881" w:rsidRDefault="00470EA7" w:rsidP="00470EA7">
            <w:pPr>
              <w:suppressAutoHyphens w:val="0"/>
              <w:rPr>
                <w:rFonts w:cs="Calibri"/>
                <w:bCs/>
                <w:color w:val="000000"/>
                <w:lang w:val="fr-FR" w:eastAsia="fr-FR"/>
              </w:rPr>
            </w:pPr>
            <w:r w:rsidRPr="001B0881">
              <w:rPr>
                <w:rFonts w:eastAsia="Calibri" w:cs="Calibri"/>
                <w:bCs/>
                <w:color w:val="000000"/>
                <w:lang w:eastAsia="en-US"/>
              </w:rPr>
              <w:t>6.81E-02</w:t>
            </w:r>
          </w:p>
          <w:p w14:paraId="5A654256" w14:textId="77777777" w:rsidR="00470EA7" w:rsidRPr="001B0881" w:rsidRDefault="00470EA7" w:rsidP="00470EA7">
            <w:pPr>
              <w:snapToGrid w:val="0"/>
              <w:spacing w:line="260" w:lineRule="atLeast"/>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AEC7DD" w14:textId="7B4EE24A" w:rsidR="00470EA7" w:rsidRDefault="006A2BDF" w:rsidP="00470EA7">
            <w:pPr>
              <w:snapToGrid w:val="0"/>
              <w:spacing w:line="260" w:lineRule="atLeast"/>
              <w:rPr>
                <w:rFonts w:eastAsia="Calibri"/>
                <w:lang w:eastAsia="en-US"/>
              </w:rPr>
            </w:pPr>
            <w:r>
              <w:rPr>
                <w:rFonts w:eastAsia="Calibri"/>
                <w:lang w:eastAsia="en-US"/>
              </w:rPr>
              <w:t>80%</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41365555" w14:textId="05318F8D" w:rsidR="00470EA7" w:rsidRDefault="006629CD" w:rsidP="00470EA7">
            <w:pPr>
              <w:snapToGrid w:val="0"/>
              <w:spacing w:line="260" w:lineRule="atLeast"/>
              <w:rPr>
                <w:rFonts w:eastAsia="Calibri"/>
                <w:lang w:eastAsia="en-US"/>
              </w:rPr>
            </w:pPr>
            <w:r>
              <w:rPr>
                <w:rFonts w:eastAsia="Calibri"/>
                <w:lang w:eastAsia="en-US"/>
              </w:rPr>
              <w:t>Yes</w:t>
            </w:r>
          </w:p>
        </w:tc>
      </w:tr>
      <w:tr w:rsidR="00470EA7" w14:paraId="26D7A167" w14:textId="77777777" w:rsidTr="00E03EF9">
        <w:tc>
          <w:tcPr>
            <w:tcW w:w="1560" w:type="dxa"/>
            <w:vMerge/>
            <w:tcBorders>
              <w:left w:val="single" w:sz="4" w:space="0" w:color="000000"/>
              <w:bottom w:val="single" w:sz="4" w:space="0" w:color="000000"/>
            </w:tcBorders>
            <w:shd w:val="clear" w:color="auto" w:fill="auto"/>
          </w:tcPr>
          <w:p w14:paraId="400FD48C" w14:textId="71B58918" w:rsidR="00470EA7" w:rsidRDefault="00470EA7" w:rsidP="00470EA7">
            <w:pPr>
              <w:snapToGrid w:val="0"/>
              <w:spacing w:line="260" w:lineRule="atLeast"/>
              <w:rPr>
                <w:rFonts w:eastAsia="Calibri"/>
                <w:lang w:eastAsia="en-US"/>
              </w:rPr>
            </w:pPr>
          </w:p>
        </w:tc>
        <w:tc>
          <w:tcPr>
            <w:tcW w:w="1139" w:type="dxa"/>
            <w:tcBorders>
              <w:top w:val="single" w:sz="6" w:space="0" w:color="000000"/>
              <w:left w:val="single" w:sz="6" w:space="0" w:color="000000"/>
              <w:bottom w:val="single" w:sz="6" w:space="0" w:color="000000"/>
            </w:tcBorders>
            <w:shd w:val="clear" w:color="auto" w:fill="auto"/>
          </w:tcPr>
          <w:p w14:paraId="3A59CA8A" w14:textId="6D8EBA91" w:rsidR="00470EA7" w:rsidRDefault="00470EA7" w:rsidP="00470EA7">
            <w:pPr>
              <w:snapToGrid w:val="0"/>
              <w:spacing w:line="260" w:lineRule="atLeast"/>
              <w:rPr>
                <w:rFonts w:eastAsia="Calibri"/>
                <w:lang w:eastAsia="en-US"/>
              </w:rPr>
            </w:pPr>
            <w:r>
              <w:rPr>
                <w:rFonts w:eastAsia="Calibri"/>
                <w:lang w:eastAsia="en-US"/>
              </w:rPr>
              <w:t>Tier 2 – 7 days (4%)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BBD525" w14:textId="1FDECA94" w:rsidR="00470EA7" w:rsidRDefault="006A2BDF" w:rsidP="00470EA7">
            <w:pPr>
              <w:snapToGrid w:val="0"/>
              <w:spacing w:line="260" w:lineRule="atLeast"/>
              <w:rPr>
                <w:rFonts w:eastAsia="Calibri"/>
                <w:lang w:eastAsia="en-US"/>
              </w:rPr>
            </w:pPr>
            <w:r w:rsidRPr="00FA17B6">
              <w:rPr>
                <w:lang w:eastAsia="sv-SE"/>
              </w:rPr>
              <w:t>6E</w:t>
            </w:r>
            <w:r>
              <w:rPr>
                <w:lang w:eastAsia="sv-SE"/>
              </w:rPr>
              <w:t>-02</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115A1FE2" w14:textId="77777777" w:rsidR="00470EA7" w:rsidRPr="001B0881" w:rsidRDefault="00470EA7" w:rsidP="00470EA7">
            <w:pPr>
              <w:suppressAutoHyphens w:val="0"/>
              <w:rPr>
                <w:rFonts w:cs="Calibri"/>
                <w:bCs/>
                <w:color w:val="000000"/>
                <w:lang w:val="fr-FR" w:eastAsia="fr-FR"/>
              </w:rPr>
            </w:pPr>
            <w:r w:rsidRPr="001B0881">
              <w:rPr>
                <w:rFonts w:eastAsia="Calibri" w:cs="Calibri"/>
                <w:bCs/>
                <w:color w:val="000000"/>
                <w:lang w:eastAsia="en-US"/>
              </w:rPr>
              <w:t>2.48E-02</w:t>
            </w:r>
          </w:p>
          <w:p w14:paraId="3DECAB15" w14:textId="77777777" w:rsidR="00470EA7" w:rsidRPr="001B0881" w:rsidRDefault="00470EA7" w:rsidP="00470EA7">
            <w:pPr>
              <w:snapToGrid w:val="0"/>
              <w:spacing w:line="260" w:lineRule="atLeast"/>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6C18C6" w14:textId="482957E2" w:rsidR="00470EA7" w:rsidRDefault="006A2BDF" w:rsidP="00470EA7">
            <w:pPr>
              <w:snapToGrid w:val="0"/>
              <w:spacing w:line="260" w:lineRule="atLeast"/>
              <w:rPr>
                <w:rFonts w:eastAsia="Calibri"/>
                <w:lang w:eastAsia="en-US"/>
              </w:rPr>
            </w:pPr>
            <w:r>
              <w:rPr>
                <w:rFonts w:eastAsia="Calibri"/>
                <w:lang w:eastAsia="en-US"/>
              </w:rPr>
              <w:t>41%</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3CFF3D18" w14:textId="36349D0B" w:rsidR="00470EA7" w:rsidRDefault="006629CD" w:rsidP="00470EA7">
            <w:pPr>
              <w:snapToGrid w:val="0"/>
              <w:spacing w:line="260" w:lineRule="atLeast"/>
              <w:rPr>
                <w:rFonts w:eastAsia="Calibri"/>
                <w:lang w:eastAsia="en-US"/>
              </w:rPr>
            </w:pPr>
            <w:r>
              <w:rPr>
                <w:rFonts w:eastAsia="Calibri"/>
                <w:lang w:eastAsia="en-US"/>
              </w:rPr>
              <w:t>Yes</w:t>
            </w:r>
          </w:p>
        </w:tc>
      </w:tr>
      <w:tr w:rsidR="006629CD" w14:paraId="14C6CB70" w14:textId="77777777" w:rsidTr="00E03EF9">
        <w:tc>
          <w:tcPr>
            <w:tcW w:w="1560" w:type="dxa"/>
            <w:vMerge w:val="restart"/>
            <w:tcBorders>
              <w:top w:val="single" w:sz="4" w:space="0" w:color="000000"/>
              <w:left w:val="single" w:sz="4" w:space="0" w:color="000000"/>
            </w:tcBorders>
            <w:shd w:val="clear" w:color="auto" w:fill="auto"/>
          </w:tcPr>
          <w:p w14:paraId="5A70971F" w14:textId="77777777" w:rsidR="006629CD" w:rsidRPr="00470EA7" w:rsidRDefault="006629CD" w:rsidP="006629CD">
            <w:pPr>
              <w:snapToGrid w:val="0"/>
              <w:spacing w:line="260" w:lineRule="atLeast"/>
              <w:rPr>
                <w:rFonts w:eastAsia="Calibri"/>
                <w:b/>
                <w:lang w:eastAsia="en-US"/>
              </w:rPr>
            </w:pPr>
            <w:r w:rsidRPr="001B0881">
              <w:rPr>
                <w:rFonts w:eastAsia="Calibri"/>
                <w:b/>
                <w:lang w:eastAsia="en-US"/>
              </w:rPr>
              <w:t>Scenario 5</w:t>
            </w:r>
          </w:p>
          <w:p w14:paraId="3957C489" w14:textId="4DDFD800" w:rsidR="006629CD" w:rsidRPr="001B0881" w:rsidRDefault="006629CD" w:rsidP="006629CD">
            <w:pPr>
              <w:snapToGrid w:val="0"/>
              <w:spacing w:line="260" w:lineRule="atLeast"/>
              <w:rPr>
                <w:rFonts w:eastAsia="Calibri"/>
                <w:b/>
                <w:lang w:eastAsia="en-US"/>
              </w:rPr>
            </w:pPr>
          </w:p>
        </w:tc>
        <w:tc>
          <w:tcPr>
            <w:tcW w:w="1139" w:type="dxa"/>
            <w:tcBorders>
              <w:top w:val="single" w:sz="6" w:space="0" w:color="000000"/>
              <w:left w:val="single" w:sz="6" w:space="0" w:color="000000"/>
              <w:bottom w:val="single" w:sz="6" w:space="0" w:color="000000"/>
            </w:tcBorders>
            <w:shd w:val="clear" w:color="auto" w:fill="auto"/>
          </w:tcPr>
          <w:p w14:paraId="771B869F" w14:textId="773129BE" w:rsidR="006629CD" w:rsidRDefault="006629CD" w:rsidP="006629CD">
            <w:pPr>
              <w:snapToGrid w:val="0"/>
              <w:spacing w:line="260" w:lineRule="atLeast"/>
              <w:rPr>
                <w:rFonts w:eastAsia="Calibri"/>
                <w:lang w:eastAsia="en-US"/>
              </w:rPr>
            </w:pPr>
            <w:r w:rsidRPr="00E57FEB">
              <w:rPr>
                <w:rFonts w:eastAsia="Calibri"/>
                <w:lang w:eastAsia="en-US"/>
              </w:rPr>
              <w:t>Wet surface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086D35" w14:textId="2D5B59EC" w:rsidR="006629CD" w:rsidRDefault="006629CD" w:rsidP="006629CD">
            <w:pPr>
              <w:snapToGrid w:val="0"/>
              <w:spacing w:line="260" w:lineRule="atLeast"/>
              <w:rPr>
                <w:rFonts w:eastAsia="Calibri"/>
                <w:lang w:eastAsia="en-US"/>
              </w:rPr>
            </w:pPr>
            <w:r w:rsidRPr="00E10399">
              <w:rPr>
                <w:lang w:eastAsia="sv-SE"/>
              </w:rPr>
              <w:t>8.5E-02</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3C527660" w14:textId="775BDD0B" w:rsidR="006629CD" w:rsidRPr="001B0881" w:rsidRDefault="006629CD" w:rsidP="006629CD">
            <w:pPr>
              <w:snapToGrid w:val="0"/>
              <w:spacing w:line="260" w:lineRule="atLeast"/>
              <w:rPr>
                <w:rFonts w:cs="Arial"/>
                <w:color w:val="000000"/>
              </w:rPr>
            </w:pPr>
            <w:r w:rsidRPr="001B0881">
              <w:rPr>
                <w:rFonts w:eastAsia="Calibri"/>
                <w:lang w:eastAsia="en-US"/>
              </w:rPr>
              <w:t>1.54E-02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941EE9" w14:textId="0EA6F804" w:rsidR="006629CD" w:rsidRDefault="006629CD" w:rsidP="006629CD">
            <w:pPr>
              <w:snapToGrid w:val="0"/>
              <w:spacing w:line="260" w:lineRule="atLeast"/>
              <w:rPr>
                <w:rFonts w:eastAsia="Calibri"/>
                <w:lang w:eastAsia="en-US"/>
              </w:rPr>
            </w:pPr>
            <w:r>
              <w:rPr>
                <w:rFonts w:eastAsia="Calibri"/>
                <w:lang w:eastAsia="en-US"/>
              </w:rPr>
              <w:t>18%</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4772A8E9" w14:textId="396ECBE2" w:rsidR="006629CD" w:rsidRDefault="006629CD" w:rsidP="006629CD">
            <w:pPr>
              <w:snapToGrid w:val="0"/>
              <w:spacing w:line="260" w:lineRule="atLeast"/>
              <w:rPr>
                <w:rFonts w:eastAsia="Calibri"/>
                <w:lang w:eastAsia="en-US"/>
              </w:rPr>
            </w:pPr>
            <w:r w:rsidRPr="009D7FB7">
              <w:rPr>
                <w:rFonts w:eastAsia="Calibri"/>
                <w:lang w:eastAsia="en-US"/>
              </w:rPr>
              <w:t>Yes</w:t>
            </w:r>
          </w:p>
        </w:tc>
      </w:tr>
      <w:tr w:rsidR="006629CD" w14:paraId="667DC2A7" w14:textId="77777777" w:rsidTr="00E03EF9">
        <w:tc>
          <w:tcPr>
            <w:tcW w:w="1560" w:type="dxa"/>
            <w:vMerge/>
            <w:tcBorders>
              <w:left w:val="single" w:sz="4" w:space="0" w:color="000000"/>
              <w:bottom w:val="single" w:sz="4" w:space="0" w:color="000000"/>
            </w:tcBorders>
            <w:shd w:val="clear" w:color="auto" w:fill="auto"/>
          </w:tcPr>
          <w:p w14:paraId="29774488" w14:textId="68E2AD7E" w:rsidR="006629CD" w:rsidRDefault="006629CD" w:rsidP="006629CD">
            <w:pPr>
              <w:snapToGrid w:val="0"/>
              <w:spacing w:line="260" w:lineRule="atLeast"/>
              <w:rPr>
                <w:rFonts w:eastAsia="Calibri"/>
                <w:lang w:eastAsia="en-US"/>
              </w:rPr>
            </w:pPr>
          </w:p>
        </w:tc>
        <w:tc>
          <w:tcPr>
            <w:tcW w:w="1139" w:type="dxa"/>
            <w:tcBorders>
              <w:top w:val="single" w:sz="6" w:space="0" w:color="000000"/>
              <w:left w:val="single" w:sz="6" w:space="0" w:color="000000"/>
              <w:bottom w:val="single" w:sz="6" w:space="0" w:color="000000"/>
            </w:tcBorders>
            <w:shd w:val="clear" w:color="auto" w:fill="auto"/>
          </w:tcPr>
          <w:p w14:paraId="5F8CDBC3" w14:textId="6AA90CD8" w:rsidR="006629CD" w:rsidRDefault="006629CD" w:rsidP="006629CD">
            <w:pPr>
              <w:snapToGrid w:val="0"/>
              <w:spacing w:line="260" w:lineRule="atLeast"/>
              <w:rPr>
                <w:rFonts w:eastAsia="Calibri"/>
                <w:lang w:eastAsia="en-US"/>
              </w:rPr>
            </w:pPr>
            <w:r w:rsidRPr="00E57FEB">
              <w:rPr>
                <w:rFonts w:eastAsia="Calibri"/>
                <w:lang w:eastAsia="en-US"/>
              </w:rPr>
              <w:t>Dried surface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D7B72F" w14:textId="071C8DDC" w:rsidR="006629CD" w:rsidRDefault="006629CD" w:rsidP="006629CD">
            <w:pPr>
              <w:snapToGrid w:val="0"/>
              <w:spacing w:line="260" w:lineRule="atLeast"/>
              <w:rPr>
                <w:rFonts w:eastAsia="Calibri"/>
                <w:lang w:eastAsia="en-US"/>
              </w:rPr>
            </w:pPr>
            <w:r w:rsidRPr="00A47151">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A3BF87E" w14:textId="77777777" w:rsidR="006629CD" w:rsidRPr="001B0881" w:rsidRDefault="006629CD" w:rsidP="006629CD">
            <w:pPr>
              <w:suppressAutoHyphens w:val="0"/>
              <w:rPr>
                <w:rFonts w:cs="Calibri"/>
                <w:color w:val="000000"/>
                <w:lang w:val="fr-FR" w:eastAsia="fr-FR"/>
              </w:rPr>
            </w:pPr>
            <w:r w:rsidRPr="001B0881">
              <w:rPr>
                <w:rFonts w:cs="Calibri"/>
                <w:color w:val="000000"/>
              </w:rPr>
              <w:t>4.61E-03</w:t>
            </w:r>
          </w:p>
          <w:p w14:paraId="239B5CC5" w14:textId="77777777" w:rsidR="006629CD" w:rsidRPr="001B0881" w:rsidRDefault="006629CD" w:rsidP="006629CD">
            <w:pPr>
              <w:snapToGrid w:val="0"/>
              <w:spacing w:line="260" w:lineRule="atLeast"/>
              <w:rPr>
                <w:rFonts w:cs="Arial"/>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42AB1D" w14:textId="77D48585" w:rsidR="006629CD" w:rsidRDefault="006629CD" w:rsidP="006629CD">
            <w:pPr>
              <w:snapToGrid w:val="0"/>
              <w:spacing w:line="260" w:lineRule="atLeast"/>
              <w:rPr>
                <w:rFonts w:eastAsia="Calibri"/>
                <w:lang w:eastAsia="en-US"/>
              </w:rPr>
            </w:pPr>
            <w:r>
              <w:rPr>
                <w:rFonts w:eastAsia="Calibri"/>
                <w:lang w:eastAsia="en-US"/>
              </w:rPr>
              <w:t>8%</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0AAB3E32" w14:textId="6A907F7B" w:rsidR="006629CD" w:rsidRDefault="006629CD" w:rsidP="006629CD">
            <w:pPr>
              <w:snapToGrid w:val="0"/>
              <w:spacing w:line="260" w:lineRule="atLeast"/>
              <w:rPr>
                <w:rFonts w:eastAsia="Calibri"/>
                <w:lang w:eastAsia="en-US"/>
              </w:rPr>
            </w:pPr>
            <w:r w:rsidRPr="009D7FB7">
              <w:rPr>
                <w:rFonts w:eastAsia="Calibri"/>
                <w:lang w:eastAsia="en-US"/>
              </w:rPr>
              <w:t>Yes</w:t>
            </w:r>
          </w:p>
        </w:tc>
      </w:tr>
      <w:tr w:rsidR="006A2BDF" w14:paraId="51A32C3A" w14:textId="77777777" w:rsidTr="001B0881">
        <w:tc>
          <w:tcPr>
            <w:tcW w:w="1560" w:type="dxa"/>
            <w:tcBorders>
              <w:top w:val="single" w:sz="4" w:space="0" w:color="auto"/>
              <w:left w:val="single" w:sz="4" w:space="0" w:color="auto"/>
              <w:right w:val="single" w:sz="4" w:space="0" w:color="auto"/>
            </w:tcBorders>
            <w:shd w:val="clear" w:color="auto" w:fill="auto"/>
          </w:tcPr>
          <w:p w14:paraId="5D4F67C7" w14:textId="5E5EEEAA" w:rsidR="006A2BDF" w:rsidRPr="001B0881" w:rsidRDefault="006A2BDF" w:rsidP="006A2BDF">
            <w:pPr>
              <w:spacing w:line="260" w:lineRule="atLeast"/>
              <w:rPr>
                <w:rFonts w:eastAsia="Calibri"/>
                <w:b/>
                <w:lang w:eastAsia="en-US"/>
              </w:rPr>
            </w:pPr>
            <w:r w:rsidRPr="001B0881">
              <w:rPr>
                <w:rFonts w:eastAsia="Calibri"/>
                <w:b/>
                <w:lang w:eastAsia="en-US"/>
              </w:rPr>
              <w:t>Scenario 6 dried</w:t>
            </w:r>
          </w:p>
          <w:p w14:paraId="4A4D1D33" w14:textId="77777777" w:rsidR="006A2BDF" w:rsidRDefault="006A2BDF" w:rsidP="006A2BDF">
            <w:pPr>
              <w:spacing w:line="260" w:lineRule="atLeast"/>
              <w:rPr>
                <w:rFonts w:eastAsia="Calibri"/>
                <w:lang w:eastAsia="en-US"/>
              </w:rPr>
            </w:pPr>
          </w:p>
          <w:p w14:paraId="0B661A8D" w14:textId="77777777" w:rsidR="006A2BDF" w:rsidRDefault="006A2BDF" w:rsidP="006A2BDF">
            <w:pPr>
              <w:spacing w:line="260" w:lineRule="atLeast"/>
              <w:rPr>
                <w:rFonts w:eastAsia="Calibri"/>
                <w:lang w:eastAsia="en-US"/>
              </w:rPr>
            </w:pPr>
          </w:p>
          <w:p w14:paraId="671551B6" w14:textId="77777777" w:rsidR="006A2BDF" w:rsidRDefault="006A2BDF" w:rsidP="006A2BDF">
            <w:pPr>
              <w:spacing w:line="260" w:lineRule="atLeast"/>
              <w:rPr>
                <w:rFonts w:eastAsia="Calibri"/>
                <w:lang w:eastAsia="en-US"/>
              </w:rPr>
            </w:pPr>
          </w:p>
          <w:p w14:paraId="53054FF5" w14:textId="569EFD2E" w:rsidR="006A2BDF" w:rsidRDefault="006A2BDF" w:rsidP="006A2BDF">
            <w:pPr>
              <w:snapToGrid w:val="0"/>
              <w:spacing w:line="260" w:lineRule="atLeast"/>
              <w:rPr>
                <w:rFonts w:eastAsia="Calibri"/>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DD95142" w14:textId="37EC9FB0" w:rsidR="006A2BDF" w:rsidRDefault="006A2BDF" w:rsidP="006A2BDF">
            <w:pPr>
              <w:snapToGrid w:val="0"/>
              <w:spacing w:line="260" w:lineRule="atLeast"/>
              <w:rPr>
                <w:rFonts w:eastAsia="Calibri"/>
                <w:lang w:eastAsia="en-US"/>
              </w:rPr>
            </w:pPr>
            <w:r>
              <w:rPr>
                <w:rFonts w:eastAsia="Calibri"/>
                <w:lang w:eastAsia="en-US"/>
              </w:rPr>
              <w:t>Adult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0F0FFD" w14:textId="1E9EAE78" w:rsidR="006A2BDF" w:rsidRDefault="006A2BDF" w:rsidP="006A2BDF">
            <w:pPr>
              <w:snapToGrid w:val="0"/>
              <w:spacing w:line="260" w:lineRule="atLeast"/>
              <w:rPr>
                <w:rFonts w:eastAsia="Calibri"/>
                <w:lang w:eastAsia="en-US"/>
              </w:rPr>
            </w:pPr>
            <w:r w:rsidRPr="00A47151">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DE553E6" w14:textId="7F76482A" w:rsidR="006A2BDF" w:rsidRPr="001B0881" w:rsidRDefault="006A2BDF" w:rsidP="006A2BDF">
            <w:pPr>
              <w:snapToGrid w:val="0"/>
              <w:spacing w:line="260" w:lineRule="atLeast"/>
              <w:rPr>
                <w:rFonts w:cs="Arial"/>
                <w:color w:val="000000"/>
              </w:rPr>
            </w:pPr>
            <w:r w:rsidRPr="001B0881">
              <w:rPr>
                <w:rFonts w:cs="Arial"/>
                <w:color w:val="000000"/>
              </w:rPr>
              <w:t>9.34E-02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D0631E" w14:textId="5911CE13" w:rsidR="006A2BDF" w:rsidRDefault="006629CD" w:rsidP="006A2BDF">
            <w:pPr>
              <w:snapToGrid w:val="0"/>
              <w:spacing w:line="260" w:lineRule="atLeast"/>
              <w:rPr>
                <w:rFonts w:eastAsia="Calibri"/>
                <w:lang w:eastAsia="en-US"/>
              </w:rPr>
            </w:pPr>
            <w:r>
              <w:rPr>
                <w:rFonts w:eastAsia="Calibri"/>
                <w:lang w:eastAsia="en-US"/>
              </w:rPr>
              <w:t>156%</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22773118" w14:textId="2C3A0DC0" w:rsidR="006A2BDF" w:rsidRDefault="006629CD" w:rsidP="006A2BDF">
            <w:pPr>
              <w:snapToGrid w:val="0"/>
              <w:spacing w:line="260" w:lineRule="atLeast"/>
              <w:rPr>
                <w:rFonts w:eastAsia="Calibri"/>
                <w:lang w:eastAsia="en-US"/>
              </w:rPr>
            </w:pPr>
            <w:r>
              <w:rPr>
                <w:rFonts w:eastAsia="Calibri"/>
                <w:lang w:eastAsia="en-US"/>
              </w:rPr>
              <w:t>No</w:t>
            </w:r>
          </w:p>
        </w:tc>
      </w:tr>
      <w:tr w:rsidR="006A2BDF" w14:paraId="7C461657" w14:textId="77777777" w:rsidTr="001B0881">
        <w:tc>
          <w:tcPr>
            <w:tcW w:w="1560" w:type="dxa"/>
            <w:tcBorders>
              <w:left w:val="single" w:sz="4" w:space="0" w:color="auto"/>
              <w:right w:val="single" w:sz="4" w:space="0" w:color="auto"/>
            </w:tcBorders>
            <w:shd w:val="clear" w:color="auto" w:fill="auto"/>
          </w:tcPr>
          <w:p w14:paraId="7BE483FC" w14:textId="4509D764" w:rsidR="006A2BDF" w:rsidRDefault="006A2BDF" w:rsidP="006A2BDF">
            <w:pPr>
              <w:snapToGrid w:val="0"/>
              <w:spacing w:line="260" w:lineRule="atLeast"/>
              <w:rPr>
                <w:rFonts w:eastAsia="Calibri"/>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8A84F5D" w14:textId="0BB70459" w:rsidR="006A2BDF" w:rsidRDefault="006A2BDF" w:rsidP="006A2BDF">
            <w:pPr>
              <w:snapToGrid w:val="0"/>
              <w:spacing w:line="260" w:lineRule="atLeast"/>
              <w:rPr>
                <w:rFonts w:eastAsia="Calibri"/>
                <w:lang w:eastAsia="en-US"/>
              </w:rPr>
            </w:pPr>
            <w:r>
              <w:rPr>
                <w:rFonts w:eastAsia="Calibri"/>
                <w:lang w:eastAsia="en-US"/>
              </w:rPr>
              <w:t>Child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F95D28" w14:textId="268E980A" w:rsidR="006A2BDF" w:rsidRDefault="006A2BDF" w:rsidP="006A2BDF">
            <w:pPr>
              <w:snapToGrid w:val="0"/>
              <w:spacing w:line="260" w:lineRule="atLeast"/>
              <w:rPr>
                <w:rFonts w:eastAsia="Calibri"/>
                <w:lang w:eastAsia="en-US"/>
              </w:rPr>
            </w:pPr>
            <w:r w:rsidRPr="00D32912">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8778E1D" w14:textId="77BB6C44" w:rsidR="006A2BDF" w:rsidRPr="001B0881" w:rsidRDefault="006A2BDF" w:rsidP="006A2BDF">
            <w:pPr>
              <w:snapToGrid w:val="0"/>
              <w:spacing w:line="260" w:lineRule="atLeast"/>
              <w:rPr>
                <w:rFonts w:cs="Arial"/>
                <w:color w:val="000000"/>
              </w:rPr>
            </w:pPr>
            <w:r w:rsidRPr="001B0881">
              <w:rPr>
                <w:rFonts w:cs="Arial"/>
                <w:color w:val="000000"/>
              </w:rPr>
              <w:t>1.30E-01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93CC6B" w14:textId="5E715BB3" w:rsidR="006A2BDF" w:rsidRDefault="006629CD" w:rsidP="006A2BDF">
            <w:pPr>
              <w:snapToGrid w:val="0"/>
              <w:spacing w:line="260" w:lineRule="atLeast"/>
              <w:rPr>
                <w:rFonts w:eastAsia="Calibri"/>
                <w:lang w:eastAsia="en-US"/>
              </w:rPr>
            </w:pPr>
            <w:r>
              <w:rPr>
                <w:rFonts w:eastAsia="Calibri"/>
                <w:lang w:eastAsia="en-US"/>
              </w:rPr>
              <w:t>217%</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3A161590" w14:textId="346EF915" w:rsidR="006A2BDF" w:rsidRDefault="006629CD" w:rsidP="006A2BDF">
            <w:pPr>
              <w:snapToGrid w:val="0"/>
              <w:spacing w:line="260" w:lineRule="atLeast"/>
              <w:rPr>
                <w:rFonts w:eastAsia="Calibri"/>
                <w:lang w:eastAsia="en-US"/>
              </w:rPr>
            </w:pPr>
            <w:r>
              <w:rPr>
                <w:rFonts w:eastAsia="Calibri"/>
                <w:lang w:eastAsia="en-US"/>
              </w:rPr>
              <w:t>No</w:t>
            </w:r>
          </w:p>
        </w:tc>
      </w:tr>
      <w:tr w:rsidR="006A2BDF" w14:paraId="63EC2531" w14:textId="77777777" w:rsidTr="001B0881">
        <w:tc>
          <w:tcPr>
            <w:tcW w:w="1560" w:type="dxa"/>
            <w:tcBorders>
              <w:left w:val="single" w:sz="4" w:space="0" w:color="auto"/>
              <w:bottom w:val="single" w:sz="4" w:space="0" w:color="auto"/>
              <w:right w:val="single" w:sz="4" w:space="0" w:color="auto"/>
            </w:tcBorders>
            <w:shd w:val="clear" w:color="auto" w:fill="auto"/>
          </w:tcPr>
          <w:p w14:paraId="6B0FD5C7" w14:textId="46662B06" w:rsidR="006A2BDF" w:rsidRDefault="006A2BDF" w:rsidP="006A2BDF">
            <w:pPr>
              <w:snapToGrid w:val="0"/>
              <w:spacing w:line="260" w:lineRule="atLeast"/>
              <w:rPr>
                <w:rFonts w:eastAsia="Calibri"/>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989336B" w14:textId="072E82E8" w:rsidR="006A2BDF" w:rsidRDefault="006A2BDF" w:rsidP="006A2BDF">
            <w:pPr>
              <w:snapToGrid w:val="0"/>
              <w:spacing w:line="260" w:lineRule="atLeast"/>
              <w:rPr>
                <w:rFonts w:eastAsia="Calibri"/>
                <w:lang w:eastAsia="en-US"/>
              </w:rPr>
            </w:pPr>
            <w:r>
              <w:rPr>
                <w:rFonts w:eastAsia="Calibri"/>
                <w:lang w:eastAsia="en-US"/>
              </w:rPr>
              <w:t xml:space="preserve">Infant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868116" w14:textId="7FE4983C" w:rsidR="006A2BDF" w:rsidRDefault="006A2BDF" w:rsidP="006A2BDF">
            <w:pPr>
              <w:snapToGrid w:val="0"/>
              <w:spacing w:line="260" w:lineRule="atLeast"/>
              <w:rPr>
                <w:rFonts w:eastAsia="Calibri"/>
                <w:lang w:eastAsia="en-US"/>
              </w:rPr>
            </w:pPr>
            <w:r w:rsidRPr="00D32912">
              <w:rPr>
                <w:lang w:eastAsia="sv-SE"/>
              </w:rPr>
              <w:t xml:space="preserve">6E-02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6131470" w14:textId="6C355407" w:rsidR="006A2BDF" w:rsidRPr="001B0881" w:rsidRDefault="006A2BDF" w:rsidP="006A2BDF">
            <w:pPr>
              <w:snapToGrid w:val="0"/>
              <w:spacing w:line="260" w:lineRule="atLeast"/>
              <w:rPr>
                <w:rFonts w:cs="Arial"/>
                <w:color w:val="000000"/>
              </w:rPr>
            </w:pPr>
            <w:r w:rsidRPr="001B0881">
              <w:rPr>
                <w:rFonts w:cs="Arial"/>
                <w:color w:val="000000"/>
              </w:rPr>
              <w:t>1.73E-01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03F8D0" w14:textId="7858D7CD" w:rsidR="006A2BDF" w:rsidRDefault="006629CD" w:rsidP="006A2BDF">
            <w:pPr>
              <w:snapToGrid w:val="0"/>
              <w:spacing w:line="260" w:lineRule="atLeast"/>
              <w:rPr>
                <w:rFonts w:eastAsia="Calibri"/>
                <w:lang w:eastAsia="en-US"/>
              </w:rPr>
            </w:pPr>
            <w:r>
              <w:rPr>
                <w:rFonts w:eastAsia="Calibri"/>
                <w:lang w:eastAsia="en-US"/>
              </w:rPr>
              <w:t>288%</w:t>
            </w:r>
          </w:p>
        </w:tc>
        <w:tc>
          <w:tcPr>
            <w:tcW w:w="1569" w:type="dxa"/>
            <w:tcBorders>
              <w:top w:val="single" w:sz="4" w:space="0" w:color="000000"/>
              <w:left w:val="single" w:sz="4" w:space="0" w:color="auto"/>
              <w:bottom w:val="single" w:sz="4" w:space="0" w:color="000000"/>
              <w:right w:val="single" w:sz="4" w:space="0" w:color="000000"/>
            </w:tcBorders>
            <w:shd w:val="clear" w:color="auto" w:fill="auto"/>
          </w:tcPr>
          <w:p w14:paraId="046CFB2A" w14:textId="44A76130" w:rsidR="006A2BDF" w:rsidRDefault="006629CD" w:rsidP="006A2BDF">
            <w:pPr>
              <w:snapToGrid w:val="0"/>
              <w:spacing w:line="260" w:lineRule="atLeast"/>
              <w:rPr>
                <w:rFonts w:eastAsia="Calibri"/>
                <w:lang w:eastAsia="en-US"/>
              </w:rPr>
            </w:pPr>
            <w:r>
              <w:rPr>
                <w:rFonts w:eastAsia="Calibri"/>
                <w:lang w:eastAsia="en-US"/>
              </w:rPr>
              <w:t>No</w:t>
            </w:r>
          </w:p>
        </w:tc>
      </w:tr>
    </w:tbl>
    <w:p w14:paraId="18F9A7C9" w14:textId="1A26211B" w:rsidR="00470EA7" w:rsidRDefault="00470EA7" w:rsidP="00470EA7">
      <w:pPr>
        <w:pStyle w:val="BfRBBStandard"/>
        <w:rPr>
          <w:rFonts w:eastAsia="Times New Roman"/>
          <w:sz w:val="20"/>
          <w:szCs w:val="20"/>
          <w:lang w:val="en-GB" w:eastAsia="sv-SE"/>
        </w:rPr>
      </w:pPr>
    </w:p>
    <w:p w14:paraId="79C3DA42" w14:textId="11BF9415" w:rsidR="006629CD" w:rsidRPr="001B0881" w:rsidRDefault="006629CD" w:rsidP="006629CD">
      <w:pPr>
        <w:pStyle w:val="BfRBBStandard"/>
        <w:rPr>
          <w:rFonts w:ascii="Verdana" w:eastAsia="Times New Roman" w:hAnsi="Verdana"/>
          <w:sz w:val="20"/>
          <w:szCs w:val="20"/>
          <w:lang w:eastAsia="zh-CN"/>
        </w:rPr>
      </w:pPr>
      <w:r w:rsidRPr="001B0881">
        <w:rPr>
          <w:rFonts w:ascii="Verdana" w:eastAsia="Times New Roman" w:hAnsi="Verdana"/>
          <w:sz w:val="20"/>
          <w:szCs w:val="20"/>
          <w:lang w:eastAsia="zh-CN"/>
        </w:rPr>
        <w:t>Estimated exposure to volatile residues is inferior to AEL.</w:t>
      </w:r>
    </w:p>
    <w:p w14:paraId="7DA0A38C" w14:textId="56E1C6D3" w:rsidR="006629CD" w:rsidRPr="001B0881" w:rsidRDefault="006629CD" w:rsidP="006629CD">
      <w:pPr>
        <w:pStyle w:val="BfRBBStandard"/>
        <w:rPr>
          <w:rFonts w:ascii="Verdana" w:eastAsia="Times New Roman" w:hAnsi="Verdana"/>
          <w:sz w:val="20"/>
          <w:szCs w:val="20"/>
          <w:lang w:eastAsia="zh-CN"/>
        </w:rPr>
      </w:pPr>
      <w:r w:rsidRPr="001B0881">
        <w:rPr>
          <w:rFonts w:ascii="Verdana" w:eastAsia="Times New Roman" w:hAnsi="Verdana"/>
          <w:sz w:val="20"/>
          <w:szCs w:val="20"/>
          <w:lang w:eastAsia="zh-CN"/>
        </w:rPr>
        <w:t>Estimated secondary exposures of infant crawling in treated surface are superior to AEL for all scenarios, except for exposure of an infant crawling on a carpet after spraying.</w:t>
      </w:r>
    </w:p>
    <w:p w14:paraId="1BFAECE0" w14:textId="4E753FC5" w:rsidR="006629CD" w:rsidRPr="001B0881" w:rsidRDefault="006629CD" w:rsidP="006629CD">
      <w:pPr>
        <w:pStyle w:val="BfRBBStandard"/>
        <w:rPr>
          <w:rFonts w:ascii="Verdana" w:eastAsia="Times New Roman" w:hAnsi="Verdana"/>
          <w:sz w:val="20"/>
          <w:szCs w:val="20"/>
          <w:lang w:eastAsia="zh-CN"/>
        </w:rPr>
      </w:pPr>
      <w:r w:rsidRPr="001B0881">
        <w:rPr>
          <w:rFonts w:ascii="Verdana" w:eastAsia="Times New Roman" w:hAnsi="Verdana"/>
          <w:sz w:val="20"/>
          <w:szCs w:val="20"/>
          <w:lang w:eastAsia="zh-CN"/>
        </w:rPr>
        <w:t>However,</w:t>
      </w:r>
      <w:r w:rsidRPr="001B0881" w:rsidDel="00470EA7">
        <w:rPr>
          <w:rFonts w:ascii="Verdana" w:eastAsia="Times New Roman" w:hAnsi="Verdana"/>
          <w:sz w:val="20"/>
          <w:szCs w:val="20"/>
          <w:lang w:eastAsia="zh-CN"/>
        </w:rPr>
        <w:t xml:space="preserve"> </w:t>
      </w:r>
      <w:r w:rsidR="002A7438" w:rsidRPr="001B0881">
        <w:rPr>
          <w:rFonts w:ascii="Verdana" w:eastAsia="Times New Roman" w:hAnsi="Verdana"/>
          <w:sz w:val="20"/>
          <w:szCs w:val="20"/>
          <w:lang w:eastAsia="zh-CN"/>
        </w:rPr>
        <w:t xml:space="preserve">carpet is not representative of all treated surface, therefore </w:t>
      </w:r>
      <w:r w:rsidRPr="001B0881">
        <w:rPr>
          <w:rFonts w:ascii="Verdana" w:eastAsia="Times New Roman" w:hAnsi="Verdana"/>
          <w:sz w:val="20"/>
          <w:szCs w:val="20"/>
          <w:lang w:eastAsia="zh-CN"/>
        </w:rPr>
        <w:t>mitigation measure</w:t>
      </w:r>
      <w:r w:rsidR="002A7438" w:rsidRPr="001B0881">
        <w:rPr>
          <w:rFonts w:ascii="Verdana" w:eastAsia="Times New Roman" w:hAnsi="Verdana"/>
          <w:sz w:val="20"/>
          <w:szCs w:val="20"/>
          <w:lang w:eastAsia="zh-CN"/>
        </w:rPr>
        <w:t>s</w:t>
      </w:r>
      <w:r w:rsidRPr="001B0881">
        <w:rPr>
          <w:rFonts w:ascii="Verdana" w:eastAsia="Times New Roman" w:hAnsi="Verdana"/>
          <w:sz w:val="20"/>
          <w:szCs w:val="20"/>
          <w:lang w:eastAsia="zh-CN"/>
        </w:rPr>
        <w:t xml:space="preserve"> </w:t>
      </w:r>
      <w:r w:rsidR="002A7438" w:rsidRPr="001B0881">
        <w:rPr>
          <w:rFonts w:ascii="Verdana" w:eastAsia="Times New Roman" w:hAnsi="Verdana"/>
          <w:sz w:val="20"/>
          <w:szCs w:val="20"/>
          <w:lang w:eastAsia="zh-CN"/>
        </w:rPr>
        <w:t>are</w:t>
      </w:r>
      <w:r w:rsidRPr="001B0881">
        <w:rPr>
          <w:rFonts w:ascii="Verdana" w:eastAsia="Times New Roman" w:hAnsi="Verdana"/>
          <w:sz w:val="20"/>
          <w:szCs w:val="20"/>
          <w:lang w:eastAsia="zh-CN"/>
        </w:rPr>
        <w:t xml:space="preserve"> proposed: </w:t>
      </w:r>
    </w:p>
    <w:p w14:paraId="1342BAFC" w14:textId="6C9C8759" w:rsidR="006629CD" w:rsidRPr="001B0881" w:rsidRDefault="006629CD" w:rsidP="001B0881">
      <w:pPr>
        <w:pStyle w:val="BfRBBStandard"/>
        <w:numPr>
          <w:ilvl w:val="0"/>
          <w:numId w:val="18"/>
        </w:numPr>
        <w:rPr>
          <w:rFonts w:ascii="Verdana" w:eastAsia="Times New Roman" w:hAnsi="Verdana"/>
          <w:sz w:val="20"/>
          <w:szCs w:val="20"/>
          <w:lang w:eastAsia="zh-CN"/>
        </w:rPr>
      </w:pPr>
      <w:r w:rsidRPr="001B0881">
        <w:rPr>
          <w:rFonts w:ascii="Verdana" w:eastAsia="Times New Roman" w:hAnsi="Verdana"/>
          <w:b/>
          <w:sz w:val="20"/>
          <w:szCs w:val="20"/>
          <w:lang w:eastAsia="zh-CN"/>
        </w:rPr>
        <w:t>The product should not be applied in zone accessible to children.</w:t>
      </w:r>
      <w:r w:rsidRPr="001B0881">
        <w:rPr>
          <w:rFonts w:ascii="Verdana" w:eastAsia="Times New Roman" w:hAnsi="Verdana"/>
          <w:sz w:val="20"/>
          <w:szCs w:val="20"/>
          <w:lang w:eastAsia="zh-CN"/>
        </w:rPr>
        <w:t xml:space="preserve"> If it is applied on rooms accessible to children, the following mitigation measure is proposed: </w:t>
      </w:r>
      <w:r w:rsidR="00AF6C82" w:rsidRPr="001B0881">
        <w:rPr>
          <w:rFonts w:ascii="Verdana" w:eastAsia="Times New Roman" w:hAnsi="Verdana"/>
          <w:b/>
          <w:sz w:val="20"/>
          <w:szCs w:val="20"/>
          <w:lang w:eastAsia="zh-CN"/>
        </w:rPr>
        <w:t xml:space="preserve">children </w:t>
      </w:r>
      <w:r w:rsidRPr="001B0881">
        <w:rPr>
          <w:rFonts w:ascii="Verdana" w:eastAsia="Times New Roman" w:hAnsi="Verdana"/>
          <w:b/>
          <w:sz w:val="20"/>
          <w:szCs w:val="20"/>
          <w:lang w:eastAsia="zh-CN"/>
        </w:rPr>
        <w:t>should not access treated areas until all necessary treatments and cleaning have been finalised</w:t>
      </w:r>
      <w:r w:rsidRPr="001B0881">
        <w:rPr>
          <w:rFonts w:ascii="Verdana" w:eastAsia="Times New Roman" w:hAnsi="Verdana"/>
          <w:sz w:val="20"/>
          <w:szCs w:val="20"/>
          <w:lang w:eastAsia="zh-CN"/>
        </w:rPr>
        <w:t xml:space="preserve">”. </w:t>
      </w:r>
    </w:p>
    <w:p w14:paraId="04E9DE6C" w14:textId="77777777" w:rsidR="006629CD" w:rsidRPr="001B0881" w:rsidRDefault="006629CD" w:rsidP="001B0881">
      <w:pPr>
        <w:pStyle w:val="BfRBBStandard"/>
        <w:rPr>
          <w:rFonts w:ascii="Verdana" w:eastAsia="Times New Roman" w:hAnsi="Verdana"/>
          <w:lang w:eastAsia="zh-CN"/>
        </w:rPr>
      </w:pPr>
    </w:p>
    <w:p w14:paraId="0349B7B0" w14:textId="4EBF6799" w:rsidR="006629CD" w:rsidRPr="001B0881" w:rsidRDefault="006629CD" w:rsidP="001B0881">
      <w:pPr>
        <w:pStyle w:val="BfRBBStandard"/>
        <w:rPr>
          <w:rFonts w:ascii="Verdana" w:hAnsi="Verdana"/>
          <w:lang w:eastAsia="zh-CN"/>
        </w:rPr>
      </w:pPr>
      <w:r w:rsidRPr="001B0881">
        <w:rPr>
          <w:rFonts w:ascii="Verdana" w:eastAsia="Times New Roman" w:hAnsi="Verdana"/>
          <w:sz w:val="20"/>
          <w:szCs w:val="20"/>
          <w:lang w:eastAsia="zh-CN"/>
        </w:rPr>
        <w:t>Estimated secondary exposures of an adult touching a treated surface are inferior to AELs.</w:t>
      </w:r>
    </w:p>
    <w:p w14:paraId="1FF645D4" w14:textId="2205ADBD" w:rsidR="006629CD" w:rsidRPr="001B0881" w:rsidRDefault="006629CD">
      <w:pPr>
        <w:spacing w:line="260" w:lineRule="atLeast"/>
        <w:rPr>
          <w:lang w:eastAsia="sv-SE"/>
        </w:rPr>
      </w:pPr>
    </w:p>
    <w:p w14:paraId="16A06310" w14:textId="77777777" w:rsidR="006629CD" w:rsidRPr="001B0881" w:rsidRDefault="006629CD">
      <w:pPr>
        <w:pStyle w:val="BfRBBStandard"/>
        <w:rPr>
          <w:rFonts w:ascii="Verdana" w:eastAsia="Times New Roman" w:hAnsi="Verdana"/>
          <w:sz w:val="20"/>
          <w:szCs w:val="20"/>
          <w:lang w:val="en-GB" w:eastAsia="sv-SE"/>
        </w:rPr>
      </w:pPr>
      <w:r w:rsidRPr="001B0881">
        <w:rPr>
          <w:rFonts w:ascii="Verdana" w:eastAsia="Times New Roman" w:hAnsi="Verdana"/>
          <w:sz w:val="20"/>
          <w:szCs w:val="20"/>
          <w:lang w:val="en-GB" w:eastAsia="sv-SE"/>
        </w:rPr>
        <w:t>Estimated secondary exposures of persons (adult, child and infant) sleeping in a treated bed are superior to AELs. Therefore, the risk is considered unacceptable and a mitigation measure is proposed:</w:t>
      </w:r>
    </w:p>
    <w:p w14:paraId="53F2E51A" w14:textId="6BF82A7E" w:rsidR="006629CD" w:rsidRPr="001B0881" w:rsidRDefault="00762567" w:rsidP="00762567">
      <w:pPr>
        <w:pStyle w:val="BfRBBStandard"/>
        <w:numPr>
          <w:ilvl w:val="0"/>
          <w:numId w:val="18"/>
        </w:numPr>
        <w:rPr>
          <w:rFonts w:ascii="Verdana" w:eastAsia="Times New Roman" w:hAnsi="Verdana"/>
          <w:sz w:val="20"/>
          <w:szCs w:val="20"/>
          <w:lang w:val="en-GB" w:eastAsia="sv-SE"/>
        </w:rPr>
      </w:pPr>
      <w:r w:rsidRPr="00762567">
        <w:rPr>
          <w:rFonts w:ascii="Verdana" w:hAnsi="Verdana"/>
          <w:b/>
          <w:sz w:val="20"/>
        </w:rPr>
        <w:t>For bedding, the application should be restricted to the bed frame and box spring.</w:t>
      </w:r>
      <w:r>
        <w:rPr>
          <w:rFonts w:ascii="Verdana" w:hAnsi="Verdana"/>
          <w:b/>
          <w:sz w:val="20"/>
        </w:rPr>
        <w:t xml:space="preserve"> </w:t>
      </w:r>
      <w:r w:rsidR="002F4512" w:rsidRPr="002F4512">
        <w:rPr>
          <w:rFonts w:ascii="Verdana" w:hAnsi="Verdana"/>
          <w:b/>
          <w:sz w:val="20"/>
        </w:rPr>
        <w:t xml:space="preserve">Do not treat </w:t>
      </w:r>
      <w:r w:rsidR="00412C96">
        <w:rPr>
          <w:rFonts w:ascii="Verdana" w:hAnsi="Verdana"/>
          <w:b/>
          <w:sz w:val="20"/>
        </w:rPr>
        <w:t>the</w:t>
      </w:r>
      <w:r w:rsidR="00412C96" w:rsidRPr="001B0881">
        <w:rPr>
          <w:rFonts w:ascii="Verdana" w:hAnsi="Verdana"/>
          <w:b/>
          <w:sz w:val="20"/>
        </w:rPr>
        <w:t xml:space="preserve"> </w:t>
      </w:r>
      <w:r w:rsidR="006629CD" w:rsidRPr="001B0881">
        <w:rPr>
          <w:rFonts w:ascii="Verdana" w:hAnsi="Verdana"/>
          <w:b/>
          <w:sz w:val="20"/>
        </w:rPr>
        <w:t>mattress, bed linen and pillows.</w:t>
      </w:r>
      <w:r w:rsidR="00C31AC6" w:rsidRPr="00C31AC6">
        <w:rPr>
          <w:rFonts w:ascii="Verdana" w:hAnsi="Verdana"/>
          <w:b/>
          <w:sz w:val="20"/>
        </w:rPr>
        <w:t xml:space="preserve"> </w:t>
      </w:r>
      <w:r w:rsidR="00C31AC6" w:rsidRPr="000C260D">
        <w:rPr>
          <w:rFonts w:ascii="Verdana" w:hAnsi="Verdana"/>
          <w:b/>
          <w:sz w:val="20"/>
        </w:rPr>
        <w:t>The mattress, bed linen and pillows must be treated by other methods.</w:t>
      </w:r>
    </w:p>
    <w:p w14:paraId="4EE6F0AB" w14:textId="77777777" w:rsidR="006629CD" w:rsidRPr="001B0881" w:rsidRDefault="006629CD">
      <w:pPr>
        <w:spacing w:line="260" w:lineRule="atLeast"/>
        <w:rPr>
          <w:rFonts w:eastAsia="Calibri" w:cs="Times New Roman"/>
          <w:i/>
          <w:iCs/>
          <w:lang w:eastAsia="en-US"/>
        </w:rPr>
      </w:pPr>
    </w:p>
    <w:p w14:paraId="4D920896" w14:textId="2DE9D8E4" w:rsidR="009D0C0B" w:rsidRDefault="009D0C0B">
      <w:pPr>
        <w:spacing w:line="260" w:lineRule="atLeast"/>
        <w:rPr>
          <w:rFonts w:ascii="Times New Roman" w:eastAsia="Calibri" w:hAnsi="Times New Roman" w:cs="Times New Roman"/>
          <w:i/>
          <w:iCs/>
          <w:lang w:eastAsia="en-US"/>
        </w:rPr>
      </w:pPr>
    </w:p>
    <w:p w14:paraId="76603762" w14:textId="1949F6A9" w:rsidR="009D0C0B" w:rsidRPr="001B0881" w:rsidRDefault="00FA480B">
      <w:pPr>
        <w:spacing w:line="260" w:lineRule="atLeast"/>
        <w:rPr>
          <w:b/>
          <w:u w:val="single"/>
        </w:rPr>
      </w:pPr>
      <w:r w:rsidRPr="001B0881">
        <w:rPr>
          <w:b/>
          <w:u w:val="single"/>
        </w:rPr>
        <w:t>Combined scenarios</w:t>
      </w:r>
    </w:p>
    <w:p w14:paraId="45887AE6" w14:textId="1FEC1150" w:rsidR="00E03EF9" w:rsidRPr="001B0881" w:rsidRDefault="00E03EF9">
      <w:pPr>
        <w:spacing w:line="260" w:lineRule="atLeast"/>
        <w:rPr>
          <w:b/>
          <w:u w:val="single"/>
        </w:rPr>
      </w:pPr>
    </w:p>
    <w:p w14:paraId="3E60DAB1" w14:textId="305713BB" w:rsidR="00E03EF9" w:rsidRPr="001B0881" w:rsidRDefault="00E03EF9" w:rsidP="001B0881">
      <w:pPr>
        <w:pStyle w:val="Paragraphedeliste"/>
        <w:numPr>
          <w:ilvl w:val="0"/>
          <w:numId w:val="18"/>
        </w:numPr>
        <w:spacing w:line="260" w:lineRule="atLeast"/>
        <w:rPr>
          <w:b/>
          <w:u w:val="single"/>
        </w:rPr>
      </w:pPr>
      <w:r w:rsidRPr="001B0881">
        <w:rPr>
          <w:b/>
          <w:u w:val="single"/>
        </w:rPr>
        <w:t>For professional:</w:t>
      </w:r>
    </w:p>
    <w:p w14:paraId="179CC5A7" w14:textId="485B8824" w:rsidR="00E03EF9" w:rsidRPr="001B0881" w:rsidRDefault="00E03EF9">
      <w:pPr>
        <w:spacing w:line="260" w:lineRule="atLeast"/>
        <w:rPr>
          <w:b/>
          <w:u w:val="single"/>
        </w:rPr>
      </w:pPr>
    </w:p>
    <w:p w14:paraId="20F78693" w14:textId="791E495B" w:rsidR="00E03EF9" w:rsidRPr="001B0881" w:rsidRDefault="00E03EF9" w:rsidP="00E03EF9">
      <w:pPr>
        <w:pStyle w:val="BfRBBStandard"/>
        <w:rPr>
          <w:rFonts w:ascii="Verdana" w:eastAsia="Times New Roman" w:hAnsi="Verdana"/>
          <w:sz w:val="20"/>
          <w:szCs w:val="20"/>
          <w:lang w:val="en-GB" w:eastAsia="sv-SE"/>
        </w:rPr>
      </w:pPr>
      <w:r w:rsidRPr="001B0881">
        <w:rPr>
          <w:rFonts w:ascii="Verdana" w:eastAsia="Times New Roman" w:hAnsi="Verdana"/>
          <w:sz w:val="20"/>
          <w:szCs w:val="20"/>
          <w:lang w:val="en-GB" w:eastAsia="sv-SE"/>
        </w:rPr>
        <w:t xml:space="preserve">The combined exposures (exposure during application, exposure to volatile residue and exposure during touching a </w:t>
      </w:r>
      <w:r w:rsidR="00051A16" w:rsidRPr="001B0881">
        <w:rPr>
          <w:rFonts w:ascii="Verdana" w:eastAsia="Times New Roman" w:hAnsi="Verdana"/>
          <w:sz w:val="20"/>
          <w:szCs w:val="20"/>
          <w:lang w:val="en-GB" w:eastAsia="sv-SE"/>
        </w:rPr>
        <w:t>wet treated</w:t>
      </w:r>
      <w:r w:rsidRPr="001B0881">
        <w:rPr>
          <w:rFonts w:ascii="Verdana" w:eastAsia="Times New Roman" w:hAnsi="Verdana"/>
          <w:sz w:val="20"/>
          <w:szCs w:val="20"/>
          <w:lang w:val="en-GB" w:eastAsia="sv-SE"/>
        </w:rPr>
        <w:t xml:space="preserve"> surface) are determined and compared to the acute AEL of 8.5E-02 mg/kg/d.</w:t>
      </w:r>
    </w:p>
    <w:p w14:paraId="3591E1C0" w14:textId="7B4A16DB" w:rsidR="00E03EF9" w:rsidRPr="001B0881" w:rsidRDefault="00E03EF9" w:rsidP="00E03EF9">
      <w:pPr>
        <w:pStyle w:val="BfRBBStandard"/>
        <w:rPr>
          <w:rFonts w:ascii="Verdana" w:eastAsia="Times New Roman" w:hAnsi="Verdana"/>
          <w:sz w:val="20"/>
          <w:szCs w:val="20"/>
          <w:lang w:val="en-GB" w:eastAsia="sv-SE"/>
        </w:rPr>
      </w:pPr>
    </w:p>
    <w:tbl>
      <w:tblPr>
        <w:tblpPr w:leftFromText="141" w:rightFromText="141" w:vertAnchor="text" w:horzAnchor="margin" w:tblpY="45"/>
        <w:tblW w:w="9209" w:type="dxa"/>
        <w:tblLayout w:type="fixed"/>
        <w:tblLook w:val="0000" w:firstRow="0" w:lastRow="0" w:firstColumn="0" w:lastColumn="0" w:noHBand="0" w:noVBand="0"/>
      </w:tblPr>
      <w:tblGrid>
        <w:gridCol w:w="3964"/>
        <w:gridCol w:w="1134"/>
        <w:gridCol w:w="1418"/>
        <w:gridCol w:w="1417"/>
        <w:gridCol w:w="1276"/>
      </w:tblGrid>
      <w:tr w:rsidR="00E03EF9" w:rsidRPr="001B0881" w14:paraId="253A0108" w14:textId="77777777" w:rsidTr="001B0881">
        <w:trPr>
          <w:trHeight w:val="1035"/>
        </w:trPr>
        <w:tc>
          <w:tcPr>
            <w:tcW w:w="3964" w:type="dxa"/>
            <w:tcBorders>
              <w:top w:val="single" w:sz="4" w:space="0" w:color="000000"/>
              <w:left w:val="single" w:sz="4" w:space="0" w:color="000000"/>
              <w:bottom w:val="single" w:sz="4" w:space="0" w:color="000000"/>
            </w:tcBorders>
            <w:shd w:val="clear" w:color="auto" w:fill="FFFFCC"/>
          </w:tcPr>
          <w:p w14:paraId="73DC1EF0" w14:textId="77777777" w:rsidR="00E03EF9" w:rsidRPr="001B0881" w:rsidRDefault="00E03EF9" w:rsidP="00E03EF9">
            <w:pPr>
              <w:spacing w:line="260" w:lineRule="atLeast"/>
              <w:rPr>
                <w:rFonts w:eastAsia="Calibri"/>
                <w:b/>
                <w:lang w:eastAsia="en-US"/>
              </w:rPr>
            </w:pPr>
            <w:r w:rsidRPr="001B0881">
              <w:rPr>
                <w:rFonts w:eastAsia="Calibri"/>
                <w:b/>
                <w:lang w:eastAsia="en-US"/>
              </w:rPr>
              <w:t>Scenarios combined</w:t>
            </w:r>
          </w:p>
        </w:tc>
        <w:tc>
          <w:tcPr>
            <w:tcW w:w="1134" w:type="dxa"/>
            <w:tcBorders>
              <w:top w:val="single" w:sz="4" w:space="0" w:color="000000"/>
              <w:left w:val="single" w:sz="4" w:space="0" w:color="000000"/>
              <w:bottom w:val="single" w:sz="4" w:space="0" w:color="000000"/>
            </w:tcBorders>
            <w:shd w:val="clear" w:color="auto" w:fill="FFFFCC"/>
          </w:tcPr>
          <w:p w14:paraId="5E9BE482" w14:textId="77777777" w:rsidR="00E03EF9" w:rsidRPr="001B0881" w:rsidRDefault="00E03EF9" w:rsidP="00E03EF9">
            <w:pPr>
              <w:spacing w:line="260" w:lineRule="atLeast"/>
              <w:rPr>
                <w:rFonts w:eastAsia="Calibri"/>
                <w:b/>
                <w:lang w:val="es-ES" w:eastAsia="en-US"/>
              </w:rPr>
            </w:pPr>
            <w:r w:rsidRPr="001B0881">
              <w:rPr>
                <w:rFonts w:eastAsia="Calibri"/>
                <w:b/>
                <w:lang w:val="es-ES" w:eastAsia="en-US"/>
              </w:rPr>
              <w:t>AEL</w:t>
            </w:r>
          </w:p>
          <w:p w14:paraId="1D9A2ADE" w14:textId="77777777" w:rsidR="00E03EF9" w:rsidRPr="001B0881" w:rsidRDefault="00E03EF9" w:rsidP="00E03EF9">
            <w:pPr>
              <w:spacing w:line="260" w:lineRule="atLeast"/>
              <w:rPr>
                <w:rFonts w:eastAsia="Calibri"/>
                <w:b/>
                <w:lang w:eastAsia="en-US"/>
              </w:rPr>
            </w:pPr>
            <w:r w:rsidRPr="001B0881">
              <w:rPr>
                <w:rFonts w:eastAsia="Calibri"/>
                <w:b/>
                <w:lang w:val="es-ES" w:eastAsia="en-US"/>
              </w:rPr>
              <w:t>mg/kg bw/d</w:t>
            </w:r>
          </w:p>
        </w:tc>
        <w:tc>
          <w:tcPr>
            <w:tcW w:w="1418" w:type="dxa"/>
            <w:tcBorders>
              <w:top w:val="single" w:sz="4" w:space="0" w:color="000000"/>
              <w:left w:val="single" w:sz="4" w:space="0" w:color="000000"/>
              <w:bottom w:val="single" w:sz="4" w:space="0" w:color="000000"/>
            </w:tcBorders>
            <w:shd w:val="clear" w:color="auto" w:fill="FFFFCC"/>
          </w:tcPr>
          <w:p w14:paraId="3E6B3FBF" w14:textId="77777777" w:rsidR="00E03EF9" w:rsidRPr="001B0881" w:rsidRDefault="00E03EF9" w:rsidP="00E03EF9">
            <w:pPr>
              <w:spacing w:line="260" w:lineRule="atLeast"/>
              <w:rPr>
                <w:rFonts w:eastAsia="Calibri"/>
                <w:b/>
                <w:lang w:eastAsia="en-US"/>
              </w:rPr>
            </w:pPr>
            <w:r w:rsidRPr="001B0881">
              <w:rPr>
                <w:rFonts w:eastAsia="Calibri"/>
                <w:b/>
                <w:lang w:eastAsia="en-US"/>
              </w:rPr>
              <w:t>Estimated uptake</w:t>
            </w:r>
          </w:p>
          <w:p w14:paraId="33794599" w14:textId="77777777" w:rsidR="00E03EF9" w:rsidRPr="001B0881" w:rsidRDefault="00E03EF9" w:rsidP="00E03EF9">
            <w:pPr>
              <w:spacing w:line="260" w:lineRule="atLeast"/>
              <w:rPr>
                <w:rFonts w:eastAsia="Calibri"/>
                <w:b/>
                <w:lang w:eastAsia="en-US"/>
              </w:rPr>
            </w:pPr>
            <w:r w:rsidRPr="001B0881">
              <w:rPr>
                <w:rFonts w:eastAsia="Calibri"/>
                <w:b/>
                <w:lang w:eastAsia="en-US"/>
              </w:rPr>
              <w:t>mg/kg bw/d</w:t>
            </w:r>
          </w:p>
        </w:tc>
        <w:tc>
          <w:tcPr>
            <w:tcW w:w="1417" w:type="dxa"/>
            <w:tcBorders>
              <w:top w:val="single" w:sz="4" w:space="0" w:color="000000"/>
              <w:left w:val="single" w:sz="4" w:space="0" w:color="000000"/>
              <w:bottom w:val="single" w:sz="4" w:space="0" w:color="000000"/>
            </w:tcBorders>
            <w:shd w:val="clear" w:color="auto" w:fill="FFFFCC"/>
          </w:tcPr>
          <w:p w14:paraId="4E6FD5CC" w14:textId="77777777" w:rsidR="00E03EF9" w:rsidRPr="001B0881" w:rsidRDefault="00E03EF9" w:rsidP="00E03EF9">
            <w:pPr>
              <w:spacing w:line="260" w:lineRule="atLeast"/>
              <w:rPr>
                <w:rFonts w:eastAsia="Calibri"/>
                <w:b/>
                <w:lang w:eastAsia="en-US"/>
              </w:rPr>
            </w:pPr>
            <w:r w:rsidRPr="001B0881">
              <w:rPr>
                <w:rFonts w:eastAsia="Calibri"/>
                <w:b/>
                <w:lang w:eastAsia="en-US"/>
              </w:rPr>
              <w:t xml:space="preserve">Estimated uptake/ AEL </w:t>
            </w:r>
          </w:p>
          <w:p w14:paraId="3369DD6F" w14:textId="77777777" w:rsidR="00E03EF9" w:rsidRPr="001B0881" w:rsidRDefault="00E03EF9" w:rsidP="00E03EF9">
            <w:pPr>
              <w:spacing w:line="260" w:lineRule="atLeast"/>
              <w:rPr>
                <w:rFonts w:eastAsia="Calibri"/>
                <w:b/>
                <w:lang w:eastAsia="en-US"/>
              </w:rPr>
            </w:pPr>
            <w:r w:rsidRPr="001B0881">
              <w:rPr>
                <w:rFonts w:eastAsia="Calibri"/>
                <w:b/>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7F60BB7E" w14:textId="77777777" w:rsidR="00E03EF9" w:rsidRPr="001B0881" w:rsidRDefault="00E03EF9" w:rsidP="00E03EF9">
            <w:pPr>
              <w:spacing w:line="260" w:lineRule="atLeast"/>
              <w:rPr>
                <w:rFonts w:eastAsia="Calibri"/>
                <w:b/>
                <w:lang w:eastAsia="en-US"/>
              </w:rPr>
            </w:pPr>
            <w:r w:rsidRPr="001B0881">
              <w:rPr>
                <w:rFonts w:eastAsia="Calibri"/>
                <w:b/>
                <w:lang w:eastAsia="en-US"/>
              </w:rPr>
              <w:t>Acceptable</w:t>
            </w:r>
          </w:p>
          <w:p w14:paraId="3D05DE9D" w14:textId="77777777" w:rsidR="00E03EF9" w:rsidRPr="001B0881" w:rsidRDefault="00E03EF9" w:rsidP="00E03EF9">
            <w:pPr>
              <w:spacing w:line="260" w:lineRule="atLeast"/>
            </w:pPr>
            <w:r w:rsidRPr="001B0881">
              <w:rPr>
                <w:rFonts w:eastAsia="Calibri"/>
                <w:b/>
                <w:lang w:eastAsia="en-US"/>
              </w:rPr>
              <w:t>(yes/no)</w:t>
            </w:r>
          </w:p>
        </w:tc>
      </w:tr>
      <w:tr w:rsidR="00E03EF9" w:rsidRPr="001B0881" w14:paraId="06212814" w14:textId="77777777" w:rsidTr="001B0881">
        <w:trPr>
          <w:trHeight w:val="984"/>
        </w:trPr>
        <w:tc>
          <w:tcPr>
            <w:tcW w:w="3964" w:type="dxa"/>
            <w:tcBorders>
              <w:top w:val="single" w:sz="4" w:space="0" w:color="000000"/>
              <w:left w:val="single" w:sz="4" w:space="0" w:color="000000"/>
              <w:bottom w:val="single" w:sz="4" w:space="0" w:color="000000"/>
            </w:tcBorders>
            <w:shd w:val="clear" w:color="auto" w:fill="auto"/>
          </w:tcPr>
          <w:p w14:paraId="3D465B22" w14:textId="1926CA8E" w:rsidR="00E03EF9" w:rsidRPr="001B0881" w:rsidRDefault="00E03EF9" w:rsidP="00E03EF9">
            <w:pPr>
              <w:snapToGrid w:val="0"/>
              <w:spacing w:line="260" w:lineRule="atLeast"/>
              <w:rPr>
                <w:rFonts w:eastAsia="Calibri"/>
                <w:b/>
                <w:lang w:eastAsia="en-US"/>
              </w:rPr>
            </w:pPr>
            <w:r w:rsidRPr="001B0881">
              <w:rPr>
                <w:rFonts w:cs="Arial"/>
                <w:bCs/>
                <w:color w:val="000000"/>
              </w:rPr>
              <w:t>Professional: exposure during Spraying + exposure to volatile residue + exposure by contact with wet treated surface</w:t>
            </w:r>
          </w:p>
        </w:tc>
        <w:tc>
          <w:tcPr>
            <w:tcW w:w="1134" w:type="dxa"/>
            <w:tcBorders>
              <w:top w:val="single" w:sz="4" w:space="0" w:color="000000"/>
              <w:left w:val="single" w:sz="4" w:space="0" w:color="000000"/>
              <w:bottom w:val="single" w:sz="4" w:space="0" w:color="000000"/>
            </w:tcBorders>
            <w:shd w:val="clear" w:color="auto" w:fill="auto"/>
          </w:tcPr>
          <w:p w14:paraId="4F230F47" w14:textId="77777777" w:rsidR="00E03EF9" w:rsidRPr="001B0881" w:rsidRDefault="00E03EF9" w:rsidP="00E03EF9">
            <w:pPr>
              <w:snapToGrid w:val="0"/>
              <w:spacing w:line="260" w:lineRule="atLeast"/>
              <w:rPr>
                <w:rFonts w:eastAsia="Calibri"/>
                <w:lang w:eastAsia="en-US"/>
              </w:rPr>
            </w:pPr>
            <w:r w:rsidRPr="001B0881">
              <w:rPr>
                <w:rFonts w:cs="Arial"/>
              </w:rPr>
              <w:t>8.5E-02</w:t>
            </w:r>
          </w:p>
        </w:tc>
        <w:tc>
          <w:tcPr>
            <w:tcW w:w="1418" w:type="dxa"/>
            <w:tcBorders>
              <w:top w:val="single" w:sz="4" w:space="0" w:color="000000"/>
              <w:left w:val="single" w:sz="4" w:space="0" w:color="000000"/>
              <w:bottom w:val="single" w:sz="4" w:space="0" w:color="000000"/>
            </w:tcBorders>
            <w:shd w:val="clear" w:color="auto" w:fill="auto"/>
          </w:tcPr>
          <w:p w14:paraId="3D146FEE" w14:textId="296EC5D3" w:rsidR="002A719F" w:rsidRPr="001B0881" w:rsidRDefault="002A719F" w:rsidP="002A719F">
            <w:pPr>
              <w:suppressAutoHyphens w:val="0"/>
              <w:rPr>
                <w:rFonts w:cs="Arial"/>
                <w:color w:val="000000"/>
                <w:lang w:val="fr-FR" w:eastAsia="fr-FR"/>
              </w:rPr>
            </w:pPr>
            <w:r w:rsidRPr="001B0881">
              <w:rPr>
                <w:rFonts w:cs="Arial"/>
                <w:color w:val="000000"/>
              </w:rPr>
              <w:t>2.50E-02</w:t>
            </w:r>
          </w:p>
          <w:p w14:paraId="0F0DEE2A" w14:textId="3ED5997E" w:rsidR="00E03EF9" w:rsidRPr="001B0881" w:rsidRDefault="00E03EF9" w:rsidP="00E03EF9">
            <w:pPr>
              <w:snapToGrid w:val="0"/>
              <w:spacing w:line="260" w:lineRule="atLeast"/>
              <w:rPr>
                <w:rFonts w:eastAsia="Calibri"/>
                <w:lang w:eastAsia="en-US"/>
              </w:rPr>
            </w:pPr>
          </w:p>
        </w:tc>
        <w:tc>
          <w:tcPr>
            <w:tcW w:w="1417" w:type="dxa"/>
            <w:tcBorders>
              <w:top w:val="single" w:sz="4" w:space="0" w:color="000000"/>
              <w:left w:val="single" w:sz="4" w:space="0" w:color="000000"/>
              <w:bottom w:val="single" w:sz="4" w:space="0" w:color="000000"/>
            </w:tcBorders>
            <w:shd w:val="clear" w:color="auto" w:fill="auto"/>
          </w:tcPr>
          <w:p w14:paraId="24766CCB" w14:textId="3A9FEFD0" w:rsidR="00E03EF9" w:rsidRPr="001B0881" w:rsidRDefault="002A719F" w:rsidP="00E03EF9">
            <w:pPr>
              <w:snapToGrid w:val="0"/>
              <w:spacing w:line="260" w:lineRule="atLeast"/>
              <w:rPr>
                <w:rFonts w:eastAsia="Calibri"/>
                <w:lang w:eastAsia="en-US"/>
              </w:rPr>
            </w:pPr>
            <w:r w:rsidRPr="001B0881">
              <w:rPr>
                <w:rFonts w:eastAsia="Calibri"/>
                <w:lang w:eastAsia="en-US"/>
              </w:rPr>
              <w:t>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386FAD" w14:textId="77777777" w:rsidR="00E03EF9" w:rsidRPr="001B0881" w:rsidRDefault="00E03EF9" w:rsidP="00E03EF9">
            <w:pPr>
              <w:snapToGrid w:val="0"/>
              <w:spacing w:line="260" w:lineRule="atLeast"/>
              <w:rPr>
                <w:rFonts w:eastAsia="Calibri"/>
                <w:lang w:eastAsia="en-US"/>
              </w:rPr>
            </w:pPr>
            <w:r w:rsidRPr="001B0881">
              <w:rPr>
                <w:rFonts w:eastAsia="Calibri"/>
                <w:lang w:eastAsia="en-US"/>
              </w:rPr>
              <w:t>Yes</w:t>
            </w:r>
          </w:p>
        </w:tc>
      </w:tr>
    </w:tbl>
    <w:p w14:paraId="645BC92A" w14:textId="15F27235" w:rsidR="00E03EF9" w:rsidRPr="001B0881" w:rsidRDefault="00E03EF9" w:rsidP="00E03EF9">
      <w:pPr>
        <w:pStyle w:val="BfRBBStandard"/>
        <w:rPr>
          <w:rFonts w:ascii="Verdana" w:eastAsia="Times New Roman" w:hAnsi="Verdana"/>
          <w:sz w:val="20"/>
          <w:szCs w:val="20"/>
          <w:lang w:val="en-GB" w:eastAsia="sv-SE"/>
        </w:rPr>
      </w:pPr>
    </w:p>
    <w:p w14:paraId="4441EF61" w14:textId="77777777" w:rsidR="00051A16" w:rsidRPr="001B0881" w:rsidRDefault="00051A16" w:rsidP="00051A16">
      <w:pPr>
        <w:jc w:val="both"/>
        <w:rPr>
          <w:rFonts w:cs="Arial"/>
        </w:rPr>
      </w:pPr>
      <w:r w:rsidRPr="001B0881">
        <w:rPr>
          <w:rFonts w:cs="Arial"/>
        </w:rPr>
        <w:t>Estimated exposure is inferior to AEL for the combined scenario:</w:t>
      </w:r>
      <w:r w:rsidRPr="001B0881">
        <w:rPr>
          <w:rFonts w:cs="Arial"/>
          <w:bCs/>
          <w:color w:val="000000"/>
        </w:rPr>
        <w:t xml:space="preserve"> exposure during Spraying + exposure to volatile residue + exposure during touching wet treated surface.</w:t>
      </w:r>
      <w:r w:rsidRPr="001B0881">
        <w:rPr>
          <w:rFonts w:cs="Arial"/>
        </w:rPr>
        <w:t xml:space="preserve"> Therefore, the risk is considered acceptable.</w:t>
      </w:r>
    </w:p>
    <w:p w14:paraId="30894690" w14:textId="77777777" w:rsidR="00051A16" w:rsidRPr="001B0881" w:rsidRDefault="00051A16" w:rsidP="00051A16">
      <w:pPr>
        <w:jc w:val="both"/>
        <w:rPr>
          <w:rFonts w:cs="Arial"/>
        </w:rPr>
      </w:pPr>
    </w:p>
    <w:p w14:paraId="35BE0E30" w14:textId="1DB21603" w:rsidR="00E03EF9" w:rsidRPr="001B0881" w:rsidRDefault="00E03EF9" w:rsidP="001B0881">
      <w:pPr>
        <w:pStyle w:val="Paragraphedeliste"/>
        <w:numPr>
          <w:ilvl w:val="0"/>
          <w:numId w:val="18"/>
        </w:numPr>
        <w:spacing w:line="260" w:lineRule="atLeast"/>
        <w:rPr>
          <w:b/>
          <w:u w:val="single"/>
        </w:rPr>
      </w:pPr>
      <w:r w:rsidRPr="001B0881">
        <w:rPr>
          <w:b/>
          <w:u w:val="single"/>
        </w:rPr>
        <w:t>For non-professional:</w:t>
      </w:r>
    </w:p>
    <w:p w14:paraId="51BE6C4E" w14:textId="3BD71B4B" w:rsidR="006629CD" w:rsidRPr="001B0881" w:rsidRDefault="006629CD">
      <w:pPr>
        <w:spacing w:line="260" w:lineRule="atLeast"/>
        <w:rPr>
          <w:rFonts w:eastAsia="Calibri"/>
          <w:b/>
          <w:lang w:eastAsia="en-US"/>
        </w:rPr>
      </w:pPr>
    </w:p>
    <w:p w14:paraId="61A8761B" w14:textId="1C991151" w:rsidR="00E03EF9" w:rsidRPr="001B0881" w:rsidRDefault="00E03EF9" w:rsidP="00E03EF9">
      <w:pPr>
        <w:pStyle w:val="BfRBBStandard"/>
        <w:rPr>
          <w:rFonts w:ascii="Verdana" w:eastAsia="Times New Roman" w:hAnsi="Verdana"/>
          <w:sz w:val="20"/>
          <w:szCs w:val="20"/>
          <w:lang w:val="en-GB" w:eastAsia="sv-SE"/>
        </w:rPr>
      </w:pPr>
      <w:r w:rsidRPr="001B0881">
        <w:rPr>
          <w:rFonts w:ascii="Verdana" w:eastAsia="Times New Roman" w:hAnsi="Verdana"/>
          <w:sz w:val="20"/>
          <w:szCs w:val="20"/>
          <w:lang w:val="en-GB" w:eastAsia="sv-SE"/>
        </w:rPr>
        <w:t>A delayed effect until 12 weeks is desired; however a non-professional applies the product by spraying occasionally. In this context, the combined exposures (exposure during application, exposure to volatile residue and exposure during touching a treated surface) are compared to the acute AEL of 8.5E-02 mg/kg/d.</w:t>
      </w:r>
    </w:p>
    <w:p w14:paraId="373A11EA" w14:textId="77777777" w:rsidR="00E03EF9" w:rsidRPr="001B0881" w:rsidRDefault="00E03EF9" w:rsidP="00E03EF9">
      <w:pPr>
        <w:pStyle w:val="BfRBBStandard"/>
        <w:rPr>
          <w:rFonts w:ascii="Verdana" w:eastAsia="Times New Roman" w:hAnsi="Verdana"/>
          <w:sz w:val="20"/>
          <w:szCs w:val="20"/>
          <w:lang w:val="en-GB" w:eastAsia="sv-SE"/>
        </w:rPr>
      </w:pPr>
    </w:p>
    <w:tbl>
      <w:tblPr>
        <w:tblpPr w:leftFromText="141" w:rightFromText="141" w:vertAnchor="text" w:horzAnchor="margin" w:tblpY="45"/>
        <w:tblW w:w="9209" w:type="dxa"/>
        <w:tblLayout w:type="fixed"/>
        <w:tblLook w:val="0000" w:firstRow="0" w:lastRow="0" w:firstColumn="0" w:lastColumn="0" w:noHBand="0" w:noVBand="0"/>
      </w:tblPr>
      <w:tblGrid>
        <w:gridCol w:w="3964"/>
        <w:gridCol w:w="1134"/>
        <w:gridCol w:w="1418"/>
        <w:gridCol w:w="1417"/>
        <w:gridCol w:w="1276"/>
      </w:tblGrid>
      <w:tr w:rsidR="00E03EF9" w:rsidRPr="001B0881" w14:paraId="7556403E" w14:textId="77777777" w:rsidTr="001B0881">
        <w:trPr>
          <w:trHeight w:val="1035"/>
        </w:trPr>
        <w:tc>
          <w:tcPr>
            <w:tcW w:w="3964" w:type="dxa"/>
            <w:tcBorders>
              <w:top w:val="single" w:sz="4" w:space="0" w:color="000000"/>
              <w:left w:val="single" w:sz="4" w:space="0" w:color="000000"/>
              <w:bottom w:val="single" w:sz="4" w:space="0" w:color="000000"/>
            </w:tcBorders>
            <w:shd w:val="clear" w:color="auto" w:fill="FFFFCC"/>
          </w:tcPr>
          <w:p w14:paraId="23E733C7" w14:textId="77777777" w:rsidR="00E03EF9" w:rsidRPr="001B0881" w:rsidRDefault="00E03EF9" w:rsidP="00E03EF9">
            <w:pPr>
              <w:spacing w:line="260" w:lineRule="atLeast"/>
              <w:rPr>
                <w:rFonts w:eastAsia="Calibri"/>
                <w:b/>
                <w:lang w:eastAsia="en-US"/>
              </w:rPr>
            </w:pPr>
            <w:r w:rsidRPr="001B0881">
              <w:rPr>
                <w:rFonts w:eastAsia="Calibri"/>
                <w:b/>
                <w:lang w:eastAsia="en-US"/>
              </w:rPr>
              <w:t>Scenarios combined</w:t>
            </w:r>
          </w:p>
        </w:tc>
        <w:tc>
          <w:tcPr>
            <w:tcW w:w="1134" w:type="dxa"/>
            <w:tcBorders>
              <w:top w:val="single" w:sz="4" w:space="0" w:color="000000"/>
              <w:left w:val="single" w:sz="4" w:space="0" w:color="000000"/>
              <w:bottom w:val="single" w:sz="4" w:space="0" w:color="000000"/>
            </w:tcBorders>
            <w:shd w:val="clear" w:color="auto" w:fill="FFFFCC"/>
          </w:tcPr>
          <w:p w14:paraId="77BA0F8A" w14:textId="77777777" w:rsidR="00E03EF9" w:rsidRPr="001B0881" w:rsidRDefault="00E03EF9" w:rsidP="00E03EF9">
            <w:pPr>
              <w:spacing w:line="260" w:lineRule="atLeast"/>
              <w:rPr>
                <w:rFonts w:eastAsia="Calibri"/>
                <w:b/>
                <w:lang w:val="es-ES" w:eastAsia="en-US"/>
              </w:rPr>
            </w:pPr>
            <w:r w:rsidRPr="001B0881">
              <w:rPr>
                <w:rFonts w:eastAsia="Calibri"/>
                <w:b/>
                <w:lang w:val="es-ES" w:eastAsia="en-US"/>
              </w:rPr>
              <w:t>AEL</w:t>
            </w:r>
          </w:p>
          <w:p w14:paraId="37F30E74" w14:textId="77777777" w:rsidR="00E03EF9" w:rsidRPr="001B0881" w:rsidRDefault="00E03EF9" w:rsidP="00E03EF9">
            <w:pPr>
              <w:spacing w:line="260" w:lineRule="atLeast"/>
              <w:rPr>
                <w:rFonts w:eastAsia="Calibri"/>
                <w:b/>
                <w:lang w:eastAsia="en-US"/>
              </w:rPr>
            </w:pPr>
            <w:r w:rsidRPr="001B0881">
              <w:rPr>
                <w:rFonts w:eastAsia="Calibri"/>
                <w:b/>
                <w:lang w:val="es-ES" w:eastAsia="en-US"/>
              </w:rPr>
              <w:t>mg/kg bw/d</w:t>
            </w:r>
          </w:p>
        </w:tc>
        <w:tc>
          <w:tcPr>
            <w:tcW w:w="1418" w:type="dxa"/>
            <w:tcBorders>
              <w:top w:val="single" w:sz="4" w:space="0" w:color="000000"/>
              <w:left w:val="single" w:sz="4" w:space="0" w:color="000000"/>
              <w:bottom w:val="single" w:sz="4" w:space="0" w:color="000000"/>
            </w:tcBorders>
            <w:shd w:val="clear" w:color="auto" w:fill="FFFFCC"/>
          </w:tcPr>
          <w:p w14:paraId="027E5295" w14:textId="77777777" w:rsidR="00E03EF9" w:rsidRPr="001B0881" w:rsidRDefault="00E03EF9" w:rsidP="00E03EF9">
            <w:pPr>
              <w:spacing w:line="260" w:lineRule="atLeast"/>
              <w:rPr>
                <w:rFonts w:eastAsia="Calibri"/>
                <w:b/>
                <w:lang w:eastAsia="en-US"/>
              </w:rPr>
            </w:pPr>
            <w:r w:rsidRPr="001B0881">
              <w:rPr>
                <w:rFonts w:eastAsia="Calibri"/>
                <w:b/>
                <w:lang w:eastAsia="en-US"/>
              </w:rPr>
              <w:t>Estimated uptake</w:t>
            </w:r>
          </w:p>
          <w:p w14:paraId="4332DAD2" w14:textId="77777777" w:rsidR="00E03EF9" w:rsidRPr="001B0881" w:rsidRDefault="00E03EF9" w:rsidP="00E03EF9">
            <w:pPr>
              <w:spacing w:line="260" w:lineRule="atLeast"/>
              <w:rPr>
                <w:rFonts w:eastAsia="Calibri"/>
                <w:b/>
                <w:lang w:eastAsia="en-US"/>
              </w:rPr>
            </w:pPr>
            <w:r w:rsidRPr="001B0881">
              <w:rPr>
                <w:rFonts w:eastAsia="Calibri"/>
                <w:b/>
                <w:lang w:eastAsia="en-US"/>
              </w:rPr>
              <w:t>mg/kg bw/d</w:t>
            </w:r>
          </w:p>
        </w:tc>
        <w:tc>
          <w:tcPr>
            <w:tcW w:w="1417" w:type="dxa"/>
            <w:tcBorders>
              <w:top w:val="single" w:sz="4" w:space="0" w:color="000000"/>
              <w:left w:val="single" w:sz="4" w:space="0" w:color="000000"/>
              <w:bottom w:val="single" w:sz="4" w:space="0" w:color="000000"/>
            </w:tcBorders>
            <w:shd w:val="clear" w:color="auto" w:fill="FFFFCC"/>
          </w:tcPr>
          <w:p w14:paraId="11018914" w14:textId="77777777" w:rsidR="00E03EF9" w:rsidRPr="001B0881" w:rsidRDefault="00E03EF9" w:rsidP="00E03EF9">
            <w:pPr>
              <w:spacing w:line="260" w:lineRule="atLeast"/>
              <w:rPr>
                <w:rFonts w:eastAsia="Calibri"/>
                <w:b/>
                <w:lang w:eastAsia="en-US"/>
              </w:rPr>
            </w:pPr>
            <w:r w:rsidRPr="001B0881">
              <w:rPr>
                <w:rFonts w:eastAsia="Calibri"/>
                <w:b/>
                <w:lang w:eastAsia="en-US"/>
              </w:rPr>
              <w:t xml:space="preserve">Estimated uptake/ AEL </w:t>
            </w:r>
          </w:p>
          <w:p w14:paraId="02F48622" w14:textId="77777777" w:rsidR="00E03EF9" w:rsidRPr="001B0881" w:rsidRDefault="00E03EF9" w:rsidP="00E03EF9">
            <w:pPr>
              <w:spacing w:line="260" w:lineRule="atLeast"/>
              <w:rPr>
                <w:rFonts w:eastAsia="Calibri"/>
                <w:b/>
                <w:lang w:eastAsia="en-US"/>
              </w:rPr>
            </w:pPr>
            <w:r w:rsidRPr="001B0881">
              <w:rPr>
                <w:rFonts w:eastAsia="Calibri"/>
                <w:b/>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79CA6CDD" w14:textId="77777777" w:rsidR="00E03EF9" w:rsidRPr="001B0881" w:rsidRDefault="00E03EF9" w:rsidP="00E03EF9">
            <w:pPr>
              <w:spacing w:line="260" w:lineRule="atLeast"/>
              <w:rPr>
                <w:rFonts w:eastAsia="Calibri"/>
                <w:b/>
                <w:lang w:eastAsia="en-US"/>
              </w:rPr>
            </w:pPr>
            <w:r w:rsidRPr="001B0881">
              <w:rPr>
                <w:rFonts w:eastAsia="Calibri"/>
                <w:b/>
                <w:lang w:eastAsia="en-US"/>
              </w:rPr>
              <w:t>Acceptable</w:t>
            </w:r>
          </w:p>
          <w:p w14:paraId="65BF4210" w14:textId="77777777" w:rsidR="00E03EF9" w:rsidRPr="001B0881" w:rsidRDefault="00E03EF9" w:rsidP="00E03EF9">
            <w:pPr>
              <w:spacing w:line="260" w:lineRule="atLeast"/>
            </w:pPr>
            <w:r w:rsidRPr="001B0881">
              <w:rPr>
                <w:rFonts w:eastAsia="Calibri"/>
                <w:b/>
                <w:lang w:eastAsia="en-US"/>
              </w:rPr>
              <w:t>(yes/no)</w:t>
            </w:r>
          </w:p>
        </w:tc>
      </w:tr>
      <w:tr w:rsidR="00E03EF9" w:rsidRPr="001B0881" w14:paraId="143FF5D5" w14:textId="77777777" w:rsidTr="001B0881">
        <w:trPr>
          <w:trHeight w:val="1075"/>
        </w:trPr>
        <w:tc>
          <w:tcPr>
            <w:tcW w:w="3964" w:type="dxa"/>
            <w:tcBorders>
              <w:top w:val="single" w:sz="4" w:space="0" w:color="000000"/>
              <w:left w:val="single" w:sz="4" w:space="0" w:color="000000"/>
              <w:bottom w:val="single" w:sz="4" w:space="0" w:color="000000"/>
            </w:tcBorders>
            <w:shd w:val="clear" w:color="auto" w:fill="auto"/>
          </w:tcPr>
          <w:p w14:paraId="08EB81F6" w14:textId="77777777" w:rsidR="00E03EF9" w:rsidRPr="001B0881" w:rsidRDefault="00E03EF9" w:rsidP="00E03EF9">
            <w:pPr>
              <w:snapToGrid w:val="0"/>
              <w:spacing w:line="260" w:lineRule="atLeast"/>
              <w:rPr>
                <w:rFonts w:eastAsia="Calibri"/>
                <w:b/>
                <w:lang w:eastAsia="en-US"/>
              </w:rPr>
            </w:pPr>
            <w:r w:rsidRPr="001B0881">
              <w:rPr>
                <w:rFonts w:cs="Arial"/>
                <w:bCs/>
                <w:color w:val="000000"/>
              </w:rPr>
              <w:t>Non-professional: exposure during Spraying + exposure to volatile residue + exposure by contact with wet treated surface</w:t>
            </w:r>
          </w:p>
        </w:tc>
        <w:tc>
          <w:tcPr>
            <w:tcW w:w="1134" w:type="dxa"/>
            <w:tcBorders>
              <w:top w:val="single" w:sz="4" w:space="0" w:color="000000"/>
              <w:left w:val="single" w:sz="4" w:space="0" w:color="000000"/>
              <w:bottom w:val="single" w:sz="4" w:space="0" w:color="000000"/>
            </w:tcBorders>
            <w:shd w:val="clear" w:color="auto" w:fill="auto"/>
          </w:tcPr>
          <w:p w14:paraId="4DE58286" w14:textId="77777777" w:rsidR="00E03EF9" w:rsidRPr="001B0881" w:rsidRDefault="00E03EF9" w:rsidP="00E03EF9">
            <w:pPr>
              <w:snapToGrid w:val="0"/>
              <w:spacing w:line="260" w:lineRule="atLeast"/>
              <w:rPr>
                <w:rFonts w:eastAsia="Calibri"/>
                <w:lang w:eastAsia="en-US"/>
              </w:rPr>
            </w:pPr>
            <w:r w:rsidRPr="001B0881">
              <w:rPr>
                <w:rFonts w:cs="Arial"/>
              </w:rPr>
              <w:t>8.5E-02</w:t>
            </w:r>
          </w:p>
        </w:tc>
        <w:tc>
          <w:tcPr>
            <w:tcW w:w="1418" w:type="dxa"/>
            <w:tcBorders>
              <w:top w:val="single" w:sz="4" w:space="0" w:color="000000"/>
              <w:left w:val="single" w:sz="4" w:space="0" w:color="000000"/>
              <w:bottom w:val="single" w:sz="4" w:space="0" w:color="000000"/>
            </w:tcBorders>
            <w:shd w:val="clear" w:color="auto" w:fill="auto"/>
          </w:tcPr>
          <w:p w14:paraId="78CD2572" w14:textId="77777777" w:rsidR="00E03EF9" w:rsidRPr="001B0881" w:rsidRDefault="00E03EF9" w:rsidP="00E03EF9">
            <w:pPr>
              <w:snapToGrid w:val="0"/>
              <w:spacing w:line="260" w:lineRule="atLeast"/>
              <w:rPr>
                <w:rFonts w:eastAsia="Calibri"/>
                <w:lang w:eastAsia="en-US"/>
              </w:rPr>
            </w:pPr>
            <w:r w:rsidRPr="001B0881">
              <w:rPr>
                <w:rFonts w:cs="Arial"/>
                <w:bCs/>
                <w:color w:val="000000"/>
              </w:rPr>
              <w:t>3.9E-02</w:t>
            </w:r>
          </w:p>
        </w:tc>
        <w:tc>
          <w:tcPr>
            <w:tcW w:w="1417" w:type="dxa"/>
            <w:tcBorders>
              <w:top w:val="single" w:sz="4" w:space="0" w:color="000000"/>
              <w:left w:val="single" w:sz="4" w:space="0" w:color="000000"/>
              <w:bottom w:val="single" w:sz="4" w:space="0" w:color="000000"/>
            </w:tcBorders>
            <w:shd w:val="clear" w:color="auto" w:fill="auto"/>
          </w:tcPr>
          <w:p w14:paraId="71226D4A" w14:textId="77777777" w:rsidR="00E03EF9" w:rsidRPr="001B0881" w:rsidRDefault="00E03EF9" w:rsidP="00E03EF9">
            <w:pPr>
              <w:snapToGrid w:val="0"/>
              <w:spacing w:line="260" w:lineRule="atLeast"/>
              <w:rPr>
                <w:rFonts w:eastAsia="Calibri"/>
                <w:lang w:eastAsia="en-US"/>
              </w:rPr>
            </w:pPr>
            <w:r w:rsidRPr="001B0881">
              <w:rPr>
                <w:lang w:eastAsia="sv-SE"/>
              </w:rPr>
              <w:t>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C798DB" w14:textId="77777777" w:rsidR="00E03EF9" w:rsidRPr="001B0881" w:rsidRDefault="00E03EF9" w:rsidP="00E03EF9">
            <w:pPr>
              <w:snapToGrid w:val="0"/>
              <w:spacing w:line="260" w:lineRule="atLeast"/>
              <w:rPr>
                <w:rFonts w:eastAsia="Calibri"/>
                <w:lang w:eastAsia="en-US"/>
              </w:rPr>
            </w:pPr>
            <w:r w:rsidRPr="001B0881">
              <w:rPr>
                <w:rFonts w:eastAsia="Calibri"/>
                <w:lang w:eastAsia="en-US"/>
              </w:rPr>
              <w:t>Yes</w:t>
            </w:r>
          </w:p>
        </w:tc>
      </w:tr>
    </w:tbl>
    <w:p w14:paraId="16C7DE40" w14:textId="77777777" w:rsidR="00E03EF9" w:rsidRPr="001B0881" w:rsidRDefault="00E03EF9" w:rsidP="00E03EF9"/>
    <w:p w14:paraId="6967735E" w14:textId="335F093C" w:rsidR="00E03EF9" w:rsidRPr="001B0881" w:rsidRDefault="00E03EF9" w:rsidP="00E03EF9">
      <w:pPr>
        <w:jc w:val="both"/>
        <w:rPr>
          <w:rFonts w:cs="Arial"/>
        </w:rPr>
      </w:pPr>
    </w:p>
    <w:p w14:paraId="40C1C78C" w14:textId="77777777" w:rsidR="00E03EF9" w:rsidRPr="001B0881" w:rsidRDefault="00E03EF9" w:rsidP="00E03EF9">
      <w:pPr>
        <w:jc w:val="both"/>
        <w:rPr>
          <w:rFonts w:cs="Arial"/>
        </w:rPr>
      </w:pPr>
      <w:r w:rsidRPr="001B0881">
        <w:rPr>
          <w:rFonts w:cs="Arial"/>
        </w:rPr>
        <w:t>Estimated exposure is inferior to AEL for the combined scenario:</w:t>
      </w:r>
      <w:r w:rsidRPr="001B0881">
        <w:rPr>
          <w:rFonts w:cs="Arial"/>
          <w:bCs/>
          <w:color w:val="000000"/>
        </w:rPr>
        <w:t xml:space="preserve"> exposure during Spraying + exposure to volatile residue + exposure during touching wet treated surface.</w:t>
      </w:r>
      <w:r w:rsidRPr="001B0881">
        <w:rPr>
          <w:rFonts w:cs="Arial"/>
        </w:rPr>
        <w:t xml:space="preserve"> Therefore, the risk is considered acceptable.</w:t>
      </w:r>
    </w:p>
    <w:p w14:paraId="65111D00" w14:textId="77777777" w:rsidR="00E03EF9" w:rsidRPr="001B0881" w:rsidRDefault="00E03EF9" w:rsidP="00E03EF9">
      <w:pPr>
        <w:jc w:val="both"/>
        <w:rPr>
          <w:rFonts w:cs="Arial"/>
        </w:rPr>
      </w:pPr>
    </w:p>
    <w:p w14:paraId="5C926C5A" w14:textId="77777777" w:rsidR="00E03EF9" w:rsidRPr="001B0881" w:rsidRDefault="00E03EF9" w:rsidP="00E03EF9">
      <w:pPr>
        <w:jc w:val="both"/>
        <w:rPr>
          <w:rFonts w:cs="Arial"/>
        </w:rPr>
      </w:pPr>
      <w:r w:rsidRPr="001B0881">
        <w:rPr>
          <w:rFonts w:cs="Arial"/>
        </w:rPr>
        <w:t xml:space="preserve">As individual risk is ever unacceptable for infant crawling on treated area and sleeping in treated bed, no combined exposure for secondary exposure is determined. </w:t>
      </w:r>
    </w:p>
    <w:p w14:paraId="463EE00E" w14:textId="77777777" w:rsidR="006629CD" w:rsidRPr="001B0881" w:rsidRDefault="006629CD">
      <w:pPr>
        <w:spacing w:line="260" w:lineRule="atLeast"/>
        <w:rPr>
          <w:rFonts w:eastAsia="Calibri"/>
          <w:b/>
          <w:lang w:eastAsia="en-US"/>
        </w:rPr>
      </w:pPr>
    </w:p>
    <w:p w14:paraId="3CDF5D15" w14:textId="77777777" w:rsidR="009D0C0B" w:rsidRDefault="009D0C0B">
      <w:pPr>
        <w:spacing w:line="260" w:lineRule="atLeast"/>
        <w:rPr>
          <w:rFonts w:ascii="Times New Roman" w:eastAsia="Calibri" w:hAnsi="Times New Roman" w:cs="Times New Roman"/>
          <w:i/>
          <w:iCs/>
          <w:lang w:eastAsia="en-US"/>
        </w:rPr>
      </w:pPr>
    </w:p>
    <w:p w14:paraId="6002B104" w14:textId="77777777" w:rsidR="009D0C0B" w:rsidRDefault="009D0C0B">
      <w:pPr>
        <w:spacing w:line="260" w:lineRule="atLeast"/>
        <w:rPr>
          <w:rFonts w:eastAsia="Calibri"/>
          <w:lang w:eastAsia="en-US"/>
        </w:rPr>
      </w:pPr>
    </w:p>
    <w:p w14:paraId="624DBDBE"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5B751350" w14:textId="77777777" w:rsidR="009D0C0B" w:rsidRDefault="009D0C0B">
      <w:pPr>
        <w:spacing w:line="260" w:lineRule="atLeast"/>
        <w:rPr>
          <w:rFonts w:eastAsia="Calibri"/>
          <w:b/>
          <w:i/>
          <w:sz w:val="22"/>
          <w:szCs w:val="22"/>
          <w:lang w:eastAsia="en-US"/>
        </w:rPr>
      </w:pPr>
    </w:p>
    <w:p w14:paraId="7FE3368E" w14:textId="77777777" w:rsidR="003006BD" w:rsidRPr="003006BD" w:rsidRDefault="003006BD" w:rsidP="003006BD">
      <w:pPr>
        <w:pStyle w:val="BfRBBStandard"/>
        <w:rPr>
          <w:rFonts w:ascii="Verdana" w:eastAsia="Times New Roman" w:hAnsi="Verdana"/>
          <w:sz w:val="20"/>
          <w:szCs w:val="20"/>
          <w:lang w:val="en-GB" w:eastAsia="sv-SE"/>
        </w:rPr>
      </w:pPr>
      <w:r w:rsidRPr="003006BD">
        <w:rPr>
          <w:rFonts w:ascii="Verdana" w:eastAsia="Times New Roman" w:hAnsi="Verdana"/>
          <w:sz w:val="20"/>
          <w:szCs w:val="20"/>
          <w:lang w:val="en-GB" w:eastAsia="sv-SE"/>
        </w:rPr>
        <w:t>Based on the proposed measures, the intended indoor uses (industrial, commercial, public premises and private home) are unlikely to cause a dietary risk to consumers. The product FENOX will not get into contact with food, feed and livestock and will not leave residues in commodities for human or animal consumption. Regarding consumer health protection, there are no objections against the intended uses. The following precautionary statement should be indicated on the labels:</w:t>
      </w:r>
    </w:p>
    <w:p w14:paraId="4AB0E470" w14:textId="77777777" w:rsidR="003006BD" w:rsidRPr="003006BD" w:rsidRDefault="003006BD" w:rsidP="003006BD">
      <w:pPr>
        <w:pStyle w:val="BfRBBStandard"/>
        <w:rPr>
          <w:rFonts w:ascii="Verdana" w:eastAsia="Times New Roman" w:hAnsi="Verdana"/>
          <w:b/>
          <w:sz w:val="20"/>
          <w:szCs w:val="20"/>
          <w:lang w:val="en-GB" w:eastAsia="sv-SE"/>
        </w:rPr>
      </w:pPr>
    </w:p>
    <w:p w14:paraId="7F388A74" w14:textId="77777777" w:rsidR="003006BD" w:rsidRPr="003006BD"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3006BD">
        <w:rPr>
          <w:rFonts w:ascii="Verdana" w:eastAsia="Times New Roman" w:hAnsi="Verdana"/>
          <w:sz w:val="20"/>
          <w:szCs w:val="20"/>
          <w:lang w:val="en-GB" w:eastAsia="sv-SE"/>
        </w:rPr>
        <w:t xml:space="preserve">Remove all food, feed and drinks prior to treatment. </w:t>
      </w:r>
    </w:p>
    <w:p w14:paraId="37248851" w14:textId="77777777" w:rsidR="003006BD" w:rsidRPr="003006BD"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3006BD">
        <w:rPr>
          <w:rFonts w:ascii="Verdana" w:eastAsia="Times New Roman" w:hAnsi="Verdana"/>
          <w:sz w:val="20"/>
          <w:szCs w:val="20"/>
          <w:lang w:val="en-GB" w:eastAsia="sv-SE"/>
        </w:rPr>
        <w:t>Do not apply directly on or near food, feed or drinks, or on surfaces or utensils likely to be in direct contact with food, feed, drinks and livestock.</w:t>
      </w:r>
    </w:p>
    <w:p w14:paraId="0F8E4ECA" w14:textId="77777777" w:rsidR="003006BD" w:rsidRPr="003006BD" w:rsidRDefault="003006BD" w:rsidP="003006BD">
      <w:pPr>
        <w:pStyle w:val="BfRBBStandard"/>
        <w:numPr>
          <w:ilvl w:val="0"/>
          <w:numId w:val="18"/>
        </w:numPr>
        <w:suppressAutoHyphens w:val="0"/>
        <w:autoSpaceDN w:val="0"/>
        <w:rPr>
          <w:rFonts w:ascii="Verdana" w:eastAsia="Times New Roman" w:hAnsi="Verdana"/>
          <w:sz w:val="20"/>
          <w:szCs w:val="20"/>
          <w:lang w:val="en-GB" w:eastAsia="sv-SE"/>
        </w:rPr>
      </w:pPr>
      <w:r w:rsidRPr="003006BD">
        <w:rPr>
          <w:rFonts w:ascii="Verdana" w:eastAsia="Times New Roman" w:hAnsi="Verdana"/>
          <w:sz w:val="20"/>
          <w:szCs w:val="20"/>
          <w:lang w:val="en-GB" w:eastAsia="sv-SE"/>
        </w:rPr>
        <w:t>To avoid indirect contamination during nearby application, cover all surfaces and facilities likely to be in contact with food, feed, drinks and animals.</w:t>
      </w:r>
    </w:p>
    <w:p w14:paraId="119AEE2D" w14:textId="77777777" w:rsidR="009D0C0B" w:rsidRDefault="009D0C0B">
      <w:pPr>
        <w:spacing w:line="260" w:lineRule="atLeast"/>
        <w:rPr>
          <w:rFonts w:ascii="Times New Roman" w:eastAsia="Calibri" w:hAnsi="Times New Roman" w:cs="Times New Roman"/>
          <w:i/>
          <w:lang w:eastAsia="en-US"/>
        </w:rPr>
      </w:pPr>
    </w:p>
    <w:p w14:paraId="7FAFDE61" w14:textId="77777777" w:rsidR="009D0C0B" w:rsidRDefault="00FA480B">
      <w:pPr>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18F32B9F" w14:textId="77777777" w:rsidR="009D0C0B" w:rsidRDefault="00FA480B">
      <w:pPr>
        <w:spacing w:line="260" w:lineRule="atLeast"/>
        <w:rPr>
          <w:rFonts w:ascii="Times New Roman" w:eastAsia="Calibri" w:hAnsi="Times New Roman" w:cs="Times New Roman"/>
          <w:i/>
          <w:iCs/>
          <w:lang w:eastAsia="en-US"/>
        </w:rPr>
      </w:pPr>
      <w:r>
        <w:rPr>
          <w:rFonts w:eastAsia="Verdana"/>
          <w:lang w:eastAsia="en-US"/>
        </w:rPr>
        <w:t xml:space="preserve"> </w:t>
      </w:r>
      <w:r>
        <w:rPr>
          <w:rFonts w:ascii="Cambria" w:eastAsia="Cambria" w:hAnsi="Cambria" w:cs="Cambria"/>
          <w:bCs/>
          <w:i/>
          <w:color w:val="1F497D"/>
          <w:sz w:val="52"/>
          <w:szCs w:val="52"/>
          <w:lang w:eastAsia="en-US"/>
        </w:rPr>
        <w:t xml:space="preserve"> </w:t>
      </w:r>
      <w:r>
        <w:rPr>
          <w:rFonts w:ascii="Times New Roman" w:eastAsia="Calibri" w:hAnsi="Times New Roman" w:cs="Times New Roman"/>
          <w:i/>
          <w:iCs/>
          <w:lang w:eastAsia="en-US"/>
        </w:rPr>
        <w:t>[Please, refer to Guidance for Human Health Risk Assessement, Volume III, Part B - to characterise the risk in case of exposure to several active substances or substances of concern within a product]</w:t>
      </w:r>
    </w:p>
    <w:p w14:paraId="43DD3A51" w14:textId="77777777" w:rsidR="009D0C0B" w:rsidRDefault="009D0C0B">
      <w:pPr>
        <w:spacing w:line="260" w:lineRule="atLeast"/>
        <w:rPr>
          <w:rFonts w:ascii="Times New Roman" w:eastAsia="Calibri" w:hAnsi="Times New Roman" w:cs="Times New Roman"/>
          <w:i/>
          <w:iCs/>
          <w:lang w:eastAsia="en-US"/>
        </w:rPr>
      </w:pPr>
    </w:p>
    <w:p w14:paraId="1913212D" w14:textId="77777777" w:rsidR="009D0C0B" w:rsidRDefault="009D0C0B">
      <w:pPr>
        <w:spacing w:line="260" w:lineRule="atLeast"/>
        <w:rPr>
          <w:rFonts w:ascii="Times New Roman" w:eastAsia="Calibri" w:hAnsi="Times New Roman" w:cs="Times New Roman"/>
          <w:i/>
          <w:iCs/>
          <w:lang w:eastAsia="en-US"/>
        </w:rPr>
      </w:pPr>
    </w:p>
    <w:p w14:paraId="0DEC7678" w14:textId="77777777" w:rsidR="009D0C0B" w:rsidRDefault="00FA480B">
      <w:pPr>
        <w:pStyle w:val="Titre3"/>
        <w:rPr>
          <w:rFonts w:ascii="Times New Roman" w:eastAsia="Calibri" w:hAnsi="Times New Roman" w:cs="Times New Roman"/>
          <w:i/>
          <w:iCs/>
          <w:lang w:eastAsia="en-US"/>
        </w:rPr>
      </w:pPr>
      <w:bookmarkStart w:id="87" w:name="_Toc118711324"/>
      <w:r>
        <w:t>Risk assessment for animal health</w:t>
      </w:r>
      <w:bookmarkEnd w:id="87"/>
    </w:p>
    <w:p w14:paraId="32DF4841" w14:textId="77777777" w:rsidR="00762567" w:rsidRPr="008E7FB5" w:rsidRDefault="00762567" w:rsidP="00762567">
      <w:pPr>
        <w:spacing w:line="260" w:lineRule="atLeast"/>
        <w:contextualSpacing/>
        <w:rPr>
          <w:iCs/>
          <w:lang w:val="en-US" w:eastAsia="en-US"/>
        </w:rPr>
      </w:pPr>
      <w:r w:rsidRPr="008E7FB5">
        <w:rPr>
          <w:iCs/>
          <w:lang w:val="en-US" w:eastAsia="en-US"/>
        </w:rPr>
        <w:t xml:space="preserve">No guidance is available to assess the risk for animals. In this context, it is covered by the risk assessment performed for </w:t>
      </w:r>
      <w:r>
        <w:rPr>
          <w:iCs/>
          <w:lang w:val="en-US" w:eastAsia="en-US"/>
        </w:rPr>
        <w:t>humans</w:t>
      </w:r>
      <w:r w:rsidRPr="008E7FB5">
        <w:rPr>
          <w:iCs/>
          <w:lang w:val="en-US" w:eastAsia="en-US"/>
        </w:rPr>
        <w:t xml:space="preserve">. The following RMM has to be added: </w:t>
      </w:r>
    </w:p>
    <w:p w14:paraId="3AE3C047" w14:textId="77777777" w:rsidR="00762567" w:rsidRDefault="00762567" w:rsidP="00762567">
      <w:pPr>
        <w:spacing w:line="260" w:lineRule="atLeast"/>
        <w:ind w:left="360"/>
        <w:contextualSpacing/>
        <w:rPr>
          <w:rFonts w:ascii="Times New Roman" w:eastAsia="Calibri" w:hAnsi="Times New Roman" w:cs="Times New Roman"/>
          <w:i/>
          <w:iCs/>
          <w:lang w:eastAsia="en-US"/>
        </w:rPr>
      </w:pPr>
    </w:p>
    <w:p w14:paraId="10C48865" w14:textId="730E497D" w:rsidR="009D0C0B" w:rsidRDefault="00762567">
      <w:pPr>
        <w:spacing w:line="260" w:lineRule="atLeast"/>
        <w:ind w:left="360"/>
        <w:contextualSpacing/>
        <w:rPr>
          <w:rFonts w:ascii="Times New Roman" w:eastAsia="Calibri" w:hAnsi="Times New Roman" w:cs="Times New Roman"/>
          <w:i/>
          <w:iCs/>
          <w:lang w:eastAsia="en-US"/>
        </w:rPr>
      </w:pPr>
      <w:r w:rsidRPr="002873CF">
        <w:rPr>
          <w:lang w:eastAsia="sv-SE"/>
        </w:rPr>
        <w:t>The product should not be applied in zone accessible to children</w:t>
      </w:r>
      <w:r>
        <w:rPr>
          <w:lang w:eastAsia="sv-SE"/>
        </w:rPr>
        <w:t xml:space="preserve"> and pets</w:t>
      </w:r>
      <w:r w:rsidDel="00762567">
        <w:rPr>
          <w:rFonts w:ascii="Times New Roman" w:eastAsia="Calibri" w:hAnsi="Times New Roman" w:cs="Times New Roman"/>
          <w:i/>
          <w:iCs/>
          <w:lang w:eastAsia="en-US"/>
        </w:rPr>
        <w:t xml:space="preserve"> </w:t>
      </w:r>
    </w:p>
    <w:p w14:paraId="5EB13267" w14:textId="77777777" w:rsidR="009D0C0B" w:rsidRDefault="009D0C0B">
      <w:pPr>
        <w:spacing w:line="260" w:lineRule="atLeast"/>
        <w:rPr>
          <w:rFonts w:ascii="Times New Roman" w:eastAsia="Calibri" w:hAnsi="Times New Roman" w:cs="Times New Roman"/>
          <w:i/>
          <w:iCs/>
          <w:lang w:eastAsia="en-US"/>
        </w:rPr>
      </w:pPr>
    </w:p>
    <w:p w14:paraId="408C7F02" w14:textId="26D7E7C0" w:rsidR="009D0C0B" w:rsidRPr="00CE4A4F" w:rsidRDefault="00FA480B" w:rsidP="00CE4A4F">
      <w:pPr>
        <w:pStyle w:val="Titre3"/>
        <w:rPr>
          <w:rFonts w:ascii="Times New Roman" w:eastAsia="Calibri" w:hAnsi="Times New Roman" w:cs="Times New Roman"/>
          <w:i/>
          <w:iCs/>
          <w:lang w:eastAsia="en-US"/>
        </w:rPr>
      </w:pPr>
      <w:bookmarkStart w:id="88" w:name="_Toc118711325"/>
      <w:r>
        <w:t>Risk assessment for the environment</w:t>
      </w:r>
      <w:bookmarkEnd w:id="88"/>
    </w:p>
    <w:p w14:paraId="08DFE80A" w14:textId="1E453975" w:rsidR="009D0C0B" w:rsidRDefault="00FA480B" w:rsidP="003A0DE3">
      <w:pPr>
        <w:pStyle w:val="Titre4"/>
        <w:tabs>
          <w:tab w:val="clear" w:pos="3686"/>
          <w:tab w:val="num" w:pos="993"/>
        </w:tabs>
        <w:ind w:left="851"/>
      </w:pPr>
      <w:bookmarkStart w:id="89" w:name="_Toc118711326"/>
      <w:r>
        <w:t>Effects assessment on the environment</w:t>
      </w:r>
      <w:bookmarkEnd w:id="89"/>
    </w:p>
    <w:p w14:paraId="60BA0908" w14:textId="77777777" w:rsidR="003A0DE3" w:rsidRPr="003A0DE3" w:rsidRDefault="003A0DE3" w:rsidP="003A0DE3">
      <w:pPr>
        <w:pStyle w:val="Corpsdetexte"/>
        <w:rPr>
          <w:rFonts w:eastAsia="Calibri"/>
          <w:lang w:val="de-DE" w:eastAsia="en-US"/>
        </w:rPr>
      </w:pPr>
    </w:p>
    <w:p w14:paraId="4AE54D25" w14:textId="7C0F3FB7" w:rsidR="003A0DE3" w:rsidRPr="00242452" w:rsidRDefault="003A0DE3" w:rsidP="003A0DE3">
      <w:pPr>
        <w:suppressAutoHyphens w:val="0"/>
        <w:autoSpaceDE w:val="0"/>
        <w:autoSpaceDN w:val="0"/>
        <w:adjustRightInd w:val="0"/>
        <w:rPr>
          <w:color w:val="000000"/>
          <w:sz w:val="22"/>
          <w:szCs w:val="22"/>
          <w:lang w:val="en-US" w:eastAsia="fr-FR"/>
        </w:rPr>
      </w:pPr>
      <w:r w:rsidRPr="00242452">
        <w:rPr>
          <w:iCs/>
          <w:lang w:val="en-US" w:eastAsia="en-US"/>
        </w:rPr>
        <w:t xml:space="preserve">An overview for the PNECs for the active substance </w:t>
      </w:r>
      <w:r>
        <w:rPr>
          <w:iCs/>
          <w:lang w:val="en-US" w:eastAsia="en-US"/>
        </w:rPr>
        <w:t>Etofenprox</w:t>
      </w:r>
      <w:r w:rsidRPr="00242452">
        <w:rPr>
          <w:iCs/>
          <w:lang w:val="en-US" w:eastAsia="en-US"/>
        </w:rPr>
        <w:t xml:space="preserve"> and its relevant metabolite</w:t>
      </w:r>
      <w:r>
        <w:rPr>
          <w:iCs/>
          <w:lang w:val="en-US" w:eastAsia="en-US"/>
        </w:rPr>
        <w:t>s</w:t>
      </w:r>
      <w:r w:rsidRPr="00242452">
        <w:rPr>
          <w:iCs/>
          <w:lang w:val="en-US" w:eastAsia="en-US"/>
        </w:rPr>
        <w:t xml:space="preserve"> are given in the tables below</w:t>
      </w:r>
      <w:r w:rsidR="00682ABB">
        <w:rPr>
          <w:iCs/>
          <w:lang w:val="en-US" w:eastAsia="en-US"/>
        </w:rPr>
        <w:t>.</w:t>
      </w:r>
      <w:r w:rsidR="00682ABB" w:rsidRPr="00682ABB">
        <w:rPr>
          <w:iCs/>
          <w:lang w:val="en-US" w:eastAsia="en-US"/>
        </w:rPr>
        <w:t xml:space="preserve"> </w:t>
      </w:r>
      <w:r w:rsidR="00682ABB">
        <w:rPr>
          <w:iCs/>
          <w:lang w:val="en-US" w:eastAsia="en-US"/>
        </w:rPr>
        <w:t>All the values were agreed at the approval of the active substance except for the PNEC soil which was refined at WGIV2016</w:t>
      </w:r>
      <w:r w:rsidRPr="00242452">
        <w:rPr>
          <w:iCs/>
          <w:lang w:val="en-US" w:eastAsia="en-US"/>
        </w:rPr>
        <w:t xml:space="preserve">: </w:t>
      </w:r>
    </w:p>
    <w:p w14:paraId="17F6FCC2" w14:textId="566DBC80" w:rsidR="003A0DE3" w:rsidRPr="00242452" w:rsidRDefault="003A0DE3" w:rsidP="003A0DE3">
      <w:pPr>
        <w:suppressAutoHyphens w:val="0"/>
        <w:autoSpaceDE w:val="0"/>
        <w:autoSpaceDN w:val="0"/>
        <w:adjustRightInd w:val="0"/>
        <w:rPr>
          <w:iCs/>
          <w:lang w:val="en-US" w:eastAsia="en-US"/>
        </w:rPr>
      </w:pPr>
    </w:p>
    <w:tbl>
      <w:tblPr>
        <w:tblStyle w:val="Grilledutableau"/>
        <w:tblW w:w="9429" w:type="dxa"/>
        <w:jc w:val="center"/>
        <w:tblLook w:val="04A0" w:firstRow="1" w:lastRow="0" w:firstColumn="1" w:lastColumn="0" w:noHBand="0" w:noVBand="1"/>
      </w:tblPr>
      <w:tblGrid>
        <w:gridCol w:w="2391"/>
        <w:gridCol w:w="2962"/>
        <w:gridCol w:w="1985"/>
        <w:gridCol w:w="2091"/>
      </w:tblGrid>
      <w:tr w:rsidR="00F619D5" w:rsidRPr="00242452" w14:paraId="4CCD79AE" w14:textId="77777777" w:rsidTr="00F619D5">
        <w:trPr>
          <w:trHeight w:val="309"/>
          <w:jc w:val="center"/>
        </w:trPr>
        <w:tc>
          <w:tcPr>
            <w:tcW w:w="2391" w:type="dxa"/>
            <w:shd w:val="clear" w:color="auto" w:fill="F2F2F2" w:themeFill="background1" w:themeFillShade="F2"/>
          </w:tcPr>
          <w:p w14:paraId="794B4DAE" w14:textId="77777777" w:rsidR="00F619D5" w:rsidRPr="00242452" w:rsidRDefault="00F619D5" w:rsidP="004A7F58">
            <w:pPr>
              <w:rPr>
                <w:b/>
                <w:lang w:val="en-US"/>
              </w:rPr>
            </w:pPr>
            <w:r w:rsidRPr="00242452">
              <w:rPr>
                <w:b/>
                <w:lang w:val="en-US"/>
              </w:rPr>
              <w:t>Compartment</w:t>
            </w:r>
          </w:p>
        </w:tc>
        <w:tc>
          <w:tcPr>
            <w:tcW w:w="2962" w:type="dxa"/>
            <w:shd w:val="clear" w:color="auto" w:fill="F2F2F2" w:themeFill="background1" w:themeFillShade="F2"/>
          </w:tcPr>
          <w:p w14:paraId="58EFF6AF" w14:textId="7817CF1E" w:rsidR="00F619D5" w:rsidRPr="00242452" w:rsidRDefault="00F619D5" w:rsidP="003A0DE3">
            <w:pPr>
              <w:rPr>
                <w:b/>
                <w:lang w:val="en-US"/>
              </w:rPr>
            </w:pPr>
            <w:r w:rsidRPr="00242452">
              <w:rPr>
                <w:b/>
                <w:lang w:val="en-US"/>
              </w:rPr>
              <w:t>PNEC (</w:t>
            </w:r>
            <w:r>
              <w:rPr>
                <w:b/>
                <w:lang w:val="en-US"/>
              </w:rPr>
              <w:t>Etofenprox</w:t>
            </w:r>
            <w:r w:rsidRPr="00242452">
              <w:rPr>
                <w:b/>
                <w:lang w:val="en-US"/>
              </w:rPr>
              <w:t>)</w:t>
            </w:r>
            <w:r w:rsidRPr="00242452">
              <w:rPr>
                <w:b/>
                <w:lang w:val="en-US"/>
              </w:rPr>
              <w:tab/>
            </w:r>
          </w:p>
        </w:tc>
        <w:tc>
          <w:tcPr>
            <w:tcW w:w="1985" w:type="dxa"/>
            <w:shd w:val="clear" w:color="auto" w:fill="F2F2F2" w:themeFill="background1" w:themeFillShade="F2"/>
          </w:tcPr>
          <w:p w14:paraId="168926DD" w14:textId="01DE4613" w:rsidR="00F619D5" w:rsidRPr="00242452" w:rsidRDefault="00F619D5" w:rsidP="004A7F58">
            <w:pPr>
              <w:rPr>
                <w:b/>
                <w:lang w:val="en-US"/>
              </w:rPr>
            </w:pPr>
            <w:r>
              <w:rPr>
                <w:b/>
                <w:lang w:val="en-US"/>
              </w:rPr>
              <w:t>PNEC (</w:t>
            </w:r>
            <w:r w:rsidRPr="00F619D5">
              <w:rPr>
                <w:b/>
                <w:lang w:val="en-US"/>
              </w:rPr>
              <w:t>α–CO)</w:t>
            </w:r>
          </w:p>
        </w:tc>
        <w:tc>
          <w:tcPr>
            <w:tcW w:w="2091" w:type="dxa"/>
            <w:shd w:val="clear" w:color="auto" w:fill="F2F2F2" w:themeFill="background1" w:themeFillShade="F2"/>
          </w:tcPr>
          <w:p w14:paraId="144486CF" w14:textId="2D71DDA0" w:rsidR="00F619D5" w:rsidRPr="00242452" w:rsidRDefault="00F619D5" w:rsidP="00F619D5">
            <w:pPr>
              <w:rPr>
                <w:b/>
                <w:lang w:val="en-US"/>
              </w:rPr>
            </w:pPr>
            <w:r>
              <w:rPr>
                <w:b/>
                <w:lang w:val="en-US"/>
              </w:rPr>
              <w:t>PNEC (4’-OH</w:t>
            </w:r>
            <w:r w:rsidRPr="00F619D5">
              <w:rPr>
                <w:b/>
                <w:lang w:val="en-US"/>
              </w:rPr>
              <w:t>)</w:t>
            </w:r>
          </w:p>
        </w:tc>
      </w:tr>
      <w:tr w:rsidR="00F619D5" w:rsidRPr="00242452" w14:paraId="2B510BB5" w14:textId="77777777" w:rsidTr="00F619D5">
        <w:trPr>
          <w:trHeight w:val="136"/>
          <w:jc w:val="center"/>
        </w:trPr>
        <w:tc>
          <w:tcPr>
            <w:tcW w:w="2391" w:type="dxa"/>
          </w:tcPr>
          <w:p w14:paraId="01C1D8C3" w14:textId="77777777" w:rsidR="00F619D5" w:rsidRPr="00242452" w:rsidRDefault="00F619D5" w:rsidP="004A7F58">
            <w:pPr>
              <w:rPr>
                <w:lang w:val="en-US"/>
              </w:rPr>
            </w:pPr>
            <w:r w:rsidRPr="00242452">
              <w:rPr>
                <w:lang w:val="en-US"/>
              </w:rPr>
              <w:t>STP microorganisms</w:t>
            </w:r>
          </w:p>
        </w:tc>
        <w:tc>
          <w:tcPr>
            <w:tcW w:w="2962" w:type="dxa"/>
          </w:tcPr>
          <w:p w14:paraId="04A56E6F" w14:textId="22551D20" w:rsidR="00F619D5" w:rsidRPr="00242452" w:rsidRDefault="00F619D5" w:rsidP="00682ABB">
            <w:pPr>
              <w:rPr>
                <w:lang w:val="en-US"/>
              </w:rPr>
            </w:pPr>
            <w:r>
              <w:rPr>
                <w:lang w:val="en-US"/>
              </w:rPr>
              <w:t>2.25E-02</w:t>
            </w:r>
            <w:r w:rsidRPr="00242452">
              <w:rPr>
                <w:lang w:val="en-US"/>
              </w:rPr>
              <w:t xml:space="preserve"> mg/L</w:t>
            </w:r>
          </w:p>
        </w:tc>
        <w:tc>
          <w:tcPr>
            <w:tcW w:w="1985" w:type="dxa"/>
          </w:tcPr>
          <w:p w14:paraId="614FCEDA" w14:textId="4B8AB7BC" w:rsidR="00F619D5" w:rsidRPr="00242452" w:rsidRDefault="00F619D5" w:rsidP="004A7F58">
            <w:pPr>
              <w:rPr>
                <w:lang w:val="en-US"/>
              </w:rPr>
            </w:pPr>
            <w:r>
              <w:rPr>
                <w:lang w:val="en-US"/>
              </w:rPr>
              <w:t>n.r.</w:t>
            </w:r>
          </w:p>
        </w:tc>
        <w:tc>
          <w:tcPr>
            <w:tcW w:w="2091" w:type="dxa"/>
          </w:tcPr>
          <w:p w14:paraId="079E58E9" w14:textId="141C2DBB" w:rsidR="00F619D5" w:rsidRPr="00242452" w:rsidRDefault="00F619D5" w:rsidP="004A7F58">
            <w:pPr>
              <w:rPr>
                <w:lang w:val="en-US"/>
              </w:rPr>
            </w:pPr>
            <w:r>
              <w:rPr>
                <w:lang w:val="en-US"/>
              </w:rPr>
              <w:t>n.r.</w:t>
            </w:r>
          </w:p>
        </w:tc>
      </w:tr>
      <w:tr w:rsidR="00F619D5" w:rsidRPr="00242452" w14:paraId="3453864B" w14:textId="77777777" w:rsidTr="00F619D5">
        <w:trPr>
          <w:trHeight w:val="267"/>
          <w:jc w:val="center"/>
        </w:trPr>
        <w:tc>
          <w:tcPr>
            <w:tcW w:w="2391" w:type="dxa"/>
          </w:tcPr>
          <w:p w14:paraId="5F3AE0D7" w14:textId="77777777" w:rsidR="00F619D5" w:rsidRPr="00242452" w:rsidRDefault="00F619D5" w:rsidP="004A7F58">
            <w:pPr>
              <w:rPr>
                <w:lang w:val="en-US"/>
              </w:rPr>
            </w:pPr>
            <w:r w:rsidRPr="00242452">
              <w:rPr>
                <w:lang w:val="en-US"/>
              </w:rPr>
              <w:t>Surface water</w:t>
            </w:r>
          </w:p>
        </w:tc>
        <w:tc>
          <w:tcPr>
            <w:tcW w:w="2962" w:type="dxa"/>
          </w:tcPr>
          <w:p w14:paraId="70D079E2" w14:textId="5BB236C9" w:rsidR="00F619D5" w:rsidRPr="00242452" w:rsidRDefault="00F619D5" w:rsidP="00682ABB">
            <w:pPr>
              <w:rPr>
                <w:lang w:val="en-US"/>
              </w:rPr>
            </w:pPr>
            <w:r>
              <w:rPr>
                <w:lang w:val="en-US"/>
              </w:rPr>
              <w:t>5.</w:t>
            </w:r>
            <w:r w:rsidR="00682ABB">
              <w:rPr>
                <w:lang w:val="en-US"/>
              </w:rPr>
              <w:t>40E</w:t>
            </w:r>
            <w:r>
              <w:rPr>
                <w:lang w:val="en-US"/>
              </w:rPr>
              <w:t>-06 m</w:t>
            </w:r>
            <w:r w:rsidRPr="00242452">
              <w:rPr>
                <w:lang w:val="en-US"/>
              </w:rPr>
              <w:t>g/L</w:t>
            </w:r>
          </w:p>
        </w:tc>
        <w:tc>
          <w:tcPr>
            <w:tcW w:w="1985" w:type="dxa"/>
          </w:tcPr>
          <w:p w14:paraId="79541D69" w14:textId="5210715B" w:rsidR="00F619D5" w:rsidRPr="00242452" w:rsidRDefault="00F619D5" w:rsidP="004A7F58">
            <w:pPr>
              <w:rPr>
                <w:lang w:val="en-US"/>
              </w:rPr>
            </w:pPr>
            <w:r>
              <w:rPr>
                <w:lang w:val="en-US"/>
              </w:rPr>
              <w:t>4.4</w:t>
            </w:r>
            <w:r w:rsidR="00682ABB">
              <w:rPr>
                <w:lang w:val="en-US"/>
              </w:rPr>
              <w:t>0</w:t>
            </w:r>
            <w:r>
              <w:rPr>
                <w:lang w:val="en-US"/>
              </w:rPr>
              <w:t>E-05 mg/L (CAR)</w:t>
            </w:r>
          </w:p>
        </w:tc>
        <w:tc>
          <w:tcPr>
            <w:tcW w:w="2091" w:type="dxa"/>
          </w:tcPr>
          <w:p w14:paraId="7DAF45D5" w14:textId="2413E213" w:rsidR="00F619D5" w:rsidRPr="00242452" w:rsidRDefault="00F619D5" w:rsidP="004A7F58">
            <w:pPr>
              <w:rPr>
                <w:lang w:val="en-US"/>
              </w:rPr>
            </w:pPr>
            <w:r>
              <w:rPr>
                <w:lang w:val="en-US"/>
              </w:rPr>
              <w:t>n.r.</w:t>
            </w:r>
          </w:p>
        </w:tc>
      </w:tr>
      <w:tr w:rsidR="00F619D5" w:rsidRPr="00242452" w14:paraId="0E147042" w14:textId="77777777" w:rsidTr="00F619D5">
        <w:trPr>
          <w:trHeight w:val="280"/>
          <w:jc w:val="center"/>
        </w:trPr>
        <w:tc>
          <w:tcPr>
            <w:tcW w:w="2391" w:type="dxa"/>
          </w:tcPr>
          <w:p w14:paraId="0353BAD3" w14:textId="77777777" w:rsidR="00F619D5" w:rsidRPr="00242452" w:rsidRDefault="00F619D5" w:rsidP="004A7F58">
            <w:pPr>
              <w:rPr>
                <w:lang w:val="en-US"/>
              </w:rPr>
            </w:pPr>
            <w:r w:rsidRPr="00242452">
              <w:rPr>
                <w:lang w:val="en-US"/>
              </w:rPr>
              <w:t>Sediment (EPM)</w:t>
            </w:r>
          </w:p>
        </w:tc>
        <w:tc>
          <w:tcPr>
            <w:tcW w:w="2962" w:type="dxa"/>
          </w:tcPr>
          <w:p w14:paraId="3E32E062" w14:textId="5261A97B" w:rsidR="00F619D5" w:rsidRPr="00242452" w:rsidRDefault="00F619D5" w:rsidP="004A7F58">
            <w:pPr>
              <w:rPr>
                <w:lang w:val="en-US"/>
              </w:rPr>
            </w:pPr>
            <w:r>
              <w:rPr>
                <w:lang w:val="en-US"/>
              </w:rPr>
              <w:t>6.30E-03 m</w:t>
            </w:r>
            <w:r w:rsidRPr="00242452">
              <w:rPr>
                <w:lang w:val="en-US"/>
              </w:rPr>
              <w:t xml:space="preserve">g/kg </w:t>
            </w:r>
            <w:r w:rsidRPr="00242452">
              <w:rPr>
                <w:vertAlign w:val="subscript"/>
                <w:lang w:val="en-US"/>
              </w:rPr>
              <w:t>wwt</w:t>
            </w:r>
            <w:r w:rsidR="00682ABB">
              <w:rPr>
                <w:lang w:val="en-US"/>
              </w:rPr>
              <w:t xml:space="preserve"> (study)</w:t>
            </w:r>
          </w:p>
        </w:tc>
        <w:tc>
          <w:tcPr>
            <w:tcW w:w="1985" w:type="dxa"/>
          </w:tcPr>
          <w:p w14:paraId="0D063426" w14:textId="50144514" w:rsidR="00F619D5" w:rsidRPr="00242452" w:rsidRDefault="00F619D5" w:rsidP="004A7F58">
            <w:pPr>
              <w:rPr>
                <w:lang w:val="en-US"/>
              </w:rPr>
            </w:pPr>
            <w:r>
              <w:rPr>
                <w:lang w:val="en-US"/>
              </w:rPr>
              <w:t>n.r.</w:t>
            </w:r>
          </w:p>
        </w:tc>
        <w:tc>
          <w:tcPr>
            <w:tcW w:w="2091" w:type="dxa"/>
          </w:tcPr>
          <w:p w14:paraId="43C9AE6C" w14:textId="14A367D0" w:rsidR="00F619D5" w:rsidRPr="00242452" w:rsidRDefault="00F619D5" w:rsidP="00682ABB">
            <w:pPr>
              <w:rPr>
                <w:lang w:val="en-US"/>
              </w:rPr>
            </w:pPr>
            <w:r>
              <w:rPr>
                <w:lang w:val="en-US"/>
              </w:rPr>
              <w:t>1.2</w:t>
            </w:r>
            <w:r w:rsidR="00682ABB">
              <w:rPr>
                <w:lang w:val="en-US"/>
              </w:rPr>
              <w:t>0</w:t>
            </w:r>
            <w:r>
              <w:rPr>
                <w:lang w:val="en-US"/>
              </w:rPr>
              <w:t>E-02 m</w:t>
            </w:r>
            <w:r w:rsidRPr="00242452">
              <w:rPr>
                <w:lang w:val="en-US"/>
              </w:rPr>
              <w:t xml:space="preserve">g/kg </w:t>
            </w:r>
            <w:r w:rsidRPr="00242452">
              <w:rPr>
                <w:vertAlign w:val="subscript"/>
                <w:lang w:val="en-US"/>
              </w:rPr>
              <w:t>wwt</w:t>
            </w:r>
            <w:r w:rsidRPr="00242452">
              <w:rPr>
                <w:lang w:val="en-US"/>
              </w:rPr>
              <w:t xml:space="preserve"> (</w:t>
            </w:r>
            <w:r w:rsidR="00682ABB">
              <w:rPr>
                <w:lang w:val="en-US"/>
              </w:rPr>
              <w:t>EPM</w:t>
            </w:r>
            <w:r w:rsidRPr="00242452">
              <w:rPr>
                <w:lang w:val="en-US"/>
              </w:rPr>
              <w:t>)</w:t>
            </w:r>
          </w:p>
        </w:tc>
      </w:tr>
      <w:tr w:rsidR="00F619D5" w:rsidRPr="00242452" w14:paraId="521FDE07" w14:textId="77777777" w:rsidTr="00F619D5">
        <w:trPr>
          <w:trHeight w:val="255"/>
          <w:jc w:val="center"/>
        </w:trPr>
        <w:tc>
          <w:tcPr>
            <w:tcW w:w="2391" w:type="dxa"/>
          </w:tcPr>
          <w:p w14:paraId="41234667" w14:textId="77777777" w:rsidR="00F619D5" w:rsidRPr="00242452" w:rsidRDefault="00F619D5" w:rsidP="004A7F58">
            <w:pPr>
              <w:rPr>
                <w:lang w:val="en-US"/>
              </w:rPr>
            </w:pPr>
            <w:r w:rsidRPr="00242452">
              <w:rPr>
                <w:lang w:val="en-US"/>
              </w:rPr>
              <w:t>Soil</w:t>
            </w:r>
          </w:p>
        </w:tc>
        <w:tc>
          <w:tcPr>
            <w:tcW w:w="2962" w:type="dxa"/>
          </w:tcPr>
          <w:p w14:paraId="0150C0A1" w14:textId="57FD7235" w:rsidR="00F619D5" w:rsidRPr="00242452" w:rsidRDefault="00F619D5" w:rsidP="003A0DE3">
            <w:pPr>
              <w:rPr>
                <w:lang w:val="en-US"/>
              </w:rPr>
            </w:pPr>
            <w:r>
              <w:rPr>
                <w:lang w:val="en-US"/>
              </w:rPr>
              <w:t>6.33E-03</w:t>
            </w:r>
            <w:r w:rsidRPr="00242452">
              <w:rPr>
                <w:lang w:val="en-US"/>
              </w:rPr>
              <w:t xml:space="preserve"> mg/kg </w:t>
            </w:r>
            <w:r w:rsidRPr="00242452">
              <w:rPr>
                <w:vertAlign w:val="subscript"/>
                <w:lang w:val="en-US"/>
              </w:rPr>
              <w:t>wwt</w:t>
            </w:r>
            <w:r w:rsidRPr="00242452">
              <w:rPr>
                <w:lang w:val="en-US"/>
              </w:rPr>
              <w:t xml:space="preserve"> (agreed at </w:t>
            </w:r>
            <w:r>
              <w:rPr>
                <w:lang w:val="en-US"/>
              </w:rPr>
              <w:t>WGIV2016</w:t>
            </w:r>
            <w:r w:rsidRPr="00242452">
              <w:rPr>
                <w:lang w:val="en-US"/>
              </w:rPr>
              <w:t>)</w:t>
            </w:r>
          </w:p>
        </w:tc>
        <w:tc>
          <w:tcPr>
            <w:tcW w:w="1985" w:type="dxa"/>
          </w:tcPr>
          <w:p w14:paraId="1702C7FB" w14:textId="2EEC0086" w:rsidR="00F619D5" w:rsidRPr="00242452" w:rsidRDefault="00F619D5" w:rsidP="004A7F58">
            <w:pPr>
              <w:rPr>
                <w:lang w:val="en-US"/>
              </w:rPr>
            </w:pPr>
            <w:r>
              <w:rPr>
                <w:lang w:val="en-US"/>
              </w:rPr>
              <w:t>n.r.</w:t>
            </w:r>
          </w:p>
        </w:tc>
        <w:tc>
          <w:tcPr>
            <w:tcW w:w="2091" w:type="dxa"/>
          </w:tcPr>
          <w:p w14:paraId="5DB7C2C9" w14:textId="5827E810" w:rsidR="00F619D5" w:rsidRPr="00242452" w:rsidRDefault="00F619D5" w:rsidP="004A7F58">
            <w:pPr>
              <w:rPr>
                <w:lang w:val="en-US"/>
              </w:rPr>
            </w:pPr>
            <w:r>
              <w:rPr>
                <w:lang w:val="en-US"/>
              </w:rPr>
              <w:t>n.r.</w:t>
            </w:r>
          </w:p>
        </w:tc>
      </w:tr>
      <w:tr w:rsidR="0023114E" w:rsidRPr="00242452" w14:paraId="510E3775" w14:textId="77777777" w:rsidTr="00F619D5">
        <w:trPr>
          <w:trHeight w:val="255"/>
          <w:jc w:val="center"/>
        </w:trPr>
        <w:tc>
          <w:tcPr>
            <w:tcW w:w="2391" w:type="dxa"/>
          </w:tcPr>
          <w:p w14:paraId="2A14AFD1" w14:textId="667B9C50" w:rsidR="0023114E" w:rsidRPr="00242452" w:rsidRDefault="0023114E" w:rsidP="0023114E">
            <w:pPr>
              <w:rPr>
                <w:lang w:val="en-US"/>
              </w:rPr>
            </w:pPr>
            <w:r>
              <w:rPr>
                <w:lang w:val="en-US"/>
              </w:rPr>
              <w:t>Birds</w:t>
            </w:r>
          </w:p>
        </w:tc>
        <w:tc>
          <w:tcPr>
            <w:tcW w:w="2962" w:type="dxa"/>
          </w:tcPr>
          <w:p w14:paraId="76A9BF83" w14:textId="28B31607" w:rsidR="0023114E" w:rsidRDefault="0023114E" w:rsidP="0023114E">
            <w:pPr>
              <w:rPr>
                <w:lang w:val="en-US"/>
              </w:rPr>
            </w:pPr>
            <w:r>
              <w:rPr>
                <w:lang w:val="en-US"/>
              </w:rPr>
              <w:t xml:space="preserve">33.3 </w:t>
            </w:r>
            <w:r w:rsidRPr="00242452">
              <w:rPr>
                <w:lang w:val="en-US"/>
              </w:rPr>
              <w:t>mg/kg</w:t>
            </w:r>
            <w:r w:rsidRPr="00242452">
              <w:rPr>
                <w:vertAlign w:val="subscript"/>
                <w:lang w:val="en-US"/>
              </w:rPr>
              <w:t xml:space="preserve"> food</w:t>
            </w:r>
          </w:p>
        </w:tc>
        <w:tc>
          <w:tcPr>
            <w:tcW w:w="1985" w:type="dxa"/>
          </w:tcPr>
          <w:p w14:paraId="6924F594" w14:textId="68B91473" w:rsidR="0023114E" w:rsidRDefault="0023114E" w:rsidP="0023114E">
            <w:pPr>
              <w:rPr>
                <w:lang w:val="en-US"/>
              </w:rPr>
            </w:pPr>
            <w:r>
              <w:rPr>
                <w:lang w:val="en-US"/>
              </w:rPr>
              <w:t>n.r.</w:t>
            </w:r>
          </w:p>
        </w:tc>
        <w:tc>
          <w:tcPr>
            <w:tcW w:w="2091" w:type="dxa"/>
          </w:tcPr>
          <w:p w14:paraId="49EE2BAC" w14:textId="1FE670A1" w:rsidR="0023114E" w:rsidRDefault="0023114E" w:rsidP="0023114E">
            <w:pPr>
              <w:rPr>
                <w:lang w:val="en-US"/>
              </w:rPr>
            </w:pPr>
            <w:r>
              <w:rPr>
                <w:lang w:val="en-US"/>
              </w:rPr>
              <w:t>n.r.</w:t>
            </w:r>
          </w:p>
        </w:tc>
      </w:tr>
      <w:tr w:rsidR="00F619D5" w:rsidRPr="00242452" w14:paraId="396BAD12" w14:textId="77777777" w:rsidTr="00F619D5">
        <w:trPr>
          <w:trHeight w:val="255"/>
          <w:jc w:val="center"/>
        </w:trPr>
        <w:tc>
          <w:tcPr>
            <w:tcW w:w="2391" w:type="dxa"/>
          </w:tcPr>
          <w:p w14:paraId="2B9594BD" w14:textId="77777777" w:rsidR="00F619D5" w:rsidRPr="00242452" w:rsidRDefault="00F619D5" w:rsidP="004A7F58">
            <w:pPr>
              <w:rPr>
                <w:lang w:val="en-US"/>
              </w:rPr>
            </w:pPr>
            <w:r w:rsidRPr="00242452">
              <w:rPr>
                <w:lang w:val="en-US"/>
              </w:rPr>
              <w:t>Mammals</w:t>
            </w:r>
          </w:p>
        </w:tc>
        <w:tc>
          <w:tcPr>
            <w:tcW w:w="2962" w:type="dxa"/>
          </w:tcPr>
          <w:p w14:paraId="2477DEE5" w14:textId="2759A455" w:rsidR="00F619D5" w:rsidRPr="00242452" w:rsidRDefault="00F619D5" w:rsidP="004A7F58">
            <w:pPr>
              <w:rPr>
                <w:lang w:val="en-US"/>
              </w:rPr>
            </w:pPr>
            <w:r>
              <w:rPr>
                <w:lang w:val="en-US"/>
              </w:rPr>
              <w:t xml:space="preserve">24.7 </w:t>
            </w:r>
            <w:r w:rsidRPr="00242452">
              <w:rPr>
                <w:lang w:val="en-US"/>
              </w:rPr>
              <w:t>mg/kg</w:t>
            </w:r>
            <w:r w:rsidRPr="00242452">
              <w:rPr>
                <w:vertAlign w:val="subscript"/>
                <w:lang w:val="en-US"/>
              </w:rPr>
              <w:t xml:space="preserve"> food</w:t>
            </w:r>
          </w:p>
        </w:tc>
        <w:tc>
          <w:tcPr>
            <w:tcW w:w="1985" w:type="dxa"/>
          </w:tcPr>
          <w:p w14:paraId="7DDDA714" w14:textId="7B171A6F" w:rsidR="00F619D5" w:rsidRPr="00242452" w:rsidRDefault="00F619D5" w:rsidP="004A7F58">
            <w:pPr>
              <w:rPr>
                <w:lang w:val="en-US"/>
              </w:rPr>
            </w:pPr>
            <w:r>
              <w:rPr>
                <w:lang w:val="en-US"/>
              </w:rPr>
              <w:t>n.r.</w:t>
            </w:r>
          </w:p>
        </w:tc>
        <w:tc>
          <w:tcPr>
            <w:tcW w:w="2091" w:type="dxa"/>
          </w:tcPr>
          <w:p w14:paraId="26C53287" w14:textId="4B8FEB06" w:rsidR="00F619D5" w:rsidRPr="00242452" w:rsidRDefault="00F619D5" w:rsidP="004A7F58">
            <w:pPr>
              <w:rPr>
                <w:lang w:val="en-US"/>
              </w:rPr>
            </w:pPr>
            <w:r>
              <w:rPr>
                <w:lang w:val="en-US"/>
              </w:rPr>
              <w:t>n.r.</w:t>
            </w:r>
          </w:p>
        </w:tc>
      </w:tr>
    </w:tbl>
    <w:p w14:paraId="72DB4E72" w14:textId="77777777" w:rsidR="003A0DE3" w:rsidRPr="00242452" w:rsidRDefault="003A0DE3" w:rsidP="003A0DE3">
      <w:pPr>
        <w:contextualSpacing/>
        <w:jc w:val="both"/>
        <w:rPr>
          <w:iCs/>
          <w:lang w:val="en-US" w:eastAsia="en-US"/>
        </w:rPr>
      </w:pPr>
    </w:p>
    <w:p w14:paraId="1FFAF25F" w14:textId="6819962B" w:rsidR="00682ABB" w:rsidRDefault="00F619D5" w:rsidP="00682ABB">
      <w:pPr>
        <w:spacing w:line="260" w:lineRule="atLeast"/>
        <w:jc w:val="both"/>
        <w:rPr>
          <w:lang w:val="en-US"/>
        </w:rPr>
      </w:pPr>
      <w:r w:rsidRPr="00242452">
        <w:rPr>
          <w:lang w:val="en-US"/>
        </w:rPr>
        <w:t xml:space="preserve">With regard to the formation of metabolites in aquatic systems, </w:t>
      </w:r>
      <w:r>
        <w:rPr>
          <w:lang w:val="en-US"/>
        </w:rPr>
        <w:t>two</w:t>
      </w:r>
      <w:r w:rsidRPr="00242452">
        <w:rPr>
          <w:lang w:val="en-US"/>
        </w:rPr>
        <w:t xml:space="preserve"> major metabolites –</w:t>
      </w:r>
      <w:r w:rsidRPr="00F619D5">
        <w:rPr>
          <w:b/>
          <w:lang w:val="en-US"/>
        </w:rPr>
        <w:t xml:space="preserve"> </w:t>
      </w:r>
      <w:r w:rsidRPr="00F619D5">
        <w:rPr>
          <w:lang w:val="en-US"/>
        </w:rPr>
        <w:t>α–CO</w:t>
      </w:r>
      <w:r w:rsidRPr="00242452">
        <w:rPr>
          <w:lang w:val="en-US"/>
        </w:rPr>
        <w:t xml:space="preserve"> </w:t>
      </w:r>
      <w:r>
        <w:rPr>
          <w:lang w:val="en-US"/>
        </w:rPr>
        <w:t xml:space="preserve">and </w:t>
      </w:r>
      <w:r w:rsidRPr="00F619D5">
        <w:rPr>
          <w:lang w:val="en-US"/>
        </w:rPr>
        <w:t>4’-OH</w:t>
      </w:r>
      <w:r w:rsidRPr="00242452">
        <w:rPr>
          <w:lang w:val="en-US"/>
        </w:rPr>
        <w:t xml:space="preserve">– were detected in the CAR at significant concentrations (i.e. &gt;10 %) in the water-sediment degradation study. </w:t>
      </w:r>
      <w:r w:rsidR="004E40BC">
        <w:rPr>
          <w:lang w:val="en-US"/>
        </w:rPr>
        <w:t xml:space="preserve">Maximum formation of </w:t>
      </w:r>
      <w:r w:rsidR="004E40BC" w:rsidRPr="00F619D5">
        <w:rPr>
          <w:lang w:val="en-US"/>
        </w:rPr>
        <w:t>α–CO</w:t>
      </w:r>
      <w:r w:rsidR="004E40BC">
        <w:rPr>
          <w:lang w:val="en-US"/>
        </w:rPr>
        <w:t xml:space="preserve"> reached 63.5% in water and did not exceed 21.4% for the 4’OH in sediment.</w:t>
      </w:r>
    </w:p>
    <w:p w14:paraId="61B86FEA" w14:textId="52E9DA6E" w:rsidR="003A0DE3" w:rsidRPr="00242452" w:rsidRDefault="003A0DE3" w:rsidP="003A0DE3">
      <w:pPr>
        <w:spacing w:line="260" w:lineRule="atLeast"/>
        <w:jc w:val="both"/>
        <w:rPr>
          <w:rFonts w:ascii="Times New Roman" w:eastAsia="Calibri" w:hAnsi="Times New Roman" w:cs="Times New Roman"/>
          <w:i/>
          <w:iCs/>
          <w:lang w:val="en-US" w:eastAsia="en-US"/>
        </w:rPr>
      </w:pPr>
    </w:p>
    <w:p w14:paraId="69482E30" w14:textId="77777777" w:rsidR="009D0C0B" w:rsidRPr="003A0DE3" w:rsidRDefault="009D0C0B">
      <w:pPr>
        <w:spacing w:line="260" w:lineRule="atLeast"/>
        <w:contextualSpacing/>
        <w:jc w:val="both"/>
        <w:rPr>
          <w:rFonts w:ascii="Times New Roman" w:eastAsia="Calibri" w:hAnsi="Times New Roman" w:cs="Times New Roman"/>
          <w:i/>
          <w:iCs/>
          <w:lang w:val="en-US" w:eastAsia="en-US"/>
        </w:rPr>
      </w:pPr>
    </w:p>
    <w:p w14:paraId="1120C5ED" w14:textId="77777777" w:rsidR="009D0C0B" w:rsidRDefault="00FA480B">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3155CA73" w14:textId="77777777" w:rsidR="009D0C0B" w:rsidRDefault="009D0C0B">
      <w:pPr>
        <w:rPr>
          <w:rFonts w:eastAsia="Calibri"/>
          <w:b/>
          <w:i/>
          <w:sz w:val="22"/>
          <w:szCs w:val="22"/>
          <w:lang w:eastAsia="en-US"/>
        </w:rPr>
      </w:pPr>
    </w:p>
    <w:tbl>
      <w:tblPr>
        <w:tblW w:w="5000" w:type="pct"/>
        <w:tblCellMar>
          <w:left w:w="10" w:type="dxa"/>
          <w:right w:w="10" w:type="dxa"/>
        </w:tblCellMar>
        <w:tblLook w:val="0000" w:firstRow="0" w:lastRow="0" w:firstColumn="0" w:lastColumn="0" w:noHBand="0" w:noVBand="0"/>
      </w:tblPr>
      <w:tblGrid>
        <w:gridCol w:w="2349"/>
        <w:gridCol w:w="6854"/>
      </w:tblGrid>
      <w:tr w:rsidR="0091542B" w:rsidRPr="00242452" w14:paraId="20A9FD1D" w14:textId="77777777" w:rsidTr="004A7F58">
        <w:trPr>
          <w:trHeight w:hRule="exact" w:val="369"/>
        </w:trPr>
        <w:tc>
          <w:tcPr>
            <w:tcW w:w="5000" w:type="pct"/>
            <w:gridSpan w:val="2"/>
            <w:tcBorders>
              <w:top w:val="single" w:sz="4" w:space="0" w:color="auto"/>
              <w:left w:val="single" w:sz="4" w:space="0" w:color="auto"/>
              <w:right w:val="single" w:sz="4" w:space="0" w:color="auto"/>
            </w:tcBorders>
            <w:shd w:val="clear" w:color="auto" w:fill="CDFFCC"/>
            <w:vAlign w:val="center"/>
          </w:tcPr>
          <w:p w14:paraId="66BDF697" w14:textId="53092180" w:rsidR="0091542B" w:rsidRPr="00242452" w:rsidRDefault="0091542B" w:rsidP="0091542B">
            <w:pPr>
              <w:widowControl w:val="0"/>
              <w:spacing w:line="200" w:lineRule="exact"/>
              <w:ind w:left="127"/>
              <w:jc w:val="center"/>
              <w:rPr>
                <w:rFonts w:eastAsia="Arial" w:cs="Arial"/>
                <w:color w:val="000000"/>
                <w:lang w:val="en-US" w:eastAsia="en-GB" w:bidi="en-GB"/>
              </w:rPr>
            </w:pPr>
            <w:r w:rsidRPr="00242452">
              <w:rPr>
                <w:rFonts w:eastAsia="Arial" w:cs="Arial"/>
                <w:b/>
                <w:bCs/>
                <w:color w:val="000000"/>
                <w:lang w:val="en-US" w:eastAsia="en-GB" w:bidi="en-GB"/>
              </w:rPr>
              <w:t xml:space="preserve">Classification of the Active Substance </w:t>
            </w:r>
            <w:r>
              <w:rPr>
                <w:rFonts w:eastAsia="Arial" w:cs="Arial"/>
                <w:b/>
                <w:bCs/>
                <w:color w:val="000000"/>
                <w:lang w:val="en-US" w:eastAsia="en-GB" w:bidi="en-GB"/>
              </w:rPr>
              <w:t>Etofenprox</w:t>
            </w:r>
          </w:p>
        </w:tc>
      </w:tr>
      <w:tr w:rsidR="0091542B" w:rsidRPr="00242452" w14:paraId="55C6B359" w14:textId="77777777" w:rsidTr="004A7F58">
        <w:trPr>
          <w:trHeight w:hRule="exact" w:val="960"/>
        </w:trPr>
        <w:tc>
          <w:tcPr>
            <w:tcW w:w="1276" w:type="pct"/>
            <w:tcBorders>
              <w:top w:val="single" w:sz="4" w:space="0" w:color="auto"/>
              <w:left w:val="single" w:sz="4" w:space="0" w:color="auto"/>
              <w:bottom w:val="single" w:sz="4" w:space="0" w:color="auto"/>
            </w:tcBorders>
            <w:shd w:val="clear" w:color="auto" w:fill="FFFFFF"/>
            <w:vAlign w:val="center"/>
          </w:tcPr>
          <w:p w14:paraId="345FF77C" w14:textId="77777777" w:rsidR="0091542B" w:rsidRPr="00242452" w:rsidRDefault="0091542B" w:rsidP="004A7F58">
            <w:pPr>
              <w:widowControl w:val="0"/>
              <w:spacing w:line="200" w:lineRule="exact"/>
              <w:ind w:left="127"/>
              <w:rPr>
                <w:rFonts w:eastAsia="Arial" w:cs="Arial"/>
                <w:color w:val="000000"/>
                <w:lang w:val="en-US" w:eastAsia="en-GB" w:bidi="en-GB"/>
              </w:rPr>
            </w:pPr>
            <w:r w:rsidRPr="00242452">
              <w:rPr>
                <w:rFonts w:eastAsia="Arial" w:cs="Arial"/>
                <w:color w:val="000000"/>
                <w:lang w:val="en-US" w:eastAsia="en-GB" w:bidi="en-GB"/>
              </w:rPr>
              <w:t>Value/conclusion</w:t>
            </w:r>
          </w:p>
        </w:tc>
        <w:tc>
          <w:tcPr>
            <w:tcW w:w="3724" w:type="pct"/>
            <w:tcBorders>
              <w:top w:val="single" w:sz="4" w:space="0" w:color="auto"/>
              <w:left w:val="single" w:sz="4" w:space="0" w:color="auto"/>
              <w:bottom w:val="single" w:sz="4" w:space="0" w:color="auto"/>
              <w:right w:val="single" w:sz="4" w:space="0" w:color="auto"/>
            </w:tcBorders>
            <w:shd w:val="clear" w:color="auto" w:fill="FFFFFF"/>
            <w:vAlign w:val="center"/>
          </w:tcPr>
          <w:p w14:paraId="60A6217E" w14:textId="0498D28A" w:rsidR="0091542B" w:rsidRPr="00242452" w:rsidRDefault="0091542B" w:rsidP="004A7F58">
            <w:pPr>
              <w:widowControl w:val="0"/>
              <w:spacing w:line="276" w:lineRule="auto"/>
              <w:ind w:left="161"/>
              <w:rPr>
                <w:rFonts w:eastAsia="Arial" w:cs="Arial"/>
                <w:color w:val="000000"/>
                <w:lang w:val="en-US" w:eastAsia="en-GB" w:bidi="en-GB"/>
              </w:rPr>
            </w:pPr>
            <w:r w:rsidRPr="00242452">
              <w:rPr>
                <w:rFonts w:eastAsia="Arial"/>
                <w:lang w:val="en-US"/>
              </w:rPr>
              <w:t>Very toxic to aquatic life- H400 with M-factor= 1</w:t>
            </w:r>
            <w:r w:rsidR="00F34AC5">
              <w:rPr>
                <w:rFonts w:eastAsia="Arial"/>
                <w:lang w:val="en-US"/>
              </w:rPr>
              <w:t>00</w:t>
            </w:r>
          </w:p>
          <w:p w14:paraId="605FC99F" w14:textId="084AD365" w:rsidR="0091542B" w:rsidRPr="00242452" w:rsidRDefault="0091542B" w:rsidP="004A7F58">
            <w:pPr>
              <w:widowControl w:val="0"/>
              <w:spacing w:line="276" w:lineRule="auto"/>
              <w:ind w:left="161"/>
              <w:rPr>
                <w:rFonts w:eastAsia="Arial" w:cs="Arial"/>
                <w:color w:val="000000"/>
                <w:lang w:val="en-US" w:eastAsia="en-GB" w:bidi="en-GB"/>
              </w:rPr>
            </w:pPr>
            <w:r w:rsidRPr="00242452">
              <w:rPr>
                <w:rFonts w:eastAsia="Arial"/>
                <w:lang w:val="en-US"/>
              </w:rPr>
              <w:t>Very toxic to aquatic life with long-lasting effects - H410 with M-factor = 1</w:t>
            </w:r>
            <w:r w:rsidR="00F34AC5">
              <w:rPr>
                <w:rFonts w:eastAsia="Arial"/>
                <w:lang w:val="en-US"/>
              </w:rPr>
              <w:t>000</w:t>
            </w:r>
          </w:p>
        </w:tc>
      </w:tr>
    </w:tbl>
    <w:tbl>
      <w:tblPr>
        <w:tblpPr w:leftFromText="141" w:rightFromText="141" w:vertAnchor="text" w:horzAnchor="margin" w:tblpY="316"/>
        <w:tblOverlap w:val="never"/>
        <w:tblW w:w="5000" w:type="pct"/>
        <w:tblCellMar>
          <w:left w:w="10" w:type="dxa"/>
          <w:right w:w="10" w:type="dxa"/>
        </w:tblCellMar>
        <w:tblLook w:val="0000" w:firstRow="0" w:lastRow="0" w:firstColumn="0" w:lastColumn="0" w:noHBand="0" w:noVBand="0"/>
      </w:tblPr>
      <w:tblGrid>
        <w:gridCol w:w="2417"/>
        <w:gridCol w:w="6786"/>
      </w:tblGrid>
      <w:tr w:rsidR="0091542B" w:rsidRPr="00242452" w14:paraId="72589CB1" w14:textId="77777777" w:rsidTr="004A7F58">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CDFFCC"/>
            <w:vAlign w:val="center"/>
          </w:tcPr>
          <w:p w14:paraId="42DB4E53" w14:textId="1E2FC53B" w:rsidR="0091542B" w:rsidRPr="00242452" w:rsidRDefault="0091542B" w:rsidP="0091542B">
            <w:pPr>
              <w:widowControl w:val="0"/>
              <w:spacing w:line="200" w:lineRule="exact"/>
              <w:jc w:val="center"/>
              <w:rPr>
                <w:rFonts w:eastAsia="Arial" w:cs="Arial"/>
                <w:color w:val="000000"/>
                <w:lang w:val="en-US" w:eastAsia="en-GB" w:bidi="en-GB"/>
              </w:rPr>
            </w:pPr>
            <w:r w:rsidRPr="00242452">
              <w:rPr>
                <w:rFonts w:eastAsia="Arial" w:cs="Arial"/>
                <w:b/>
                <w:bCs/>
                <w:color w:val="000000"/>
                <w:lang w:val="en-US" w:eastAsia="en-GB" w:bidi="en-GB"/>
              </w:rPr>
              <w:t xml:space="preserve">Classification and labelling of the Product </w:t>
            </w:r>
            <w:r>
              <w:rPr>
                <w:rFonts w:eastAsia="Arial" w:cs="Arial"/>
                <w:b/>
                <w:bCs/>
                <w:color w:val="000000"/>
                <w:lang w:val="en-US" w:eastAsia="en-GB" w:bidi="en-GB"/>
              </w:rPr>
              <w:t>FENOX</w:t>
            </w:r>
          </w:p>
        </w:tc>
      </w:tr>
      <w:tr w:rsidR="0091542B" w:rsidRPr="00242452" w14:paraId="0428C262" w14:textId="77777777" w:rsidTr="004A7F58">
        <w:trPr>
          <w:trHeight w:val="278"/>
        </w:trPr>
        <w:tc>
          <w:tcPr>
            <w:tcW w:w="1313" w:type="pct"/>
            <w:tcBorders>
              <w:top w:val="single" w:sz="4" w:space="0" w:color="auto"/>
              <w:left w:val="single" w:sz="4" w:space="0" w:color="auto"/>
              <w:bottom w:val="single" w:sz="4" w:space="0" w:color="auto"/>
            </w:tcBorders>
            <w:shd w:val="clear" w:color="auto" w:fill="FFFFFF"/>
            <w:vAlign w:val="center"/>
          </w:tcPr>
          <w:p w14:paraId="4C802AA3" w14:textId="77777777" w:rsidR="0091542B" w:rsidRPr="00242452" w:rsidRDefault="0091542B" w:rsidP="004A7F58">
            <w:pPr>
              <w:widowControl w:val="0"/>
              <w:spacing w:line="259" w:lineRule="exact"/>
              <w:ind w:left="127"/>
              <w:rPr>
                <w:rFonts w:eastAsia="Arial" w:cs="Arial"/>
                <w:color w:val="000000"/>
                <w:lang w:val="en-US" w:eastAsia="en-GB" w:bidi="en-GB"/>
              </w:rPr>
            </w:pPr>
            <w:r w:rsidRPr="00242452">
              <w:rPr>
                <w:rFonts w:eastAsia="Arial" w:cs="Arial"/>
                <w:color w:val="000000"/>
                <w:lang w:val="en-US" w:eastAsia="en-GB" w:bidi="en-GB"/>
              </w:rPr>
              <w:t>Value/conclusion</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tcPr>
          <w:p w14:paraId="3ABBD0F7" w14:textId="2E9E7E3C" w:rsidR="0091542B" w:rsidRDefault="00F34AC5" w:rsidP="004A7F58">
            <w:pPr>
              <w:widowControl w:val="0"/>
              <w:spacing w:line="276" w:lineRule="auto"/>
              <w:ind w:left="127"/>
              <w:rPr>
                <w:rFonts w:eastAsia="Arial" w:cs="Arial"/>
                <w:b/>
                <w:color w:val="000000"/>
                <w:lang w:val="en-US" w:eastAsia="en-GB" w:bidi="en-GB"/>
              </w:rPr>
            </w:pPr>
            <w:r>
              <w:rPr>
                <w:rFonts w:eastAsia="Arial" w:cs="Arial"/>
                <w:b/>
                <w:color w:val="000000"/>
                <w:lang w:val="en-US" w:eastAsia="en-GB" w:bidi="en-GB"/>
              </w:rPr>
              <w:t>Aquatic C</w:t>
            </w:r>
            <w:r w:rsidR="008D006E">
              <w:rPr>
                <w:rFonts w:eastAsia="Arial" w:cs="Arial"/>
                <w:b/>
                <w:color w:val="000000"/>
                <w:lang w:val="en-US" w:eastAsia="en-GB" w:bidi="en-GB"/>
              </w:rPr>
              <w:t>hronic</w:t>
            </w:r>
            <w:r>
              <w:rPr>
                <w:rFonts w:eastAsia="Arial" w:cs="Arial"/>
                <w:b/>
                <w:color w:val="000000"/>
                <w:lang w:val="en-US" w:eastAsia="en-GB" w:bidi="en-GB"/>
              </w:rPr>
              <w:t xml:space="preserve"> 1 ; H410</w:t>
            </w:r>
          </w:p>
          <w:p w14:paraId="6BF07E43" w14:textId="7355F02D" w:rsidR="00F34AC5" w:rsidRPr="00242452" w:rsidRDefault="00F34AC5" w:rsidP="004A7F58">
            <w:pPr>
              <w:widowControl w:val="0"/>
              <w:spacing w:line="276" w:lineRule="auto"/>
              <w:ind w:left="127"/>
              <w:rPr>
                <w:rFonts w:eastAsia="Arial" w:cs="Arial"/>
                <w:b/>
                <w:color w:val="000000"/>
                <w:lang w:val="en-US" w:eastAsia="en-GB" w:bidi="en-GB"/>
              </w:rPr>
            </w:pPr>
            <w:r>
              <w:rPr>
                <w:rFonts w:eastAsia="Arial" w:cs="Arial"/>
                <w:b/>
                <w:color w:val="000000"/>
                <w:lang w:val="en-US" w:eastAsia="en-GB" w:bidi="en-GB"/>
              </w:rPr>
              <w:t xml:space="preserve">Aquatic Acute </w:t>
            </w:r>
            <w:r w:rsidR="008D006E">
              <w:rPr>
                <w:rFonts w:eastAsia="Arial" w:cs="Arial"/>
                <w:b/>
                <w:color w:val="000000"/>
                <w:lang w:val="en-US" w:eastAsia="en-GB" w:bidi="en-GB"/>
              </w:rPr>
              <w:t xml:space="preserve">1 </w:t>
            </w:r>
            <w:r>
              <w:rPr>
                <w:rFonts w:eastAsia="Arial" w:cs="Arial"/>
                <w:b/>
                <w:color w:val="000000"/>
                <w:lang w:val="en-US" w:eastAsia="en-GB" w:bidi="en-GB"/>
              </w:rPr>
              <w:t>; H400</w:t>
            </w:r>
          </w:p>
        </w:tc>
      </w:tr>
    </w:tbl>
    <w:p w14:paraId="30D0E68F" w14:textId="77777777" w:rsidR="009D0C0B" w:rsidRDefault="009D0C0B">
      <w:pPr>
        <w:spacing w:line="260" w:lineRule="atLeast"/>
        <w:rPr>
          <w:rFonts w:eastAsia="Calibri"/>
          <w:lang w:eastAsia="en-US"/>
        </w:rPr>
      </w:pPr>
    </w:p>
    <w:p w14:paraId="55586740" w14:textId="77777777" w:rsidR="0091542B" w:rsidRDefault="0091542B">
      <w:pPr>
        <w:rPr>
          <w:rFonts w:eastAsia="Calibri"/>
          <w:b/>
          <w:i/>
          <w:sz w:val="22"/>
          <w:szCs w:val="22"/>
          <w:lang w:eastAsia="en-US"/>
        </w:rPr>
      </w:pPr>
    </w:p>
    <w:p w14:paraId="5929D38A" w14:textId="4539CC1E"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Further Ecotoxicological studies</w:t>
      </w:r>
    </w:p>
    <w:p w14:paraId="34A53BEF" w14:textId="77777777" w:rsidR="009D0C0B" w:rsidRDefault="009D0C0B">
      <w:pPr>
        <w:spacing w:line="260" w:lineRule="atLeast"/>
        <w:rPr>
          <w:rFonts w:ascii="Times New Roman" w:eastAsia="Calibri" w:hAnsi="Times New Roman" w:cs="Times New Roman"/>
          <w:b/>
          <w:i/>
          <w:iCs/>
          <w:sz w:val="22"/>
          <w:szCs w:val="22"/>
          <w:lang w:eastAsia="en-US"/>
        </w:rPr>
      </w:pPr>
    </w:p>
    <w:p w14:paraId="5EE21999" w14:textId="77777777" w:rsidR="00CE4A4F" w:rsidRPr="00242452" w:rsidRDefault="00CE4A4F" w:rsidP="00CE4A4F">
      <w:pPr>
        <w:spacing w:line="260" w:lineRule="atLeast"/>
        <w:rPr>
          <w:rFonts w:cs="Arial"/>
          <w:lang w:val="en-US"/>
        </w:rPr>
      </w:pPr>
      <w:r w:rsidRPr="00242452">
        <w:rPr>
          <w:rFonts w:cs="Arial"/>
          <w:lang w:val="en-US"/>
        </w:rPr>
        <w:t>No new data is available.</w:t>
      </w:r>
    </w:p>
    <w:p w14:paraId="18225BC9" w14:textId="77777777" w:rsidR="009D0C0B" w:rsidRPr="00CE4A4F" w:rsidRDefault="009D0C0B">
      <w:pPr>
        <w:spacing w:line="260" w:lineRule="atLeast"/>
        <w:rPr>
          <w:rFonts w:ascii="Times New Roman" w:eastAsia="Calibri" w:hAnsi="Times New Roman" w:cs="Times New Roman"/>
          <w:i/>
          <w:iCs/>
          <w:lang w:val="en-US" w:eastAsia="en-US"/>
        </w:rPr>
      </w:pPr>
    </w:p>
    <w:p w14:paraId="7927FE1D" w14:textId="77777777"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p>
    <w:p w14:paraId="0E4CA569" w14:textId="77777777" w:rsidR="009D0C0B" w:rsidRDefault="009D0C0B">
      <w:pPr>
        <w:spacing w:line="260" w:lineRule="atLeast"/>
        <w:rPr>
          <w:rFonts w:ascii="Times New Roman" w:eastAsia="Calibri" w:hAnsi="Times New Roman" w:cs="Times New Roman"/>
          <w:b/>
          <w:i/>
          <w:iCs/>
          <w:sz w:val="22"/>
          <w:szCs w:val="22"/>
          <w:lang w:eastAsia="en-US"/>
        </w:rPr>
      </w:pPr>
    </w:p>
    <w:p w14:paraId="51A4C6D6" w14:textId="77777777" w:rsidR="00CE4A4F" w:rsidRPr="00242452" w:rsidRDefault="00CE4A4F" w:rsidP="00CE4A4F">
      <w:pPr>
        <w:spacing w:line="260" w:lineRule="atLeast"/>
        <w:rPr>
          <w:rFonts w:cs="Arial"/>
          <w:lang w:val="en-US"/>
        </w:rPr>
      </w:pPr>
      <w:r w:rsidRPr="00242452">
        <w:rPr>
          <w:rFonts w:cs="Arial"/>
          <w:lang w:val="en-US"/>
        </w:rPr>
        <w:t>No new data is available.</w:t>
      </w:r>
    </w:p>
    <w:p w14:paraId="6DA5F742" w14:textId="77777777" w:rsidR="00CE4A4F" w:rsidRDefault="00CE4A4F">
      <w:pPr>
        <w:jc w:val="both"/>
        <w:rPr>
          <w:rFonts w:eastAsia="Calibri"/>
          <w:b/>
          <w:i/>
          <w:sz w:val="22"/>
          <w:szCs w:val="22"/>
          <w:lang w:val="en-US" w:eastAsia="en-US"/>
        </w:rPr>
      </w:pPr>
    </w:p>
    <w:p w14:paraId="43C0E8F8" w14:textId="17F6AF0B"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5AB64317" w14:textId="77777777" w:rsidR="009D0C0B" w:rsidRDefault="009D0C0B">
      <w:pPr>
        <w:spacing w:line="260" w:lineRule="atLeast"/>
        <w:rPr>
          <w:rFonts w:ascii="Times New Roman" w:eastAsia="Calibri" w:hAnsi="Times New Roman" w:cs="Times New Roman"/>
          <w:b/>
          <w:i/>
          <w:iCs/>
          <w:sz w:val="22"/>
          <w:szCs w:val="22"/>
          <w:lang w:eastAsia="en-US"/>
        </w:rPr>
      </w:pPr>
    </w:p>
    <w:p w14:paraId="2FB17001" w14:textId="77777777" w:rsidR="00CE4A4F" w:rsidRPr="00242452" w:rsidRDefault="00CE4A4F" w:rsidP="00CE4A4F">
      <w:pPr>
        <w:spacing w:line="260" w:lineRule="atLeast"/>
        <w:rPr>
          <w:rFonts w:cs="Arial"/>
          <w:lang w:val="en-US"/>
        </w:rPr>
      </w:pPr>
      <w:r w:rsidRPr="00242452">
        <w:rPr>
          <w:rFonts w:cs="Arial"/>
          <w:lang w:val="en-US"/>
        </w:rPr>
        <w:t>No new data is available.</w:t>
      </w:r>
    </w:p>
    <w:p w14:paraId="23CD2914" w14:textId="262FFEE6" w:rsidR="009D0C0B" w:rsidRDefault="009D0C0B">
      <w:pPr>
        <w:spacing w:line="260" w:lineRule="atLeast"/>
        <w:rPr>
          <w:rFonts w:ascii="Times New Roman" w:eastAsia="Calibri" w:hAnsi="Times New Roman" w:cs="Times New Roman"/>
          <w:i/>
          <w:iCs/>
          <w:lang w:eastAsia="en-US"/>
        </w:rPr>
      </w:pPr>
    </w:p>
    <w:p w14:paraId="10AD9C2A" w14:textId="77777777" w:rsidR="009D0C0B" w:rsidRDefault="00FA480B">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6F4CBE10" w14:textId="77777777" w:rsidR="009D0C0B" w:rsidRDefault="009D0C0B">
      <w:pPr>
        <w:rPr>
          <w:rFonts w:eastAsia="Calibri"/>
          <w:b/>
          <w:i/>
          <w:sz w:val="22"/>
          <w:szCs w:val="22"/>
          <w:lang w:eastAsia="en-US"/>
        </w:rPr>
      </w:pPr>
    </w:p>
    <w:p w14:paraId="61263176" w14:textId="0F57D5EE" w:rsidR="009D0C0B" w:rsidRPr="00CE4A4F" w:rsidRDefault="00CE4A4F">
      <w:pPr>
        <w:spacing w:line="260" w:lineRule="atLeast"/>
        <w:rPr>
          <w:rFonts w:cs="Arial"/>
          <w:lang w:val="en-US"/>
        </w:rPr>
      </w:pPr>
      <w:r w:rsidRPr="00242452">
        <w:rPr>
          <w:rFonts w:cs="Arial"/>
          <w:lang w:val="en-US"/>
        </w:rPr>
        <w:t>No new data is available.</w:t>
      </w:r>
    </w:p>
    <w:p w14:paraId="11445D47" w14:textId="77777777" w:rsidR="009D0C0B" w:rsidRDefault="009D0C0B">
      <w:pPr>
        <w:spacing w:line="260" w:lineRule="atLeast"/>
        <w:rPr>
          <w:rFonts w:ascii="Times New Roman" w:eastAsia="Calibri" w:hAnsi="Times New Roman" w:cs="Times New Roman"/>
          <w:i/>
          <w:iCs/>
          <w:lang w:eastAsia="en-US"/>
        </w:rPr>
      </w:pPr>
    </w:p>
    <w:p w14:paraId="06BB255E" w14:textId="77777777" w:rsidR="009D0C0B" w:rsidRDefault="00FA480B">
      <w:pPr>
        <w:jc w:val="both"/>
        <w:rPr>
          <w:rFonts w:eastAsia="Calibri"/>
          <w:b/>
          <w:i/>
          <w:sz w:val="22"/>
          <w:szCs w:val="22"/>
          <w:lang w:eastAsia="en-US"/>
        </w:rPr>
      </w:pPr>
      <w:r>
        <w:rPr>
          <w:rFonts w:eastAsia="Calibri"/>
          <w:b/>
          <w:i/>
          <w:sz w:val="22"/>
          <w:szCs w:val="22"/>
          <w:lang w:eastAsia="en-US"/>
        </w:rPr>
        <w:t>Secondary ecological effect e.g. when a large proportion of a specific habitat type is treated (ADS)</w:t>
      </w:r>
    </w:p>
    <w:p w14:paraId="54953FF1" w14:textId="77777777" w:rsidR="009D0C0B" w:rsidRDefault="009D0C0B">
      <w:pPr>
        <w:spacing w:line="260" w:lineRule="atLeast"/>
        <w:rPr>
          <w:rFonts w:eastAsia="Calibri"/>
          <w:b/>
          <w:i/>
          <w:sz w:val="22"/>
          <w:szCs w:val="22"/>
          <w:lang w:eastAsia="en-US"/>
        </w:rPr>
      </w:pPr>
    </w:p>
    <w:p w14:paraId="5E2F12BC" w14:textId="3B0EF727" w:rsidR="009D0C0B" w:rsidRPr="00CE4A4F" w:rsidRDefault="00CE4A4F">
      <w:pPr>
        <w:spacing w:line="260" w:lineRule="atLeast"/>
        <w:rPr>
          <w:rFonts w:cs="Arial"/>
          <w:lang w:val="en-US"/>
        </w:rPr>
      </w:pPr>
      <w:r w:rsidRPr="00242452">
        <w:rPr>
          <w:rFonts w:cs="Arial"/>
          <w:lang w:val="en-US"/>
        </w:rPr>
        <w:t>No new data is available.</w:t>
      </w:r>
    </w:p>
    <w:p w14:paraId="4EEE9F1F" w14:textId="77777777" w:rsidR="009D0C0B" w:rsidRDefault="009D0C0B">
      <w:pPr>
        <w:spacing w:line="260" w:lineRule="atLeast"/>
        <w:rPr>
          <w:rFonts w:eastAsia="Calibri"/>
          <w:lang w:eastAsia="en-US"/>
        </w:rPr>
      </w:pPr>
    </w:p>
    <w:p w14:paraId="335B4686"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Foreseeable routes of entry into the environment on the basis of the use envisaged</w:t>
      </w:r>
    </w:p>
    <w:p w14:paraId="4FAD497C" w14:textId="77777777" w:rsidR="009D0C0B" w:rsidRDefault="009D0C0B">
      <w:pPr>
        <w:spacing w:line="260" w:lineRule="atLeast"/>
        <w:rPr>
          <w:rFonts w:ascii="Times New Roman" w:eastAsia="Calibri" w:hAnsi="Times New Roman" w:cs="Times New Roman"/>
          <w:b/>
          <w:i/>
          <w:iCs/>
          <w:sz w:val="22"/>
          <w:szCs w:val="22"/>
          <w:lang w:eastAsia="en-US"/>
        </w:rPr>
      </w:pPr>
    </w:p>
    <w:p w14:paraId="6C0F36AA" w14:textId="77777777" w:rsidR="0091542B" w:rsidRPr="00242452" w:rsidRDefault="0091542B" w:rsidP="0091542B">
      <w:pPr>
        <w:spacing w:line="260" w:lineRule="atLeast"/>
        <w:jc w:val="both"/>
        <w:rPr>
          <w:rFonts w:eastAsia="Calibri"/>
          <w:lang w:val="en-US" w:eastAsia="en-US"/>
        </w:rPr>
      </w:pPr>
      <w:r w:rsidRPr="00242452">
        <w:rPr>
          <w:rFonts w:eastAsia="Calibri"/>
          <w:bCs/>
          <w:lang w:val="en-US" w:eastAsia="en-US"/>
        </w:rPr>
        <w:t xml:space="preserve">The product is intended to be used indoor. </w:t>
      </w:r>
      <w:r w:rsidRPr="00242452">
        <w:rPr>
          <w:rFonts w:eastAsia="Calibri"/>
          <w:lang w:val="en-US" w:eastAsia="en-US"/>
        </w:rPr>
        <w:t>Therefore, the active substance can reach the STP after wet cleaning of the treated surfaces. The active substance is then distributed at a local scale to surface water, sediment, agricultural soil and groundwater.</w:t>
      </w:r>
    </w:p>
    <w:p w14:paraId="189E5213" w14:textId="77777777" w:rsidR="009D0C0B" w:rsidRPr="0091542B" w:rsidRDefault="009D0C0B">
      <w:pPr>
        <w:spacing w:before="60" w:line="276" w:lineRule="auto"/>
        <w:ind w:left="142"/>
        <w:rPr>
          <w:rFonts w:ascii="Times New Roman" w:eastAsia="Calibri" w:hAnsi="Times New Roman" w:cs="Times New Roman"/>
          <w:i/>
          <w:iCs/>
          <w:lang w:val="en-US" w:eastAsia="en-US"/>
        </w:rPr>
      </w:pPr>
    </w:p>
    <w:p w14:paraId="0CBF5EB3" w14:textId="77777777" w:rsidR="009D0C0B" w:rsidRDefault="00FA480B">
      <w:pPr>
        <w:rPr>
          <w:rFonts w:eastAsia="Calibri"/>
          <w:b/>
          <w:i/>
          <w:sz w:val="22"/>
          <w:szCs w:val="22"/>
          <w:lang w:eastAsia="en-US"/>
        </w:rPr>
      </w:pPr>
      <w:r>
        <w:rPr>
          <w:rFonts w:eastAsia="Calibri"/>
          <w:b/>
          <w:i/>
          <w:sz w:val="22"/>
          <w:szCs w:val="22"/>
          <w:lang w:eastAsia="en-US"/>
        </w:rPr>
        <w:t>Further studies on fate and behaviour in the environment (ADS)</w:t>
      </w:r>
    </w:p>
    <w:p w14:paraId="24A0AA8F" w14:textId="77777777" w:rsidR="009D0C0B" w:rsidRDefault="009D0C0B">
      <w:pPr>
        <w:spacing w:line="260" w:lineRule="atLeast"/>
        <w:rPr>
          <w:rFonts w:eastAsia="Calibri"/>
          <w:b/>
          <w:i/>
          <w:sz w:val="22"/>
          <w:szCs w:val="22"/>
          <w:lang w:eastAsia="en-US"/>
        </w:rPr>
      </w:pPr>
    </w:p>
    <w:p w14:paraId="6C4978C5" w14:textId="77777777" w:rsidR="00CE4A4F" w:rsidRPr="00242452" w:rsidRDefault="00CE4A4F" w:rsidP="00CE4A4F">
      <w:pPr>
        <w:spacing w:line="260" w:lineRule="atLeast"/>
        <w:rPr>
          <w:rFonts w:cs="Arial"/>
          <w:lang w:val="en-US"/>
        </w:rPr>
      </w:pPr>
      <w:r w:rsidRPr="00242452">
        <w:rPr>
          <w:rFonts w:cs="Arial"/>
          <w:lang w:val="en-US"/>
        </w:rPr>
        <w:t>No new data is available.</w:t>
      </w:r>
    </w:p>
    <w:p w14:paraId="0A190D1A" w14:textId="77777777" w:rsidR="00CE4A4F" w:rsidRDefault="00CE4A4F" w:rsidP="00CE4A4F">
      <w:pPr>
        <w:rPr>
          <w:rFonts w:eastAsia="Calibri"/>
          <w:b/>
          <w:i/>
          <w:sz w:val="22"/>
          <w:szCs w:val="22"/>
          <w:lang w:eastAsia="en-US"/>
        </w:rPr>
      </w:pPr>
      <w:r>
        <w:rPr>
          <w:rFonts w:eastAsia="Calibri"/>
          <w:b/>
          <w:i/>
          <w:sz w:val="22"/>
          <w:szCs w:val="22"/>
          <w:lang w:eastAsia="en-US"/>
        </w:rPr>
        <w:t xml:space="preserve"> </w:t>
      </w:r>
    </w:p>
    <w:p w14:paraId="247EF39C" w14:textId="3C259D87" w:rsidR="009D0C0B" w:rsidRPr="00CE4A4F" w:rsidRDefault="00FA480B" w:rsidP="00CE4A4F">
      <w:pPr>
        <w:rPr>
          <w:rFonts w:eastAsia="Calibri"/>
          <w:b/>
          <w:i/>
          <w:sz w:val="22"/>
          <w:szCs w:val="22"/>
          <w:lang w:eastAsia="en-US"/>
        </w:rPr>
      </w:pPr>
      <w:r>
        <w:rPr>
          <w:rFonts w:eastAsia="Calibri"/>
          <w:b/>
          <w:i/>
          <w:sz w:val="22"/>
          <w:szCs w:val="22"/>
          <w:lang w:eastAsia="en-US"/>
        </w:rPr>
        <w:t>Leaching behaviour (ADS)</w:t>
      </w:r>
    </w:p>
    <w:p w14:paraId="00DD6B1C" w14:textId="3D0CE1DE" w:rsidR="009D0C0B" w:rsidRDefault="009D0C0B">
      <w:pPr>
        <w:spacing w:line="260" w:lineRule="atLeast"/>
        <w:rPr>
          <w:rFonts w:ascii="Times New Roman" w:eastAsia="Calibri" w:hAnsi="Times New Roman" w:cs="Times New Roman"/>
          <w:i/>
          <w:iCs/>
          <w:lang w:eastAsia="en-US"/>
        </w:rPr>
      </w:pPr>
    </w:p>
    <w:p w14:paraId="3241C5E9" w14:textId="096ED014" w:rsidR="00CE4A4F" w:rsidRPr="00CE4A4F" w:rsidRDefault="00CE4A4F">
      <w:pPr>
        <w:spacing w:line="260" w:lineRule="atLeast"/>
        <w:rPr>
          <w:rFonts w:cs="Arial"/>
          <w:lang w:val="en-US"/>
        </w:rPr>
      </w:pPr>
      <w:r w:rsidRPr="00242452">
        <w:rPr>
          <w:rFonts w:cs="Arial"/>
          <w:lang w:val="en-US"/>
        </w:rPr>
        <w:t>No new data is available.</w:t>
      </w:r>
    </w:p>
    <w:p w14:paraId="4962BF7A" w14:textId="77777777" w:rsidR="009D0C0B" w:rsidRDefault="009D0C0B">
      <w:pPr>
        <w:spacing w:line="260" w:lineRule="atLeast"/>
        <w:rPr>
          <w:rFonts w:ascii="Times New Roman" w:eastAsia="Calibri" w:hAnsi="Times New Roman" w:cs="Times New Roman"/>
          <w:i/>
          <w:lang w:eastAsia="en-US"/>
        </w:rPr>
      </w:pPr>
    </w:p>
    <w:p w14:paraId="6C588EE6" w14:textId="77777777" w:rsidR="009D0C0B" w:rsidRDefault="00FA480B">
      <w:pPr>
        <w:rPr>
          <w:rFonts w:eastAsia="Calibri"/>
          <w:b/>
          <w:i/>
          <w:sz w:val="22"/>
          <w:szCs w:val="22"/>
          <w:lang w:eastAsia="en-US"/>
        </w:rPr>
      </w:pPr>
      <w:r>
        <w:rPr>
          <w:rFonts w:eastAsia="Calibri"/>
          <w:b/>
          <w:i/>
          <w:sz w:val="22"/>
          <w:szCs w:val="22"/>
          <w:lang w:eastAsia="en-US"/>
        </w:rPr>
        <w:t>Testing for distribution and dissipation in soil (ADS)</w:t>
      </w:r>
    </w:p>
    <w:p w14:paraId="1C6F0238" w14:textId="77777777" w:rsidR="009D0C0B" w:rsidRDefault="009D0C0B">
      <w:pPr>
        <w:rPr>
          <w:rFonts w:eastAsia="Calibri"/>
          <w:b/>
          <w:i/>
          <w:sz w:val="22"/>
          <w:szCs w:val="22"/>
          <w:lang w:eastAsia="en-US"/>
        </w:rPr>
      </w:pPr>
    </w:p>
    <w:p w14:paraId="7C8D31DE" w14:textId="77777777" w:rsidR="00967FA8" w:rsidRDefault="00CE4A4F" w:rsidP="00967FA8">
      <w:pPr>
        <w:spacing w:line="260" w:lineRule="atLeast"/>
        <w:rPr>
          <w:rFonts w:cs="Arial"/>
          <w:lang w:val="en-US"/>
        </w:rPr>
      </w:pPr>
      <w:r w:rsidRPr="00242452">
        <w:rPr>
          <w:rFonts w:cs="Arial"/>
          <w:lang w:val="en-US"/>
        </w:rPr>
        <w:t>No new data is available.</w:t>
      </w:r>
    </w:p>
    <w:p w14:paraId="23A69C71" w14:textId="77777777" w:rsidR="00967FA8" w:rsidRDefault="00967FA8" w:rsidP="00967FA8">
      <w:pPr>
        <w:spacing w:line="260" w:lineRule="atLeast"/>
        <w:rPr>
          <w:rFonts w:cs="Arial"/>
          <w:lang w:val="en-US"/>
        </w:rPr>
      </w:pPr>
    </w:p>
    <w:p w14:paraId="655BA410" w14:textId="3CE12072" w:rsidR="009D0C0B" w:rsidRDefault="00FA480B" w:rsidP="00967FA8">
      <w:pPr>
        <w:spacing w:line="260" w:lineRule="atLeast"/>
        <w:rPr>
          <w:rFonts w:eastAsia="Calibri"/>
          <w:b/>
          <w:i/>
          <w:sz w:val="22"/>
          <w:szCs w:val="22"/>
          <w:lang w:eastAsia="en-US"/>
        </w:rPr>
      </w:pPr>
      <w:r>
        <w:rPr>
          <w:rFonts w:eastAsia="Calibri"/>
          <w:b/>
          <w:i/>
          <w:sz w:val="22"/>
          <w:szCs w:val="22"/>
          <w:lang w:eastAsia="en-US"/>
        </w:rPr>
        <w:t>Testing for distribution and dissipation in water and sediment (ADS)</w:t>
      </w:r>
    </w:p>
    <w:p w14:paraId="07B1EAE2" w14:textId="77777777" w:rsidR="009D0C0B" w:rsidRDefault="009D0C0B">
      <w:pPr>
        <w:spacing w:line="260" w:lineRule="atLeast"/>
        <w:ind w:left="360"/>
        <w:contextualSpacing/>
        <w:rPr>
          <w:rFonts w:eastAsia="Calibri"/>
          <w:b/>
          <w:i/>
          <w:sz w:val="22"/>
          <w:szCs w:val="22"/>
          <w:lang w:eastAsia="en-US"/>
        </w:rPr>
      </w:pPr>
    </w:p>
    <w:p w14:paraId="1134A64E" w14:textId="77777777" w:rsidR="00CE4A4F" w:rsidRPr="00242452" w:rsidRDefault="00CE4A4F" w:rsidP="00CE4A4F">
      <w:pPr>
        <w:spacing w:line="260" w:lineRule="atLeast"/>
        <w:rPr>
          <w:rFonts w:cs="Arial"/>
          <w:lang w:val="en-US"/>
        </w:rPr>
      </w:pPr>
      <w:r w:rsidRPr="00242452">
        <w:rPr>
          <w:rFonts w:cs="Arial"/>
          <w:lang w:val="en-US"/>
        </w:rPr>
        <w:t>No new data is available.</w:t>
      </w:r>
    </w:p>
    <w:p w14:paraId="086C4D15" w14:textId="77777777" w:rsidR="009D0C0B" w:rsidRPr="00CE4A4F" w:rsidRDefault="009D0C0B">
      <w:pPr>
        <w:rPr>
          <w:rFonts w:ascii="Times New Roman" w:eastAsia="Calibri" w:hAnsi="Times New Roman" w:cs="Times New Roman"/>
          <w:i/>
          <w:iCs/>
          <w:lang w:val="en-US" w:eastAsia="en-US"/>
        </w:rPr>
      </w:pPr>
    </w:p>
    <w:p w14:paraId="3DD5E13E" w14:textId="1F699637" w:rsidR="009D0C0B" w:rsidRDefault="00FA480B">
      <w:pPr>
        <w:rPr>
          <w:rFonts w:eastAsia="Calibri"/>
          <w:b/>
          <w:i/>
          <w:sz w:val="22"/>
          <w:szCs w:val="22"/>
          <w:lang w:eastAsia="en-US"/>
        </w:rPr>
      </w:pPr>
      <w:r>
        <w:rPr>
          <w:rFonts w:eastAsia="Calibri"/>
          <w:b/>
          <w:i/>
          <w:sz w:val="22"/>
          <w:szCs w:val="22"/>
          <w:lang w:eastAsia="en-US"/>
        </w:rPr>
        <w:t>Testing for distribution and dissipation in air (ADS)</w:t>
      </w:r>
    </w:p>
    <w:p w14:paraId="30B4888F" w14:textId="77777777" w:rsidR="00CE4A4F" w:rsidRDefault="00CE4A4F">
      <w:pPr>
        <w:rPr>
          <w:rFonts w:ascii="Times New Roman" w:eastAsia="Calibri" w:hAnsi="Times New Roman" w:cs="Times New Roman"/>
          <w:i/>
          <w:iCs/>
          <w:lang w:eastAsia="en-US"/>
        </w:rPr>
      </w:pPr>
    </w:p>
    <w:p w14:paraId="013083E3" w14:textId="77777777" w:rsidR="00967FA8" w:rsidRDefault="00CE4A4F" w:rsidP="00967FA8">
      <w:pPr>
        <w:spacing w:line="260" w:lineRule="atLeast"/>
        <w:rPr>
          <w:rFonts w:cs="Arial"/>
          <w:lang w:val="en-US"/>
        </w:rPr>
      </w:pPr>
      <w:r w:rsidRPr="00242452">
        <w:rPr>
          <w:rFonts w:cs="Arial"/>
          <w:lang w:val="en-US"/>
        </w:rPr>
        <w:t>No new data is available.</w:t>
      </w:r>
    </w:p>
    <w:p w14:paraId="5F32ED5C" w14:textId="77777777" w:rsidR="00967FA8" w:rsidRDefault="00967FA8" w:rsidP="00967FA8">
      <w:pPr>
        <w:spacing w:line="260" w:lineRule="atLeast"/>
        <w:rPr>
          <w:rFonts w:cs="Arial"/>
          <w:lang w:val="en-US"/>
        </w:rPr>
      </w:pPr>
    </w:p>
    <w:p w14:paraId="6D7A9120" w14:textId="233BD4D7" w:rsidR="009D0C0B" w:rsidRDefault="00FA480B" w:rsidP="00967FA8">
      <w:pPr>
        <w:spacing w:line="260" w:lineRule="atLeast"/>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121E6D97" w14:textId="77777777" w:rsidR="009D0C0B" w:rsidRDefault="009D0C0B">
      <w:pPr>
        <w:spacing w:line="260" w:lineRule="atLeast"/>
        <w:rPr>
          <w:rFonts w:eastAsia="Calibri"/>
          <w:b/>
          <w:i/>
          <w:sz w:val="22"/>
          <w:szCs w:val="22"/>
          <w:lang w:eastAsia="en-US"/>
        </w:rPr>
      </w:pPr>
    </w:p>
    <w:p w14:paraId="575728E4" w14:textId="78D4049A" w:rsidR="009D0C0B" w:rsidRPr="004D1854" w:rsidRDefault="004D1854" w:rsidP="004D1854">
      <w:pPr>
        <w:spacing w:line="260" w:lineRule="atLeast"/>
        <w:jc w:val="both"/>
        <w:rPr>
          <w:rFonts w:eastAsia="Calibri"/>
          <w:bCs/>
          <w:lang w:val="en-US" w:eastAsia="en-US"/>
        </w:rPr>
      </w:pPr>
      <w:r w:rsidRPr="00242452">
        <w:rPr>
          <w:rFonts w:eastAsia="Calibri"/>
          <w:bCs/>
          <w:lang w:val="en-US" w:eastAsia="en-US"/>
        </w:rPr>
        <w:t xml:space="preserve">The biocidal product is applied indoor and is not intended to be sprayed near to surface waters. Therefore a risk assessment for spray application is not relevant. </w:t>
      </w:r>
    </w:p>
    <w:p w14:paraId="19CDC93D" w14:textId="77777777" w:rsidR="009D0C0B" w:rsidRDefault="009D0C0B">
      <w:pPr>
        <w:spacing w:line="260" w:lineRule="atLeast"/>
        <w:rPr>
          <w:rFonts w:ascii="Times New Roman" w:eastAsia="Calibri" w:hAnsi="Times New Roman" w:cs="Times New Roman"/>
          <w:i/>
          <w:iCs/>
          <w:lang w:eastAsia="en-US"/>
        </w:rPr>
      </w:pPr>
    </w:p>
    <w:p w14:paraId="06ADE987" w14:textId="77777777" w:rsidR="009D0C0B" w:rsidRDefault="00FA480B">
      <w:pPr>
        <w:jc w:val="both"/>
        <w:rPr>
          <w:rFonts w:ascii="Times New Roman" w:eastAsia="Calibri" w:hAnsi="Times New Roman" w:cs="Times New Roman"/>
          <w:i/>
          <w:iCs/>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5427450C" w14:textId="0C0BCB6F" w:rsidR="009D0C0B" w:rsidRDefault="009D0C0B">
      <w:pPr>
        <w:spacing w:line="260" w:lineRule="atLeast"/>
        <w:rPr>
          <w:rFonts w:ascii="Times New Roman" w:eastAsia="Calibri" w:hAnsi="Times New Roman" w:cs="Times New Roman"/>
          <w:i/>
          <w:iCs/>
          <w:lang w:eastAsia="en-US"/>
        </w:rPr>
      </w:pPr>
    </w:p>
    <w:p w14:paraId="3B882702" w14:textId="209F4158" w:rsidR="004D1854" w:rsidRPr="004D1854" w:rsidRDefault="004D1854">
      <w:pPr>
        <w:spacing w:line="260" w:lineRule="atLeast"/>
        <w:rPr>
          <w:rFonts w:ascii="Times New Roman" w:eastAsia="Calibri" w:hAnsi="Times New Roman" w:cs="Times New Roman"/>
          <w:i/>
          <w:iCs/>
          <w:lang w:val="en-US" w:eastAsia="en-US"/>
        </w:rPr>
      </w:pPr>
      <w:r w:rsidRPr="00242452">
        <w:rPr>
          <w:rFonts w:eastAsia="Calibri"/>
          <w:bCs/>
          <w:lang w:val="en-US" w:eastAsia="en-US"/>
        </w:rPr>
        <w:t>The biocidal product is used indoor. Therefore a risk assessment for spray application is not relevant.</w:t>
      </w:r>
    </w:p>
    <w:p w14:paraId="0190C5AA" w14:textId="77777777" w:rsidR="009D0C0B" w:rsidRDefault="00FA480B" w:rsidP="00857BE3">
      <w:pPr>
        <w:pStyle w:val="Titre4"/>
        <w:tabs>
          <w:tab w:val="clear" w:pos="3686"/>
          <w:tab w:val="num" w:pos="1134"/>
        </w:tabs>
        <w:ind w:left="851"/>
        <w:rPr>
          <w:rFonts w:ascii="Times New Roman" w:hAnsi="Times New Roman" w:cs="Times New Roman"/>
          <w:lang w:eastAsia="en-US"/>
        </w:rPr>
      </w:pPr>
      <w:bookmarkStart w:id="90" w:name="_Toc118711327"/>
      <w:r>
        <w:t>Exposure assessment</w:t>
      </w:r>
      <w:bookmarkEnd w:id="90"/>
    </w:p>
    <w:p w14:paraId="42DB6251" w14:textId="4C6C139D" w:rsidR="009D0C0B" w:rsidRDefault="009D0C0B">
      <w:pPr>
        <w:spacing w:line="276" w:lineRule="auto"/>
        <w:rPr>
          <w:rFonts w:ascii="Times New Roman" w:eastAsia="Calibri" w:hAnsi="Times New Roman" w:cs="Times New Roman"/>
          <w:i/>
          <w:lang w:eastAsia="en-US"/>
        </w:rPr>
      </w:pPr>
    </w:p>
    <w:p w14:paraId="7557861A" w14:textId="77777777" w:rsidR="009D0C0B" w:rsidRDefault="00FA480B">
      <w:pPr>
        <w:spacing w:line="276" w:lineRule="auto"/>
        <w:rPr>
          <w:rFonts w:eastAsia="Calibri"/>
          <w:lang w:eastAsia="en-US"/>
        </w:rPr>
      </w:pPr>
      <w:r>
        <w:t>General information</w:t>
      </w:r>
    </w:p>
    <w:tbl>
      <w:tblPr>
        <w:tblW w:w="9366" w:type="dxa"/>
        <w:tblInd w:w="108" w:type="dxa"/>
        <w:tblLayout w:type="fixed"/>
        <w:tblLook w:val="0000" w:firstRow="0" w:lastRow="0" w:firstColumn="0" w:lastColumn="0" w:noHBand="0" w:noVBand="0"/>
      </w:tblPr>
      <w:tblGrid>
        <w:gridCol w:w="2943"/>
        <w:gridCol w:w="6423"/>
      </w:tblGrid>
      <w:tr w:rsidR="009D0C0B" w14:paraId="78DB715D"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39C09AFE" w14:textId="77777777" w:rsidR="009D0C0B" w:rsidRDefault="00FA480B">
            <w:pPr>
              <w:spacing w:line="276" w:lineRule="auto"/>
              <w:rPr>
                <w:rFonts w:ascii="Times New Roman" w:eastAsia="Calibri" w:hAnsi="Times New Roman" w:cs="Times New Roman"/>
                <w:i/>
                <w:color w:val="FF0000"/>
                <w:lang w:eastAsia="en-US"/>
              </w:rPr>
            </w:pPr>
            <w:r>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6CC61" w14:textId="142DEA44" w:rsidR="009D0C0B" w:rsidRDefault="00AF50A7">
            <w:pPr>
              <w:spacing w:line="276" w:lineRule="auto"/>
            </w:pPr>
            <w:r w:rsidRPr="00242452">
              <w:rPr>
                <w:rFonts w:eastAsia="Calibri"/>
                <w:lang w:val="en-US" w:eastAsia="en-US"/>
              </w:rPr>
              <w:t>PT 18</w:t>
            </w:r>
          </w:p>
        </w:tc>
      </w:tr>
      <w:tr w:rsidR="00C263F0" w14:paraId="19748F65"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1598EB9B" w14:textId="77777777" w:rsidR="00C263F0" w:rsidRDefault="00C263F0" w:rsidP="00C263F0">
            <w:pPr>
              <w:spacing w:line="276" w:lineRule="auto"/>
              <w:rPr>
                <w:rFonts w:ascii="Times New Roman" w:eastAsia="Calibri" w:hAnsi="Times New Roman" w:cs="Times New Roman"/>
                <w:i/>
                <w:color w:val="FF0000"/>
                <w:lang w:eastAsia="en-US"/>
              </w:rPr>
            </w:pPr>
            <w:r>
              <w:rPr>
                <w:rFonts w:eastAsia="Calibri"/>
                <w:lang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E1C0" w14:textId="5529AC1E" w:rsidR="00C263F0" w:rsidRDefault="00C263F0" w:rsidP="00C263F0">
            <w:pPr>
              <w:spacing w:line="276" w:lineRule="auto"/>
            </w:pPr>
            <w:r w:rsidRPr="00242452">
              <w:rPr>
                <w:rFonts w:eastAsia="Calibri"/>
                <w:u w:val="single"/>
                <w:lang w:val="en-US" w:eastAsia="en-US"/>
              </w:rPr>
              <w:t>Scenario 1</w:t>
            </w:r>
            <w:r w:rsidRPr="00242452">
              <w:rPr>
                <w:rFonts w:eastAsia="Calibri"/>
                <w:lang w:val="en-US" w:eastAsia="en-US"/>
              </w:rPr>
              <w:t>: Indoor</w:t>
            </w:r>
            <w:r>
              <w:rPr>
                <w:rFonts w:eastAsia="Calibri"/>
                <w:lang w:val="en-US" w:eastAsia="en-US"/>
              </w:rPr>
              <w:t>, sp</w:t>
            </w:r>
            <w:r w:rsidR="00852DBB">
              <w:rPr>
                <w:rFonts w:eastAsia="Calibri"/>
                <w:lang w:val="en-US" w:eastAsia="en-US"/>
              </w:rPr>
              <w:t>r</w:t>
            </w:r>
            <w:r>
              <w:rPr>
                <w:rFonts w:eastAsia="Calibri"/>
                <w:lang w:val="en-US" w:eastAsia="en-US"/>
              </w:rPr>
              <w:t>ay application</w:t>
            </w:r>
          </w:p>
        </w:tc>
      </w:tr>
      <w:tr w:rsidR="00C263F0" w14:paraId="4CA0D5EA"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27ADC6EC" w14:textId="77777777" w:rsidR="00C263F0" w:rsidRDefault="00C263F0" w:rsidP="00C263F0">
            <w:pPr>
              <w:spacing w:line="276" w:lineRule="auto"/>
              <w:rPr>
                <w:rFonts w:ascii="Times New Roman" w:eastAsia="Calibri" w:hAnsi="Times New Roman" w:cs="Times New Roman"/>
                <w:i/>
                <w:color w:val="FF0000"/>
                <w:lang w:eastAsia="en-US"/>
              </w:rPr>
            </w:pPr>
            <w:r>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50C2C" w14:textId="19307210" w:rsidR="00C263F0" w:rsidRDefault="00C263F0" w:rsidP="00C263F0">
            <w:pPr>
              <w:spacing w:line="276" w:lineRule="auto"/>
            </w:pPr>
            <w:r w:rsidRPr="00242452">
              <w:rPr>
                <w:i/>
                <w:lang w:val="en-US"/>
              </w:rPr>
              <w:t xml:space="preserve">Emission Scenario Document for Product Type 18: </w:t>
            </w:r>
            <w:r w:rsidRPr="00242452">
              <w:rPr>
                <w:rFonts w:eastAsia="Calibri"/>
                <w:lang w:val="en-US" w:eastAsia="en-US"/>
              </w:rPr>
              <w:t>Emission Scenario Document for Insecticides, acaricides and products to control other arthropods for household and professional uses, July 2008.</w:t>
            </w:r>
          </w:p>
        </w:tc>
      </w:tr>
      <w:tr w:rsidR="00C263F0" w14:paraId="68EFAF3D"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513B5B5B" w14:textId="77777777" w:rsidR="00C263F0" w:rsidRDefault="00C263F0" w:rsidP="00C263F0">
            <w:pPr>
              <w:spacing w:line="276" w:lineRule="auto"/>
              <w:rPr>
                <w:rFonts w:ascii="Times New Roman" w:eastAsia="Calibri" w:hAnsi="Times New Roman" w:cs="Times New Roman"/>
                <w:i/>
                <w:lang w:eastAsia="en-US"/>
              </w:rPr>
            </w:pPr>
            <w:r>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718D0" w14:textId="24ECC916" w:rsidR="00C263F0" w:rsidRDefault="00C263F0" w:rsidP="00C263F0">
            <w:pPr>
              <w:spacing w:line="276" w:lineRule="auto"/>
            </w:pPr>
            <w:r w:rsidRPr="00242452">
              <w:rPr>
                <w:rFonts w:eastAsia="Calibri"/>
                <w:lang w:val="en-US" w:eastAsia="en-US"/>
              </w:rPr>
              <w:t>Scenario 1: Average consumption</w:t>
            </w:r>
          </w:p>
        </w:tc>
      </w:tr>
      <w:tr w:rsidR="00C263F0" w14:paraId="2F62304A"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4E22A288" w14:textId="77777777" w:rsidR="00C263F0" w:rsidRDefault="00C263F0" w:rsidP="00C263F0">
            <w:pPr>
              <w:spacing w:line="276" w:lineRule="auto"/>
              <w:rPr>
                <w:rFonts w:ascii="Times New Roman" w:eastAsia="Calibri" w:hAnsi="Times New Roman" w:cs="Times New Roman"/>
                <w:i/>
                <w:color w:val="FF0000"/>
                <w:lang w:eastAsia="en-US"/>
              </w:rPr>
            </w:pPr>
            <w:r>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2069" w14:textId="010F1D8F" w:rsidR="00C263F0" w:rsidRDefault="00C263F0" w:rsidP="00C263F0">
            <w:pPr>
              <w:spacing w:line="276" w:lineRule="auto"/>
            </w:pPr>
            <w:r w:rsidRPr="00242452">
              <w:rPr>
                <w:i/>
                <w:lang w:val="en-US"/>
              </w:rPr>
              <w:t>Calculated based on</w:t>
            </w:r>
            <w:r w:rsidRPr="00242452">
              <w:rPr>
                <w:i/>
                <w:color w:val="FF0000"/>
                <w:lang w:val="en-US"/>
              </w:rPr>
              <w:t xml:space="preserve"> </w:t>
            </w:r>
            <w:r w:rsidRPr="00242452">
              <w:rPr>
                <w:i/>
                <w:lang w:val="en-US"/>
              </w:rPr>
              <w:t>ESD model, EUSES 2.1 and Simple Treat 4.0</w:t>
            </w:r>
          </w:p>
        </w:tc>
      </w:tr>
      <w:tr w:rsidR="00C263F0" w14:paraId="51515A1C"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64E3600C" w14:textId="77777777" w:rsidR="00C263F0" w:rsidRDefault="00C263F0" w:rsidP="00C263F0">
            <w:pPr>
              <w:spacing w:line="276" w:lineRule="auto"/>
              <w:rPr>
                <w:rFonts w:ascii="Times New Roman" w:eastAsia="Calibri" w:hAnsi="Times New Roman" w:cs="Times New Roman"/>
                <w:i/>
                <w:lang w:eastAsia="en-US"/>
              </w:rPr>
            </w:pPr>
            <w:r>
              <w:rPr>
                <w:rFonts w:eastAsia="Calibri"/>
                <w:lang w:eastAsia="en-US"/>
              </w:rPr>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88C0C" w14:textId="78CA02D0" w:rsidR="00C263F0" w:rsidRDefault="00C263F0" w:rsidP="00C263F0">
            <w:pPr>
              <w:spacing w:line="276" w:lineRule="auto"/>
            </w:pPr>
            <w:r w:rsidRPr="00242452">
              <w:rPr>
                <w:rFonts w:eastAsia="Calibri"/>
                <w:lang w:val="en-US" w:eastAsia="en-US"/>
              </w:rPr>
              <w:t>No</w:t>
            </w:r>
          </w:p>
        </w:tc>
      </w:tr>
      <w:tr w:rsidR="00C263F0" w14:paraId="6D7C7A69"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38FAD564" w14:textId="77777777" w:rsidR="00C263F0" w:rsidRDefault="00C263F0" w:rsidP="00C263F0">
            <w:pPr>
              <w:spacing w:line="276" w:lineRule="auto"/>
              <w:rPr>
                <w:rFonts w:ascii="Times New Roman" w:eastAsia="Calibri" w:hAnsi="Times New Roman" w:cs="Times New Roman"/>
                <w:i/>
                <w:color w:val="FF0000"/>
                <w:lang w:eastAsia="en-US"/>
              </w:rPr>
            </w:pPr>
            <w:r>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9396B" w14:textId="104FBE43" w:rsidR="00C263F0" w:rsidRDefault="001E220C" w:rsidP="00C263F0">
            <w:pPr>
              <w:spacing w:line="276" w:lineRule="auto"/>
            </w:pPr>
            <w:r w:rsidRPr="00242452">
              <w:rPr>
                <w:rFonts w:eastAsia="Calibri"/>
                <w:lang w:val="en-US" w:eastAsia="en-US"/>
              </w:rPr>
              <w:t>No</w:t>
            </w:r>
          </w:p>
        </w:tc>
      </w:tr>
      <w:tr w:rsidR="00C263F0" w14:paraId="6C6EEF62"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5B71055B" w14:textId="77777777" w:rsidR="00C263F0" w:rsidRDefault="00C263F0" w:rsidP="00C263F0">
            <w:pPr>
              <w:spacing w:line="276" w:lineRule="auto"/>
              <w:rPr>
                <w:rFonts w:ascii="Times New Roman" w:eastAsia="Calibri" w:hAnsi="Times New Roman" w:cs="Times New Roman"/>
                <w:i/>
                <w:color w:val="000000"/>
                <w:sz w:val="18"/>
                <w:szCs w:val="18"/>
                <w:lang w:eastAsia="en-US"/>
              </w:rPr>
            </w:pPr>
            <w:r>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F76B6" w14:textId="77777777" w:rsidR="001E220C" w:rsidRPr="00242452" w:rsidRDefault="001E220C" w:rsidP="001E220C">
            <w:pPr>
              <w:spacing w:before="60" w:after="60" w:line="276" w:lineRule="auto"/>
              <w:rPr>
                <w:rFonts w:eastAsia="Calibri"/>
                <w:u w:val="single"/>
                <w:lang w:val="en-US" w:eastAsia="en-US"/>
              </w:rPr>
            </w:pPr>
            <w:r w:rsidRPr="00242452">
              <w:rPr>
                <w:rFonts w:eastAsia="Calibri"/>
                <w:u w:val="single"/>
                <w:lang w:val="en-US" w:eastAsia="en-US"/>
              </w:rPr>
              <w:t>Scenario 1:</w:t>
            </w:r>
          </w:p>
          <w:p w14:paraId="7589F676" w14:textId="77777777" w:rsidR="001E220C" w:rsidRPr="00242452" w:rsidRDefault="001E220C" w:rsidP="001E220C">
            <w:pPr>
              <w:spacing w:before="60" w:after="60" w:line="276" w:lineRule="auto"/>
              <w:rPr>
                <w:rFonts w:eastAsia="Calibri"/>
                <w:lang w:val="en-US" w:eastAsia="en-US"/>
              </w:rPr>
            </w:pPr>
            <w:r w:rsidRPr="00242452">
              <w:rPr>
                <w:rFonts w:eastAsia="Calibri"/>
                <w:lang w:val="en-US" w:eastAsia="en-US"/>
              </w:rPr>
              <w:t>Production: No</w:t>
            </w:r>
          </w:p>
          <w:p w14:paraId="48C0FE9C" w14:textId="77777777" w:rsidR="001E220C" w:rsidRPr="00242452" w:rsidRDefault="001E220C" w:rsidP="001E220C">
            <w:pPr>
              <w:spacing w:before="60" w:after="60" w:line="276" w:lineRule="auto"/>
              <w:rPr>
                <w:rFonts w:eastAsia="Calibri"/>
                <w:lang w:val="en-US" w:eastAsia="en-US"/>
              </w:rPr>
            </w:pPr>
            <w:r w:rsidRPr="00242452">
              <w:rPr>
                <w:rFonts w:eastAsia="Calibri"/>
                <w:lang w:val="en-US" w:eastAsia="en-US"/>
              </w:rPr>
              <w:t>Formulation No</w:t>
            </w:r>
          </w:p>
          <w:p w14:paraId="2EF47652" w14:textId="77777777" w:rsidR="001E220C" w:rsidRPr="00242452" w:rsidRDefault="001E220C" w:rsidP="001E220C">
            <w:pPr>
              <w:spacing w:before="60" w:after="60" w:line="276" w:lineRule="auto"/>
              <w:rPr>
                <w:rFonts w:eastAsia="Calibri"/>
                <w:lang w:val="en-US" w:eastAsia="en-US"/>
              </w:rPr>
            </w:pPr>
            <w:r w:rsidRPr="00242452">
              <w:rPr>
                <w:rFonts w:eastAsia="Calibri"/>
                <w:lang w:val="en-US" w:eastAsia="en-US"/>
              </w:rPr>
              <w:t>Use: Yes</w:t>
            </w:r>
          </w:p>
          <w:p w14:paraId="7BBF13FE" w14:textId="736C04D9" w:rsidR="00C263F0" w:rsidRDefault="001E220C" w:rsidP="001E220C">
            <w:pPr>
              <w:spacing w:line="276" w:lineRule="auto"/>
            </w:pPr>
            <w:r w:rsidRPr="00242452">
              <w:rPr>
                <w:rFonts w:eastAsia="Calibri"/>
                <w:lang w:val="en-US" w:eastAsia="en-US"/>
              </w:rPr>
              <w:t>Service life: Yes</w:t>
            </w:r>
          </w:p>
        </w:tc>
      </w:tr>
      <w:tr w:rsidR="00C263F0" w14:paraId="59D00084" w14:textId="77777777" w:rsidTr="00C263F0">
        <w:tc>
          <w:tcPr>
            <w:tcW w:w="2943" w:type="dxa"/>
            <w:tcBorders>
              <w:top w:val="single" w:sz="4" w:space="0" w:color="000000"/>
              <w:left w:val="single" w:sz="4" w:space="0" w:color="000000"/>
              <w:bottom w:val="single" w:sz="4" w:space="0" w:color="000000"/>
            </w:tcBorders>
            <w:shd w:val="clear" w:color="auto" w:fill="FFFFCC"/>
            <w:vAlign w:val="center"/>
          </w:tcPr>
          <w:p w14:paraId="76E26308" w14:textId="77777777" w:rsidR="00C263F0" w:rsidRDefault="00C263F0" w:rsidP="00C263F0">
            <w:pPr>
              <w:spacing w:line="276" w:lineRule="auto"/>
              <w:rPr>
                <w:rFonts w:eastAsia="Calibri"/>
                <w:i/>
                <w:color w:val="000000"/>
                <w:lang w:eastAsia="en-US"/>
              </w:rPr>
            </w:pPr>
            <w:r>
              <w:rPr>
                <w:rFonts w:eastAsia="Calibri"/>
                <w:lang w:eastAsia="en-US"/>
              </w:rPr>
              <w:t>Remarks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92D6A" w14:textId="400FD4AD" w:rsidR="00C263F0" w:rsidRDefault="001E220C" w:rsidP="00C263F0">
            <w:pPr>
              <w:spacing w:line="276" w:lineRule="auto"/>
              <w:rPr>
                <w:rFonts w:eastAsia="Calibri"/>
                <w:i/>
                <w:color w:val="000000"/>
                <w:lang w:eastAsia="en-US"/>
              </w:rPr>
            </w:pPr>
            <w:r>
              <w:rPr>
                <w:rFonts w:eastAsia="Calibri"/>
                <w:color w:val="000000"/>
                <w:lang w:eastAsia="en-US"/>
              </w:rPr>
              <w:t>No</w:t>
            </w:r>
          </w:p>
        </w:tc>
      </w:tr>
    </w:tbl>
    <w:p w14:paraId="63E80726" w14:textId="77777777" w:rsidR="009D0C0B" w:rsidRDefault="009D0C0B">
      <w:pPr>
        <w:spacing w:line="260" w:lineRule="atLeast"/>
        <w:rPr>
          <w:rFonts w:ascii="Times New Roman" w:eastAsia="Calibri" w:hAnsi="Times New Roman" w:cs="Times New Roman"/>
          <w:i/>
          <w:iCs/>
          <w:lang w:eastAsia="en-US"/>
        </w:rPr>
      </w:pPr>
    </w:p>
    <w:p w14:paraId="576715F8" w14:textId="77777777" w:rsidR="009D0C0B" w:rsidRDefault="00FA480B">
      <w:pPr>
        <w:pageBreakBefore/>
        <w:rPr>
          <w:rFonts w:eastAsia="Calibri"/>
          <w:b/>
          <w:bCs/>
          <w:i/>
          <w:sz w:val="22"/>
          <w:szCs w:val="22"/>
          <w:lang w:eastAsia="en-US"/>
        </w:rPr>
      </w:pPr>
      <w:r>
        <w:rPr>
          <w:rFonts w:eastAsia="Calibri"/>
          <w:b/>
          <w:i/>
          <w:sz w:val="22"/>
          <w:szCs w:val="22"/>
          <w:lang w:eastAsia="en-US"/>
        </w:rPr>
        <w:t>Emission estimation</w:t>
      </w:r>
    </w:p>
    <w:p w14:paraId="28C2AAC7" w14:textId="3F349421" w:rsidR="009D0C0B" w:rsidRDefault="009D0C0B">
      <w:pPr>
        <w:spacing w:line="260" w:lineRule="atLeast"/>
        <w:rPr>
          <w:rFonts w:eastAsia="Calibri"/>
          <w:b/>
          <w:bCs/>
          <w:i/>
          <w:sz w:val="22"/>
          <w:szCs w:val="22"/>
          <w:lang w:eastAsia="en-US"/>
        </w:rPr>
      </w:pPr>
    </w:p>
    <w:p w14:paraId="0D64C0F8" w14:textId="3990FF2C" w:rsidR="00682ABB" w:rsidRDefault="00682ABB" w:rsidP="00682ABB">
      <w:pPr>
        <w:spacing w:line="260" w:lineRule="atLeast"/>
        <w:jc w:val="both"/>
        <w:rPr>
          <w:rFonts w:eastAsia="Calibri"/>
          <w:bCs/>
          <w:lang w:val="en-US" w:eastAsia="en-US"/>
        </w:rPr>
      </w:pPr>
      <w:r w:rsidRPr="00594C30">
        <w:rPr>
          <w:rFonts w:eastAsia="Calibri"/>
          <w:bCs/>
          <w:lang w:val="en-US" w:eastAsia="en-US"/>
        </w:rPr>
        <w:t xml:space="preserve">For the first authorisation, the product has been </w:t>
      </w:r>
      <w:r w:rsidRPr="00DA6B72">
        <w:rPr>
          <w:rFonts w:eastAsia="Calibri"/>
          <w:bCs/>
          <w:lang w:val="en-US" w:eastAsia="en-US"/>
        </w:rPr>
        <w:t>authorized</w:t>
      </w:r>
      <w:r w:rsidRPr="00594C30">
        <w:rPr>
          <w:rFonts w:eastAsia="Calibri"/>
          <w:bCs/>
          <w:lang w:val="en-US" w:eastAsia="en-US"/>
        </w:rPr>
        <w:t xml:space="preserve"> </w:t>
      </w:r>
      <w:r>
        <w:rPr>
          <w:rFonts w:eastAsia="Calibri"/>
          <w:bCs/>
          <w:lang w:val="en-US" w:eastAsia="en-US"/>
        </w:rPr>
        <w:t>for a use in domestic areas and large buildings at the application rate of 0.5 mL pure product/m</w:t>
      </w:r>
      <w:r w:rsidRPr="00594C30">
        <w:rPr>
          <w:rFonts w:eastAsia="Calibri"/>
          <w:bCs/>
          <w:vertAlign w:val="superscript"/>
          <w:lang w:val="en-US" w:eastAsia="en-US"/>
        </w:rPr>
        <w:t>2</w:t>
      </w:r>
      <w:r>
        <w:rPr>
          <w:rFonts w:eastAsia="Calibri"/>
          <w:bCs/>
          <w:lang w:val="en-US" w:eastAsia="en-US"/>
        </w:rPr>
        <w:t xml:space="preserve"> when the treated area was restricted to a medium scale surface (corresponding to the area of a barrier treatment) for only two applications per year. The use instructions were the following:</w:t>
      </w:r>
    </w:p>
    <w:p w14:paraId="307ABB2B" w14:textId="77777777" w:rsidR="00F37807" w:rsidRDefault="00F37807" w:rsidP="008E5AA1">
      <w:pPr>
        <w:widowControl w:val="0"/>
        <w:tabs>
          <w:tab w:val="left" w:pos="244"/>
        </w:tabs>
        <w:autoSpaceDE w:val="0"/>
        <w:snapToGrid w:val="0"/>
        <w:rPr>
          <w:rFonts w:cs="Times"/>
          <w:bCs/>
          <w:i/>
          <w:szCs w:val="29"/>
        </w:rPr>
      </w:pPr>
    </w:p>
    <w:p w14:paraId="17679A1C" w14:textId="2CD2DD26" w:rsidR="00682ABB" w:rsidRPr="008E5AA1" w:rsidRDefault="00682ABB" w:rsidP="008E5AA1">
      <w:pPr>
        <w:widowControl w:val="0"/>
        <w:tabs>
          <w:tab w:val="left" w:pos="244"/>
        </w:tabs>
        <w:autoSpaceDE w:val="0"/>
        <w:snapToGrid w:val="0"/>
        <w:rPr>
          <w:rFonts w:cs="Times"/>
          <w:bCs/>
          <w:i/>
          <w:szCs w:val="29"/>
        </w:rPr>
      </w:pPr>
      <w:r w:rsidRPr="008E5AA1">
        <w:rPr>
          <w:rFonts w:cs="Times"/>
          <w:bCs/>
          <w:i/>
          <w:szCs w:val="29"/>
        </w:rPr>
        <w:t>The product has to be applied only on restricted areas on surfaces not regularly cleaned, for example:</w:t>
      </w:r>
    </w:p>
    <w:p w14:paraId="7C8FD03A" w14:textId="77777777" w:rsidR="00682ABB" w:rsidRPr="008E5AA1" w:rsidRDefault="00682ABB" w:rsidP="008E5AA1">
      <w:pPr>
        <w:widowControl w:val="0"/>
        <w:tabs>
          <w:tab w:val="left" w:pos="244"/>
          <w:tab w:val="left" w:pos="1094"/>
        </w:tabs>
        <w:autoSpaceDE w:val="0"/>
        <w:snapToGrid w:val="0"/>
        <w:ind w:left="811"/>
        <w:jc w:val="both"/>
        <w:rPr>
          <w:rFonts w:cs="Times"/>
          <w:bCs/>
          <w:i/>
          <w:szCs w:val="29"/>
        </w:rPr>
      </w:pPr>
      <w:r w:rsidRPr="008E5AA1">
        <w:rPr>
          <w:rFonts w:cs="Times"/>
          <w:bCs/>
          <w:i/>
          <w:szCs w:val="29"/>
        </w:rPr>
        <w:t>-</w:t>
      </w:r>
      <w:r w:rsidRPr="008E5AA1">
        <w:rPr>
          <w:rFonts w:cs="Times"/>
          <w:bCs/>
          <w:i/>
          <w:szCs w:val="29"/>
        </w:rPr>
        <w:tab/>
        <w:t>behind or under the fridge, under the kitchen sink, under the oven or the water heater, in all cracks and crevices that can be an harbourage for cockroaches.</w:t>
      </w:r>
    </w:p>
    <w:p w14:paraId="0A9A0F35" w14:textId="071F188A" w:rsidR="00682ABB" w:rsidRPr="008E5AA1" w:rsidRDefault="00682ABB" w:rsidP="008E5AA1">
      <w:pPr>
        <w:widowControl w:val="0"/>
        <w:tabs>
          <w:tab w:val="left" w:pos="244"/>
          <w:tab w:val="left" w:pos="1094"/>
        </w:tabs>
        <w:autoSpaceDE w:val="0"/>
        <w:snapToGrid w:val="0"/>
        <w:ind w:left="811"/>
        <w:jc w:val="both"/>
        <w:rPr>
          <w:rFonts w:cs="Times"/>
          <w:bCs/>
          <w:i/>
          <w:szCs w:val="29"/>
        </w:rPr>
      </w:pPr>
      <w:r w:rsidRPr="00682ABB">
        <w:rPr>
          <w:rFonts w:cs="Times"/>
          <w:bCs/>
          <w:i/>
          <w:szCs w:val="29"/>
        </w:rPr>
        <w:t>-</w:t>
      </w:r>
      <w:r>
        <w:rPr>
          <w:rFonts w:cs="Times"/>
          <w:bCs/>
          <w:i/>
          <w:szCs w:val="29"/>
        </w:rPr>
        <w:t xml:space="preserve"> </w:t>
      </w:r>
      <w:r w:rsidRPr="008E5AA1">
        <w:rPr>
          <w:rFonts w:cs="Times"/>
          <w:bCs/>
          <w:i/>
          <w:szCs w:val="29"/>
        </w:rPr>
        <w:t>on the bedspring, on the feet of the bed, under furnitures, along plinths, behind headboard, on the wall behind the bed, furnitures and all crack and crevices that can be harbourage for bed bugs.</w:t>
      </w:r>
    </w:p>
    <w:p w14:paraId="60755769" w14:textId="1AF4A976" w:rsidR="00682ABB" w:rsidRDefault="00682ABB" w:rsidP="00682ABB">
      <w:pPr>
        <w:spacing w:line="260" w:lineRule="atLeast"/>
        <w:jc w:val="both"/>
        <w:rPr>
          <w:rFonts w:eastAsia="Calibri"/>
          <w:bCs/>
          <w:lang w:val="en-US" w:eastAsia="en-US"/>
        </w:rPr>
      </w:pPr>
    </w:p>
    <w:p w14:paraId="3715D761" w14:textId="6BBBE4D0" w:rsidR="00F37807" w:rsidRDefault="00F37807" w:rsidP="00682ABB">
      <w:pPr>
        <w:spacing w:line="260" w:lineRule="atLeast"/>
        <w:jc w:val="both"/>
        <w:rPr>
          <w:rFonts w:eastAsia="Calibri"/>
          <w:bCs/>
          <w:lang w:val="en-US" w:eastAsia="en-US"/>
        </w:rPr>
      </w:pPr>
      <w:r>
        <w:rPr>
          <w:rFonts w:eastAsia="Calibri"/>
          <w:bCs/>
          <w:lang w:val="en-US" w:eastAsia="en-US"/>
        </w:rPr>
        <w:t>These use instructions justify the use of the barrier scenario.</w:t>
      </w:r>
    </w:p>
    <w:p w14:paraId="5F238842" w14:textId="77777777" w:rsidR="00682ABB" w:rsidRDefault="00682ABB">
      <w:pPr>
        <w:spacing w:line="260" w:lineRule="atLeast"/>
        <w:rPr>
          <w:rFonts w:eastAsia="Calibri"/>
          <w:b/>
          <w:bCs/>
          <w:i/>
          <w:sz w:val="22"/>
          <w:szCs w:val="22"/>
          <w:lang w:eastAsia="en-US"/>
        </w:rPr>
      </w:pPr>
    </w:p>
    <w:p w14:paraId="4F1E6C68" w14:textId="0DCCA7AF" w:rsidR="009D0C0B" w:rsidRDefault="00AF50A7">
      <w:pPr>
        <w:spacing w:line="260" w:lineRule="atLeast"/>
        <w:rPr>
          <w:rFonts w:ascii="Times New Roman" w:eastAsia="Calibri" w:hAnsi="Times New Roman" w:cs="Times New Roman"/>
          <w:b/>
          <w:bCs/>
          <w:i/>
          <w:lang w:eastAsia="en-US"/>
        </w:rPr>
      </w:pPr>
      <w:r>
        <w:rPr>
          <w:rFonts w:eastAsia="Calibri"/>
          <w:b/>
          <w:bCs/>
          <w:lang w:eastAsia="en-US"/>
        </w:rPr>
        <w:t>Scenario [1</w:t>
      </w:r>
      <w:r w:rsidR="00FA480B">
        <w:rPr>
          <w:rFonts w:eastAsia="Calibri"/>
          <w:b/>
          <w:bCs/>
          <w:lang w:eastAsia="en-US"/>
        </w:rPr>
        <w:t>]</w:t>
      </w:r>
      <w:r>
        <w:rPr>
          <w:rFonts w:eastAsia="Calibri"/>
          <w:b/>
          <w:bCs/>
          <w:lang w:eastAsia="en-US"/>
        </w:rPr>
        <w:t xml:space="preserve"> – Indoor, spray application</w:t>
      </w:r>
    </w:p>
    <w:p w14:paraId="7154DFA1" w14:textId="19FDC2D9" w:rsidR="009D0C0B" w:rsidRDefault="009D0C0B" w:rsidP="0091542B">
      <w:pPr>
        <w:spacing w:after="120" w:line="276" w:lineRule="auto"/>
        <w:rPr>
          <w:rFonts w:ascii="Times New Roman" w:eastAsia="Calibri" w:hAnsi="Times New Roman" w:cs="Times New Roman"/>
          <w:i/>
          <w:lang w:val="en-US" w:eastAsia="en-US"/>
        </w:rPr>
      </w:pPr>
    </w:p>
    <w:tbl>
      <w:tblPr>
        <w:tblW w:w="0" w:type="auto"/>
        <w:tblInd w:w="108" w:type="dxa"/>
        <w:tblLayout w:type="fixed"/>
        <w:tblLook w:val="0000" w:firstRow="0" w:lastRow="0" w:firstColumn="0" w:lastColumn="0" w:noHBand="0" w:noVBand="0"/>
      </w:tblPr>
      <w:tblGrid>
        <w:gridCol w:w="4253"/>
        <w:gridCol w:w="1417"/>
        <w:gridCol w:w="993"/>
        <w:gridCol w:w="2551"/>
      </w:tblGrid>
      <w:tr w:rsidR="009D0C0B" w14:paraId="00032B1E" w14:textId="77777777" w:rsidTr="002579AE">
        <w:trPr>
          <w:trHeight w:val="346"/>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0142603" w14:textId="77777777" w:rsidR="009D0C0B" w:rsidRDefault="00FA480B">
            <w:pPr>
              <w:spacing w:before="60" w:after="60" w:line="260" w:lineRule="atLeast"/>
            </w:pPr>
            <w:r>
              <w:rPr>
                <w:rFonts w:eastAsia="Calibri"/>
                <w:b/>
                <w:sz w:val="18"/>
                <w:szCs w:val="18"/>
                <w:lang w:eastAsia="en-US"/>
              </w:rPr>
              <w:t>Input parameters for calculating the local emission</w:t>
            </w:r>
          </w:p>
        </w:tc>
      </w:tr>
      <w:tr w:rsidR="009D0C0B" w14:paraId="73D2BFC3" w14:textId="77777777" w:rsidTr="002579AE">
        <w:trPr>
          <w:trHeight w:val="75"/>
        </w:trPr>
        <w:tc>
          <w:tcPr>
            <w:tcW w:w="4253" w:type="dxa"/>
            <w:tcBorders>
              <w:top w:val="single" w:sz="4" w:space="0" w:color="000000"/>
              <w:left w:val="single" w:sz="4" w:space="0" w:color="000000"/>
              <w:bottom w:val="single" w:sz="4" w:space="0" w:color="000000"/>
            </w:tcBorders>
            <w:shd w:val="clear" w:color="auto" w:fill="auto"/>
            <w:vAlign w:val="center"/>
          </w:tcPr>
          <w:p w14:paraId="1499D234" w14:textId="77777777" w:rsidR="009D0C0B" w:rsidRDefault="00FA480B">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Input </w:t>
            </w:r>
          </w:p>
        </w:tc>
        <w:tc>
          <w:tcPr>
            <w:tcW w:w="1417" w:type="dxa"/>
            <w:tcBorders>
              <w:top w:val="single" w:sz="4" w:space="0" w:color="000000"/>
              <w:left w:val="single" w:sz="4" w:space="0" w:color="000000"/>
              <w:bottom w:val="single" w:sz="4" w:space="0" w:color="000000"/>
            </w:tcBorders>
            <w:shd w:val="clear" w:color="auto" w:fill="auto"/>
            <w:vAlign w:val="center"/>
          </w:tcPr>
          <w:p w14:paraId="6C21C020" w14:textId="77777777" w:rsidR="009D0C0B" w:rsidRDefault="00FA480B">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 xml:space="preserve">Value </w:t>
            </w:r>
          </w:p>
        </w:tc>
        <w:tc>
          <w:tcPr>
            <w:tcW w:w="993" w:type="dxa"/>
            <w:tcBorders>
              <w:top w:val="single" w:sz="4" w:space="0" w:color="000000"/>
              <w:left w:val="single" w:sz="4" w:space="0" w:color="000000"/>
              <w:bottom w:val="single" w:sz="4" w:space="0" w:color="000000"/>
            </w:tcBorders>
            <w:shd w:val="clear" w:color="auto" w:fill="auto"/>
            <w:vAlign w:val="center"/>
          </w:tcPr>
          <w:p w14:paraId="65D46BDE" w14:textId="77777777" w:rsidR="009D0C0B" w:rsidRDefault="00FA480B">
            <w:pPr>
              <w:spacing w:before="60" w:after="60" w:line="260" w:lineRule="atLeast"/>
              <w:rPr>
                <w:rFonts w:eastAsia="Calibri" w:cs="Arial"/>
                <w:b/>
                <w:bCs/>
                <w:color w:val="000000"/>
                <w:sz w:val="18"/>
                <w:szCs w:val="18"/>
                <w:lang w:eastAsia="en-GB"/>
              </w:rPr>
            </w:pPr>
            <w:r>
              <w:rPr>
                <w:rFonts w:eastAsia="Calibri" w:cs="Arial"/>
                <w:b/>
                <w:bCs/>
                <w:color w:val="000000"/>
                <w:sz w:val="18"/>
                <w:szCs w:val="18"/>
                <w:lang w:eastAsia="en-GB"/>
              </w:rPr>
              <w:t>Unit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1CF6" w14:textId="77777777" w:rsidR="009D0C0B" w:rsidRDefault="00FA480B">
            <w:pPr>
              <w:spacing w:before="60" w:after="60" w:line="260" w:lineRule="atLeast"/>
            </w:pPr>
            <w:r>
              <w:rPr>
                <w:rFonts w:eastAsia="Calibri" w:cs="Arial"/>
                <w:b/>
                <w:bCs/>
                <w:color w:val="000000"/>
                <w:sz w:val="18"/>
                <w:szCs w:val="18"/>
                <w:lang w:eastAsia="en-GB"/>
              </w:rPr>
              <w:t>Remarks</w:t>
            </w:r>
          </w:p>
        </w:tc>
      </w:tr>
      <w:tr w:rsidR="009D0C0B" w14:paraId="45986C47" w14:textId="77777777" w:rsidTr="002579AE">
        <w:trPr>
          <w:trHeight w:val="75"/>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139718" w14:textId="2985DA3C" w:rsidR="009D0C0B" w:rsidRDefault="0091542B">
            <w:pPr>
              <w:spacing w:before="60" w:after="60" w:line="260" w:lineRule="atLeast"/>
            </w:pPr>
            <w:r w:rsidRPr="00242452">
              <w:rPr>
                <w:rFonts w:eastAsia="Calibri"/>
                <w:b/>
                <w:bCs/>
                <w:lang w:val="en-US" w:eastAsia="en-US"/>
              </w:rPr>
              <w:t xml:space="preserve">Scenario 1 </w:t>
            </w:r>
            <w:r>
              <w:rPr>
                <w:rFonts w:eastAsia="Calibri"/>
                <w:b/>
                <w:bCs/>
                <w:lang w:val="en-US" w:eastAsia="en-US"/>
              </w:rPr>
              <w:t>–</w:t>
            </w:r>
            <w:r w:rsidRPr="00242452">
              <w:rPr>
                <w:rFonts w:eastAsia="Calibri"/>
                <w:b/>
                <w:bCs/>
                <w:lang w:val="en-US" w:eastAsia="en-US"/>
              </w:rPr>
              <w:t xml:space="preserve"> Indoor</w:t>
            </w:r>
            <w:r>
              <w:rPr>
                <w:rFonts w:eastAsia="Calibri"/>
                <w:b/>
                <w:bCs/>
                <w:lang w:val="en-US" w:eastAsia="en-US"/>
              </w:rPr>
              <w:t>, spray</w:t>
            </w:r>
            <w:r w:rsidRPr="00242452">
              <w:rPr>
                <w:rFonts w:eastAsia="Calibri"/>
                <w:b/>
                <w:bCs/>
                <w:lang w:val="en-US" w:eastAsia="en-US"/>
              </w:rPr>
              <w:t xml:space="preserve"> application</w:t>
            </w:r>
            <w:r>
              <w:rPr>
                <w:rFonts w:eastAsia="Calibri"/>
                <w:b/>
                <w:bCs/>
                <w:lang w:val="en-US" w:eastAsia="en-US"/>
              </w:rPr>
              <w:t>. Barrier treatment</w:t>
            </w:r>
          </w:p>
        </w:tc>
      </w:tr>
      <w:tr w:rsidR="009D0C0B" w14:paraId="24EAC567" w14:textId="77777777" w:rsidTr="002579AE">
        <w:trPr>
          <w:trHeight w:val="75"/>
        </w:trPr>
        <w:tc>
          <w:tcPr>
            <w:tcW w:w="4253" w:type="dxa"/>
            <w:tcBorders>
              <w:top w:val="single" w:sz="4" w:space="0" w:color="000000"/>
              <w:left w:val="single" w:sz="4" w:space="0" w:color="000000"/>
              <w:bottom w:val="single" w:sz="4" w:space="0" w:color="000000"/>
            </w:tcBorders>
            <w:shd w:val="clear" w:color="auto" w:fill="auto"/>
            <w:vAlign w:val="center"/>
          </w:tcPr>
          <w:p w14:paraId="037EC3AD" w14:textId="610E7388" w:rsidR="009D0C0B" w:rsidRPr="008E4406" w:rsidRDefault="00FA480B" w:rsidP="00967FA8">
            <w:pPr>
              <w:spacing w:before="60" w:after="60" w:line="260" w:lineRule="atLeast"/>
              <w:rPr>
                <w:rFonts w:eastAsia="Calibri" w:cs="Arial"/>
                <w:i/>
                <w:color w:val="000000"/>
                <w:lang w:eastAsia="en-GB"/>
              </w:rPr>
            </w:pPr>
            <w:r w:rsidRPr="008E4406">
              <w:rPr>
                <w:rFonts w:eastAsia="Calibri"/>
                <w:color w:val="000000"/>
                <w:lang w:eastAsia="en-GB"/>
              </w:rPr>
              <w:t xml:space="preserve">Application rate of </w:t>
            </w:r>
            <w:r w:rsidR="00B86395">
              <w:rPr>
                <w:rFonts w:eastAsia="Calibri"/>
                <w:color w:val="000000"/>
                <w:lang w:eastAsia="en-GB"/>
              </w:rPr>
              <w:t xml:space="preserve">pure </w:t>
            </w:r>
            <w:r w:rsidRPr="008E4406">
              <w:rPr>
                <w:rFonts w:eastAsia="Calibri"/>
                <w:color w:val="000000"/>
                <w:lang w:eastAsia="en-GB"/>
              </w:rPr>
              <w:t>biocidal product</w:t>
            </w:r>
            <w:r w:rsidRPr="008E4406">
              <w:rPr>
                <w:rFonts w:eastAsia="Calibri"/>
                <w:i/>
                <w:color w:val="000000"/>
                <w:lang w:eastAsia="en-GB"/>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14:paraId="31257C32" w14:textId="3AE231D1" w:rsidR="009D0C0B" w:rsidRPr="008E4406" w:rsidRDefault="00F619D5" w:rsidP="009C2423">
            <w:pPr>
              <w:snapToGrid w:val="0"/>
              <w:spacing w:before="60" w:after="60" w:line="260" w:lineRule="atLeast"/>
              <w:rPr>
                <w:rFonts w:eastAsia="Calibri" w:cs="Arial"/>
                <w:lang w:eastAsia="en-GB"/>
              </w:rPr>
            </w:pPr>
            <w:r w:rsidRPr="008E4406">
              <w:rPr>
                <w:rFonts w:eastAsia="Calibri" w:cs="Arial"/>
                <w:lang w:eastAsia="en-GB"/>
              </w:rPr>
              <w:t>0.</w:t>
            </w:r>
            <w:r w:rsidR="009C2423" w:rsidRPr="008E4406">
              <w:rPr>
                <w:rFonts w:eastAsia="Calibri" w:cs="Arial"/>
                <w:lang w:eastAsia="en-GB"/>
              </w:rPr>
              <w:t>5</w:t>
            </w:r>
          </w:p>
        </w:tc>
        <w:tc>
          <w:tcPr>
            <w:tcW w:w="993" w:type="dxa"/>
            <w:tcBorders>
              <w:top w:val="single" w:sz="4" w:space="0" w:color="000000"/>
              <w:left w:val="single" w:sz="4" w:space="0" w:color="000000"/>
              <w:bottom w:val="single" w:sz="4" w:space="0" w:color="000000"/>
            </w:tcBorders>
            <w:shd w:val="clear" w:color="auto" w:fill="auto"/>
            <w:vAlign w:val="center"/>
          </w:tcPr>
          <w:p w14:paraId="061A546C" w14:textId="4F30C4A5" w:rsidR="009D0C0B" w:rsidRPr="008E4406" w:rsidRDefault="00EC1527">
            <w:pPr>
              <w:spacing w:before="60" w:after="60" w:line="260" w:lineRule="atLeast"/>
              <w:rPr>
                <w:rFonts w:eastAsia="Calibri" w:cs="Arial"/>
                <w:lang w:eastAsia="en-GB"/>
              </w:rPr>
            </w:pPr>
            <w:r w:rsidRPr="008E4406">
              <w:rPr>
                <w:rFonts w:eastAsia="Calibri" w:cs="Times New Roman"/>
                <w:lang w:eastAsia="en-GB"/>
              </w:rPr>
              <w:t>mL</w:t>
            </w:r>
            <w:r w:rsidR="005837C7" w:rsidRPr="008E4406">
              <w:rPr>
                <w:rFonts w:eastAsia="Calibri" w:cs="Times New Roman"/>
                <w:lang w:eastAsia="en-GB"/>
              </w:rPr>
              <w:t>.</w:t>
            </w:r>
            <w:r w:rsidR="00FA480B" w:rsidRPr="008E4406">
              <w:rPr>
                <w:rFonts w:eastAsia="Calibri" w:cs="Times New Roman"/>
                <w:lang w:eastAsia="en-GB"/>
              </w:rPr>
              <w:t>m</w:t>
            </w:r>
            <w:r w:rsidR="005837C7" w:rsidRPr="008E4406">
              <w:rPr>
                <w:rFonts w:eastAsia="Calibri" w:cs="Times New Roman"/>
                <w:vertAlign w:val="superscript"/>
                <w:lang w:eastAsia="en-GB"/>
              </w:rPr>
              <w:t>-</w:t>
            </w:r>
            <w:r w:rsidR="00FA480B" w:rsidRPr="008E4406">
              <w:rPr>
                <w:rFonts w:eastAsia="Calibri" w:cs="Times New Roman"/>
                <w:lang w:eastAsia="en-GB"/>
              </w:rPr>
              <w:t>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566EF" w14:textId="77777777" w:rsidR="009D0C0B" w:rsidRPr="008E4406" w:rsidRDefault="009D0C0B">
            <w:pPr>
              <w:snapToGrid w:val="0"/>
              <w:spacing w:before="60" w:after="60" w:line="260" w:lineRule="atLeast"/>
              <w:rPr>
                <w:rFonts w:eastAsia="Calibri" w:cs="Arial"/>
                <w:i/>
                <w:color w:val="000000"/>
                <w:lang w:eastAsia="en-GB"/>
              </w:rPr>
            </w:pPr>
          </w:p>
        </w:tc>
      </w:tr>
      <w:tr w:rsidR="00F619D5" w14:paraId="6744C485" w14:textId="77777777" w:rsidTr="002579AE">
        <w:trPr>
          <w:trHeight w:val="75"/>
        </w:trPr>
        <w:tc>
          <w:tcPr>
            <w:tcW w:w="4253" w:type="dxa"/>
            <w:tcBorders>
              <w:top w:val="single" w:sz="4" w:space="0" w:color="000000"/>
              <w:left w:val="single" w:sz="4" w:space="0" w:color="000000"/>
              <w:bottom w:val="single" w:sz="4" w:space="0" w:color="000000"/>
            </w:tcBorders>
            <w:shd w:val="clear" w:color="auto" w:fill="auto"/>
          </w:tcPr>
          <w:p w14:paraId="39826ED2" w14:textId="3C8EE038" w:rsidR="00F619D5" w:rsidRPr="008E4406" w:rsidRDefault="00F619D5" w:rsidP="00F619D5">
            <w:pPr>
              <w:spacing w:before="60" w:after="60" w:line="260" w:lineRule="atLeast"/>
              <w:rPr>
                <w:rFonts w:eastAsia="Calibri"/>
                <w:color w:val="000000"/>
                <w:lang w:eastAsia="en-GB"/>
              </w:rPr>
            </w:pPr>
            <w:r w:rsidRPr="008E4406">
              <w:rPr>
                <w:rFonts w:eastAsia="Calibri"/>
                <w:color w:val="000000"/>
                <w:lang w:val="en-US" w:eastAsia="en-GB"/>
              </w:rPr>
              <w:t>Fraction of active substance (Etofenprox)</w:t>
            </w:r>
          </w:p>
        </w:tc>
        <w:tc>
          <w:tcPr>
            <w:tcW w:w="1417" w:type="dxa"/>
            <w:tcBorders>
              <w:top w:val="single" w:sz="4" w:space="0" w:color="000000"/>
              <w:left w:val="single" w:sz="4" w:space="0" w:color="000000"/>
              <w:bottom w:val="single" w:sz="4" w:space="0" w:color="000000"/>
            </w:tcBorders>
            <w:shd w:val="clear" w:color="auto" w:fill="auto"/>
          </w:tcPr>
          <w:p w14:paraId="5BE23F5C" w14:textId="77644FD8" w:rsidR="00F619D5" w:rsidRPr="008E4406" w:rsidRDefault="00F619D5" w:rsidP="00F619D5">
            <w:pPr>
              <w:snapToGrid w:val="0"/>
              <w:spacing w:before="60" w:after="60" w:line="260" w:lineRule="atLeast"/>
              <w:rPr>
                <w:rFonts w:eastAsia="Calibri" w:cs="Arial"/>
                <w:color w:val="000000"/>
                <w:lang w:eastAsia="en-GB"/>
              </w:rPr>
            </w:pPr>
            <w:r w:rsidRPr="008E4406">
              <w:rPr>
                <w:rFonts w:eastAsia="Calibri" w:cs="Arial"/>
                <w:color w:val="000000"/>
                <w:lang w:eastAsia="en-GB"/>
              </w:rPr>
              <w:t>2.934E-01</w:t>
            </w:r>
          </w:p>
        </w:tc>
        <w:tc>
          <w:tcPr>
            <w:tcW w:w="993" w:type="dxa"/>
            <w:tcBorders>
              <w:top w:val="single" w:sz="4" w:space="0" w:color="000000"/>
              <w:left w:val="single" w:sz="4" w:space="0" w:color="000000"/>
              <w:bottom w:val="single" w:sz="4" w:space="0" w:color="000000"/>
            </w:tcBorders>
            <w:shd w:val="clear" w:color="auto" w:fill="auto"/>
          </w:tcPr>
          <w:p w14:paraId="11A59ACB" w14:textId="18343679" w:rsidR="00F619D5" w:rsidRPr="008E4406" w:rsidRDefault="00F619D5" w:rsidP="00F619D5">
            <w:pPr>
              <w:spacing w:before="60" w:after="60" w:line="260" w:lineRule="atLeast"/>
              <w:rPr>
                <w:rFonts w:eastAsia="Calibri" w:cs="Arial"/>
                <w:color w:val="000000"/>
                <w:lang w:eastAsia="en-GB"/>
              </w:rPr>
            </w:pPr>
            <w:r w:rsidRPr="008E4406">
              <w:rPr>
                <w:rFonts w:eastAsia="Calibri" w:cs="Arial"/>
                <w:color w:val="000000"/>
                <w:lang w:eastAsia="en-GB"/>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9302694" w14:textId="10A94AFA" w:rsidR="00F619D5" w:rsidRPr="008E4406" w:rsidRDefault="002579AE" w:rsidP="00F619D5">
            <w:pPr>
              <w:snapToGrid w:val="0"/>
              <w:spacing w:before="60" w:after="60" w:line="260" w:lineRule="atLeast"/>
              <w:rPr>
                <w:rFonts w:eastAsia="Calibri" w:cs="Arial"/>
                <w:i/>
                <w:color w:val="000000"/>
                <w:lang w:eastAsia="en-GB"/>
              </w:rPr>
            </w:pPr>
            <w:r>
              <w:rPr>
                <w:rFonts w:eastAsia="Calibri"/>
                <w:color w:val="000000"/>
                <w:lang w:val="en-US" w:eastAsia="en-GB"/>
              </w:rPr>
              <w:t>technical</w:t>
            </w:r>
          </w:p>
        </w:tc>
      </w:tr>
      <w:tr w:rsidR="00F619D5" w14:paraId="3B0D739D" w14:textId="77777777" w:rsidTr="002579AE">
        <w:trPr>
          <w:trHeight w:val="75"/>
        </w:trPr>
        <w:tc>
          <w:tcPr>
            <w:tcW w:w="4253" w:type="dxa"/>
            <w:tcBorders>
              <w:top w:val="single" w:sz="4" w:space="0" w:color="000000"/>
              <w:left w:val="single" w:sz="4" w:space="0" w:color="000000"/>
              <w:bottom w:val="single" w:sz="4" w:space="0" w:color="000000"/>
            </w:tcBorders>
            <w:shd w:val="clear" w:color="auto" w:fill="auto"/>
            <w:vAlign w:val="center"/>
          </w:tcPr>
          <w:p w14:paraId="4F81DE35" w14:textId="62701680" w:rsidR="00F619D5" w:rsidRPr="008E4406" w:rsidRDefault="00F619D5" w:rsidP="00F619D5">
            <w:pPr>
              <w:spacing w:before="60" w:after="60" w:line="260" w:lineRule="atLeast"/>
              <w:rPr>
                <w:rFonts w:eastAsia="Calibri"/>
                <w:color w:val="000000"/>
                <w:lang w:eastAsia="en-GB"/>
              </w:rPr>
            </w:pPr>
            <w:r w:rsidRPr="008E4406">
              <w:rPr>
                <w:rFonts w:eastAsia="Calibri" w:cs="Arial"/>
                <w:color w:val="000000"/>
                <w:lang w:val="en-US" w:eastAsia="en-GB"/>
              </w:rPr>
              <w:t xml:space="preserve">Density of the product </w:t>
            </w:r>
          </w:p>
        </w:tc>
        <w:tc>
          <w:tcPr>
            <w:tcW w:w="1417" w:type="dxa"/>
            <w:tcBorders>
              <w:top w:val="single" w:sz="4" w:space="0" w:color="000000"/>
              <w:left w:val="single" w:sz="4" w:space="0" w:color="000000"/>
              <w:bottom w:val="single" w:sz="4" w:space="0" w:color="000000"/>
            </w:tcBorders>
            <w:shd w:val="clear" w:color="auto" w:fill="auto"/>
            <w:vAlign w:val="center"/>
          </w:tcPr>
          <w:p w14:paraId="44367DD5" w14:textId="48C49BEF" w:rsidR="00F619D5" w:rsidRPr="008E4406" w:rsidRDefault="00F619D5" w:rsidP="00F619D5">
            <w:pPr>
              <w:snapToGrid w:val="0"/>
              <w:spacing w:before="60" w:after="60" w:line="260" w:lineRule="atLeast"/>
              <w:rPr>
                <w:rFonts w:eastAsia="Calibri" w:cs="Arial"/>
                <w:color w:val="000000"/>
                <w:lang w:eastAsia="en-GB"/>
              </w:rPr>
            </w:pPr>
            <w:r w:rsidRPr="008E4406">
              <w:rPr>
                <w:rFonts w:eastAsia="Calibri" w:cs="Arial"/>
                <w:color w:val="000000"/>
                <w:lang w:eastAsia="en-GB"/>
              </w:rPr>
              <w:t>1.031</w:t>
            </w:r>
          </w:p>
        </w:tc>
        <w:tc>
          <w:tcPr>
            <w:tcW w:w="993" w:type="dxa"/>
            <w:tcBorders>
              <w:top w:val="single" w:sz="4" w:space="0" w:color="000000"/>
              <w:left w:val="single" w:sz="4" w:space="0" w:color="000000"/>
              <w:bottom w:val="single" w:sz="4" w:space="0" w:color="000000"/>
            </w:tcBorders>
            <w:shd w:val="clear" w:color="auto" w:fill="auto"/>
            <w:vAlign w:val="center"/>
          </w:tcPr>
          <w:p w14:paraId="79862167" w14:textId="1CB7EAD7" w:rsidR="00F619D5" w:rsidRPr="008E4406" w:rsidRDefault="00F619D5" w:rsidP="00F619D5">
            <w:pPr>
              <w:spacing w:before="60" w:after="60" w:line="260" w:lineRule="atLeast"/>
              <w:rPr>
                <w:rFonts w:eastAsia="Calibri" w:cs="Times New Roman"/>
                <w:i/>
                <w:color w:val="FF0000"/>
                <w:lang w:eastAsia="en-GB"/>
              </w:rPr>
            </w:pPr>
            <w:r w:rsidRPr="008E4406">
              <w:rPr>
                <w:rFonts w:eastAsia="Calibri"/>
                <w:color w:val="000000"/>
                <w:lang w:val="en-US" w:eastAsia="en-GB"/>
              </w:rPr>
              <w:t>kg.L</w:t>
            </w:r>
            <w:r w:rsidRPr="008E4406">
              <w:rPr>
                <w:rFonts w:eastAsia="Calibri"/>
                <w:color w:val="000000"/>
                <w:vertAlign w:val="superscript"/>
                <w:lang w:val="en-US" w:eastAsia="en-GB"/>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C6222" w14:textId="3B951C6B" w:rsidR="00F619D5" w:rsidRPr="008E4406" w:rsidRDefault="00F619D5" w:rsidP="00F619D5">
            <w:pPr>
              <w:snapToGrid w:val="0"/>
              <w:spacing w:before="60" w:after="60" w:line="260" w:lineRule="atLeast"/>
              <w:rPr>
                <w:rFonts w:eastAsia="Calibri" w:cs="Arial"/>
                <w:i/>
                <w:color w:val="000000"/>
                <w:lang w:eastAsia="en-GB"/>
              </w:rPr>
            </w:pPr>
          </w:p>
        </w:tc>
      </w:tr>
      <w:tr w:rsidR="00732AD9" w14:paraId="2BBFF03A"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5DA3CD71" w14:textId="4DAECF06" w:rsidR="00732AD9" w:rsidRPr="008E4406" w:rsidRDefault="00732AD9" w:rsidP="00732AD9">
            <w:pPr>
              <w:spacing w:before="60" w:after="60" w:line="260" w:lineRule="atLeast"/>
              <w:rPr>
                <w:rFonts w:eastAsia="Calibri" w:cs="Arial"/>
                <w:color w:val="000000"/>
                <w:lang w:eastAsia="en-GB"/>
              </w:rPr>
            </w:pPr>
            <w:r w:rsidRPr="008E4406">
              <w:rPr>
                <w:rFonts w:eastAsia="Calibri"/>
                <w:color w:val="000000"/>
                <w:lang w:eastAsia="en-GB"/>
              </w:rPr>
              <w:t>Treatment rate of etofenprox</w:t>
            </w:r>
          </w:p>
        </w:tc>
        <w:tc>
          <w:tcPr>
            <w:tcW w:w="1417" w:type="dxa"/>
            <w:tcBorders>
              <w:top w:val="single" w:sz="4" w:space="0" w:color="000000"/>
              <w:left w:val="single" w:sz="4" w:space="0" w:color="000000"/>
              <w:bottom w:val="single" w:sz="4" w:space="0" w:color="000000"/>
            </w:tcBorders>
            <w:shd w:val="clear" w:color="auto" w:fill="auto"/>
            <w:vAlign w:val="center"/>
          </w:tcPr>
          <w:p w14:paraId="700D5DC3" w14:textId="3A1A771C" w:rsidR="00732AD9" w:rsidRPr="008E4406" w:rsidRDefault="00EC7C93" w:rsidP="00732AD9">
            <w:pPr>
              <w:snapToGrid w:val="0"/>
              <w:spacing w:before="60" w:after="60" w:line="260" w:lineRule="atLeast"/>
              <w:rPr>
                <w:rFonts w:eastAsia="Calibri" w:cs="Arial"/>
                <w:color w:val="000000"/>
                <w:lang w:eastAsia="en-GB"/>
              </w:rPr>
            </w:pPr>
            <w:r w:rsidRPr="008E4406">
              <w:rPr>
                <w:rFonts w:cs="Arial"/>
              </w:rPr>
              <w:t>1.51</w:t>
            </w:r>
            <w:r w:rsidR="00732AD9" w:rsidRPr="008E4406">
              <w:rPr>
                <w:rFonts w:cs="Arial"/>
              </w:rPr>
              <w:t>E-01</w:t>
            </w:r>
          </w:p>
        </w:tc>
        <w:tc>
          <w:tcPr>
            <w:tcW w:w="993" w:type="dxa"/>
            <w:tcBorders>
              <w:top w:val="single" w:sz="4" w:space="0" w:color="000000"/>
              <w:left w:val="single" w:sz="4" w:space="0" w:color="000000"/>
              <w:bottom w:val="single" w:sz="4" w:space="0" w:color="000000"/>
            </w:tcBorders>
            <w:shd w:val="clear" w:color="auto" w:fill="auto"/>
            <w:vAlign w:val="center"/>
          </w:tcPr>
          <w:p w14:paraId="4BD2E964" w14:textId="4BAB7C6F" w:rsidR="00732AD9" w:rsidRPr="008E4406" w:rsidRDefault="00732AD9" w:rsidP="00732AD9">
            <w:pPr>
              <w:spacing w:before="60" w:after="60" w:line="260" w:lineRule="atLeast"/>
              <w:rPr>
                <w:rFonts w:eastAsia="Calibri" w:cs="Arial"/>
                <w:color w:val="000000"/>
                <w:lang w:eastAsia="en-GB"/>
              </w:rPr>
            </w:pPr>
            <w:r w:rsidRPr="008E4406">
              <w:rPr>
                <w:rFonts w:cs="Arial"/>
              </w:rPr>
              <w:t>g</w:t>
            </w:r>
            <w:r w:rsidRPr="008E4406">
              <w:rPr>
                <w:rFonts w:cs="Arial"/>
                <w:vertAlign w:val="subscript"/>
              </w:rPr>
              <w:t>as</w:t>
            </w:r>
            <w:r w:rsidRPr="008E4406">
              <w:rPr>
                <w:rFonts w:cs="Arial"/>
              </w:rPr>
              <w:t>.m</w:t>
            </w:r>
            <w:r w:rsidRPr="008E4406">
              <w:rPr>
                <w:rFonts w:cs="Arial"/>
                <w:vertAlign w:val="superscript"/>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7C5D" w14:textId="77777777" w:rsidR="00732AD9" w:rsidRPr="008E4406" w:rsidRDefault="00732AD9" w:rsidP="00732AD9">
            <w:pPr>
              <w:snapToGrid w:val="0"/>
              <w:spacing w:before="60" w:after="60" w:line="260" w:lineRule="atLeast"/>
              <w:rPr>
                <w:rFonts w:eastAsia="Calibri" w:cs="Arial"/>
                <w:i/>
                <w:color w:val="000000"/>
                <w:lang w:eastAsia="en-GB"/>
              </w:rPr>
            </w:pPr>
          </w:p>
        </w:tc>
      </w:tr>
      <w:tr w:rsidR="00EC7C93" w14:paraId="6133846F" w14:textId="77777777" w:rsidTr="002579AE">
        <w:trPr>
          <w:trHeight w:val="638"/>
        </w:trPr>
        <w:tc>
          <w:tcPr>
            <w:tcW w:w="4253" w:type="dxa"/>
            <w:tcBorders>
              <w:top w:val="single" w:sz="4" w:space="0" w:color="000000"/>
              <w:left w:val="single" w:sz="4" w:space="0" w:color="000000"/>
              <w:bottom w:val="single" w:sz="4" w:space="0" w:color="000000"/>
            </w:tcBorders>
            <w:shd w:val="clear" w:color="auto" w:fill="auto"/>
            <w:vAlign w:val="center"/>
          </w:tcPr>
          <w:p w14:paraId="7D6F9F08" w14:textId="44723076" w:rsidR="00EC7C93" w:rsidRPr="008E4406" w:rsidRDefault="00EC7C93" w:rsidP="00732AD9">
            <w:pPr>
              <w:snapToGrid w:val="0"/>
              <w:spacing w:before="60" w:after="60" w:line="260" w:lineRule="atLeast"/>
              <w:rPr>
                <w:rFonts w:eastAsia="Calibri" w:cs="Arial"/>
                <w:color w:val="000000"/>
                <w:lang w:eastAsia="en-GB"/>
              </w:rPr>
            </w:pPr>
            <w:r w:rsidRPr="008E4406">
              <w:rPr>
                <w:rFonts w:eastAsia="Calibri"/>
                <w:color w:val="000000"/>
                <w:lang w:eastAsia="en-GB"/>
              </w:rPr>
              <w:t>Area treated (private house)</w:t>
            </w:r>
          </w:p>
        </w:tc>
        <w:tc>
          <w:tcPr>
            <w:tcW w:w="1417" w:type="dxa"/>
            <w:tcBorders>
              <w:top w:val="single" w:sz="4" w:space="0" w:color="000000"/>
              <w:left w:val="single" w:sz="4" w:space="0" w:color="000000"/>
              <w:bottom w:val="single" w:sz="4" w:space="0" w:color="000000"/>
            </w:tcBorders>
            <w:shd w:val="clear" w:color="auto" w:fill="auto"/>
            <w:vAlign w:val="center"/>
          </w:tcPr>
          <w:p w14:paraId="3E34FE6D" w14:textId="1C799B77" w:rsidR="00EC7C93" w:rsidRPr="008E4406" w:rsidRDefault="00EC7C93" w:rsidP="00732AD9">
            <w:pPr>
              <w:snapToGrid w:val="0"/>
              <w:spacing w:before="60" w:after="60" w:line="260" w:lineRule="atLeast"/>
              <w:rPr>
                <w:rFonts w:eastAsia="Calibri" w:cs="Arial"/>
                <w:color w:val="000000"/>
                <w:lang w:eastAsia="en-GB"/>
              </w:rPr>
            </w:pPr>
            <w:r w:rsidRPr="008E4406">
              <w:rPr>
                <w:rFonts w:cs="Arial"/>
              </w:rPr>
              <w:t>20</w:t>
            </w:r>
          </w:p>
        </w:tc>
        <w:tc>
          <w:tcPr>
            <w:tcW w:w="993" w:type="dxa"/>
            <w:tcBorders>
              <w:top w:val="single" w:sz="4" w:space="0" w:color="000000"/>
              <w:left w:val="single" w:sz="4" w:space="0" w:color="000000"/>
              <w:bottom w:val="single" w:sz="4" w:space="0" w:color="000000"/>
            </w:tcBorders>
            <w:shd w:val="clear" w:color="auto" w:fill="auto"/>
            <w:vAlign w:val="center"/>
          </w:tcPr>
          <w:p w14:paraId="121173A4" w14:textId="2EE6B592" w:rsidR="00EC7C93" w:rsidRPr="008E4406" w:rsidRDefault="00EC7C93" w:rsidP="00732AD9">
            <w:pPr>
              <w:snapToGrid w:val="0"/>
              <w:spacing w:before="60" w:after="60" w:line="260" w:lineRule="atLeast"/>
              <w:rPr>
                <w:rFonts w:eastAsia="Calibri" w:cs="Times New Roman"/>
                <w:color w:val="000000"/>
                <w:lang w:eastAsia="en-GB"/>
              </w:rPr>
            </w:pPr>
            <w:r w:rsidRPr="008E4406">
              <w:rPr>
                <w:rFonts w:cs="Arial"/>
              </w:rPr>
              <w:t>m</w:t>
            </w:r>
            <w:r w:rsidRPr="008E4406">
              <w:rPr>
                <w:rFonts w:cs="Arial"/>
                <w:vertAlign w:val="superscript"/>
              </w:rPr>
              <w:t>2</w:t>
            </w:r>
          </w:p>
        </w:tc>
        <w:tc>
          <w:tcPr>
            <w:tcW w:w="2551" w:type="dxa"/>
            <w:vMerge w:val="restart"/>
            <w:tcBorders>
              <w:top w:val="single" w:sz="4" w:space="0" w:color="000000"/>
              <w:left w:val="single" w:sz="4" w:space="0" w:color="000000"/>
              <w:right w:val="single" w:sz="4" w:space="0" w:color="000000"/>
            </w:tcBorders>
            <w:shd w:val="clear" w:color="auto" w:fill="auto"/>
            <w:vAlign w:val="center"/>
          </w:tcPr>
          <w:p w14:paraId="428E1E77" w14:textId="006A1AB9" w:rsidR="00EC7C93" w:rsidRPr="008E4406" w:rsidRDefault="00EC7C93" w:rsidP="00732AD9">
            <w:pPr>
              <w:snapToGrid w:val="0"/>
              <w:spacing w:before="60" w:after="60" w:line="260" w:lineRule="atLeast"/>
              <w:rPr>
                <w:rFonts w:cs="Arial"/>
              </w:rPr>
            </w:pPr>
            <w:r w:rsidRPr="008E4406">
              <w:rPr>
                <w:rFonts w:cs="Arial"/>
              </w:rPr>
              <w:t>Barrier treatment for a domestic house – TAB ENV 204 (02/2021)</w:t>
            </w:r>
          </w:p>
        </w:tc>
      </w:tr>
      <w:tr w:rsidR="00EC7C93" w14:paraId="57242970"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106C81ED" w14:textId="6499999E" w:rsidR="00EC7C93" w:rsidRPr="008E4406" w:rsidRDefault="00EC7C93" w:rsidP="00732AD9">
            <w:pPr>
              <w:snapToGrid w:val="0"/>
              <w:spacing w:before="60" w:after="60" w:line="260" w:lineRule="atLeast"/>
              <w:rPr>
                <w:rFonts w:eastAsia="Calibri" w:cs="Arial"/>
                <w:color w:val="000000"/>
                <w:lang w:eastAsia="en-GB"/>
              </w:rPr>
            </w:pPr>
            <w:r w:rsidRPr="008E4406">
              <w:rPr>
                <w:rFonts w:eastAsia="Calibri" w:cs="Arial"/>
                <w:color w:val="000000"/>
                <w:lang w:eastAsia="en-GB"/>
              </w:rPr>
              <w:t xml:space="preserve">Area wet cleaned </w:t>
            </w:r>
            <w:r w:rsidRPr="008E4406">
              <w:rPr>
                <w:rFonts w:eastAsia="Calibri"/>
                <w:color w:val="000000"/>
                <w:lang w:eastAsia="en-GB"/>
              </w:rPr>
              <w:t>(private house)</w:t>
            </w:r>
          </w:p>
        </w:tc>
        <w:tc>
          <w:tcPr>
            <w:tcW w:w="1417" w:type="dxa"/>
            <w:tcBorders>
              <w:top w:val="single" w:sz="4" w:space="0" w:color="000000"/>
              <w:left w:val="single" w:sz="4" w:space="0" w:color="000000"/>
              <w:bottom w:val="single" w:sz="4" w:space="0" w:color="000000"/>
            </w:tcBorders>
            <w:shd w:val="clear" w:color="auto" w:fill="auto"/>
            <w:vAlign w:val="center"/>
          </w:tcPr>
          <w:p w14:paraId="2DC10E48" w14:textId="6A506514" w:rsidR="00EC7C93" w:rsidRPr="008E4406" w:rsidRDefault="00EC7C93" w:rsidP="00732AD9">
            <w:pPr>
              <w:snapToGrid w:val="0"/>
              <w:spacing w:before="60" w:after="60" w:line="260" w:lineRule="atLeast"/>
              <w:rPr>
                <w:rFonts w:eastAsia="Calibri" w:cs="Arial"/>
                <w:color w:val="000000"/>
                <w:lang w:eastAsia="en-GB"/>
              </w:rPr>
            </w:pPr>
            <w:r w:rsidRPr="008E4406">
              <w:rPr>
                <w:rFonts w:eastAsia="Calibri" w:cs="Arial"/>
                <w:color w:val="000000"/>
                <w:lang w:eastAsia="en-GB"/>
              </w:rPr>
              <w:t>5.9</w:t>
            </w:r>
          </w:p>
        </w:tc>
        <w:tc>
          <w:tcPr>
            <w:tcW w:w="993" w:type="dxa"/>
            <w:tcBorders>
              <w:top w:val="single" w:sz="4" w:space="0" w:color="000000"/>
              <w:left w:val="single" w:sz="4" w:space="0" w:color="000000"/>
              <w:bottom w:val="single" w:sz="4" w:space="0" w:color="000000"/>
            </w:tcBorders>
            <w:shd w:val="clear" w:color="auto" w:fill="auto"/>
            <w:vAlign w:val="center"/>
          </w:tcPr>
          <w:p w14:paraId="624DA7F0" w14:textId="46717B5B" w:rsidR="00EC7C93" w:rsidRPr="008E4406" w:rsidRDefault="00EC7C93" w:rsidP="00732AD9">
            <w:pPr>
              <w:snapToGrid w:val="0"/>
              <w:spacing w:before="60" w:after="60" w:line="260" w:lineRule="atLeast"/>
              <w:rPr>
                <w:rFonts w:eastAsia="Calibri" w:cs="Arial"/>
                <w:color w:val="000000"/>
                <w:lang w:eastAsia="en-GB"/>
              </w:rPr>
            </w:pPr>
            <w:r w:rsidRPr="008E4406">
              <w:rPr>
                <w:rFonts w:cs="Arial"/>
              </w:rPr>
              <w:t>m</w:t>
            </w:r>
            <w:r w:rsidRPr="008E4406">
              <w:rPr>
                <w:rFonts w:cs="Arial"/>
                <w:vertAlign w:val="superscript"/>
              </w:rPr>
              <w:t>2</w:t>
            </w:r>
          </w:p>
        </w:tc>
        <w:tc>
          <w:tcPr>
            <w:tcW w:w="2551" w:type="dxa"/>
            <w:vMerge/>
            <w:tcBorders>
              <w:left w:val="single" w:sz="4" w:space="0" w:color="000000"/>
              <w:bottom w:val="single" w:sz="4" w:space="0" w:color="000000"/>
              <w:right w:val="single" w:sz="4" w:space="0" w:color="000000"/>
            </w:tcBorders>
            <w:shd w:val="clear" w:color="auto" w:fill="auto"/>
            <w:vAlign w:val="center"/>
          </w:tcPr>
          <w:p w14:paraId="58307C7A" w14:textId="06F3D886" w:rsidR="00EC7C93" w:rsidRPr="008E4406" w:rsidRDefault="00EC7C93" w:rsidP="00732AD9">
            <w:pPr>
              <w:snapToGrid w:val="0"/>
              <w:spacing w:before="60" w:after="60" w:line="260" w:lineRule="atLeast"/>
              <w:rPr>
                <w:rFonts w:eastAsia="Calibri" w:cs="Arial"/>
                <w:color w:val="000000"/>
                <w:lang w:eastAsia="en-GB"/>
              </w:rPr>
            </w:pPr>
          </w:p>
        </w:tc>
      </w:tr>
      <w:tr w:rsidR="00EC7C93" w14:paraId="731F87D3" w14:textId="77777777" w:rsidTr="002579AE">
        <w:trPr>
          <w:trHeight w:val="612"/>
        </w:trPr>
        <w:tc>
          <w:tcPr>
            <w:tcW w:w="4253" w:type="dxa"/>
            <w:tcBorders>
              <w:top w:val="single" w:sz="4" w:space="0" w:color="000000"/>
              <w:left w:val="single" w:sz="4" w:space="0" w:color="000000"/>
              <w:bottom w:val="single" w:sz="4" w:space="0" w:color="000000"/>
            </w:tcBorders>
            <w:shd w:val="clear" w:color="auto" w:fill="auto"/>
            <w:vAlign w:val="center"/>
          </w:tcPr>
          <w:p w14:paraId="641D92A6" w14:textId="5094EE0A" w:rsidR="00EC7C93" w:rsidRPr="008E4406" w:rsidRDefault="00EC7C93" w:rsidP="00EC7C93">
            <w:pPr>
              <w:snapToGrid w:val="0"/>
              <w:spacing w:before="60" w:after="60" w:line="260" w:lineRule="atLeast"/>
              <w:rPr>
                <w:rFonts w:eastAsia="Calibri" w:cs="Arial"/>
                <w:color w:val="000000"/>
                <w:lang w:eastAsia="en-GB"/>
              </w:rPr>
            </w:pPr>
            <w:r w:rsidRPr="008E4406">
              <w:rPr>
                <w:rFonts w:eastAsia="Calibri"/>
                <w:color w:val="000000"/>
                <w:lang w:eastAsia="en-GB"/>
              </w:rPr>
              <w:t>Area treated (building)</w:t>
            </w:r>
          </w:p>
        </w:tc>
        <w:tc>
          <w:tcPr>
            <w:tcW w:w="1417" w:type="dxa"/>
            <w:tcBorders>
              <w:top w:val="single" w:sz="4" w:space="0" w:color="000000"/>
              <w:left w:val="single" w:sz="4" w:space="0" w:color="000000"/>
              <w:bottom w:val="single" w:sz="4" w:space="0" w:color="000000"/>
            </w:tcBorders>
            <w:shd w:val="clear" w:color="auto" w:fill="auto"/>
            <w:vAlign w:val="center"/>
          </w:tcPr>
          <w:p w14:paraId="5D8FE76F" w14:textId="039145A5" w:rsidR="00EC7C93" w:rsidRPr="008E4406" w:rsidRDefault="00EC7C93" w:rsidP="00EC7C93">
            <w:pPr>
              <w:snapToGrid w:val="0"/>
              <w:spacing w:before="60" w:after="60" w:line="260" w:lineRule="atLeast"/>
              <w:rPr>
                <w:rFonts w:eastAsia="Calibri" w:cs="Arial"/>
                <w:color w:val="000000"/>
                <w:lang w:eastAsia="en-GB"/>
              </w:rPr>
            </w:pPr>
            <w:r w:rsidRPr="008E4406">
              <w:rPr>
                <w:rFonts w:cs="Arial"/>
              </w:rPr>
              <w:t>93</w:t>
            </w:r>
          </w:p>
        </w:tc>
        <w:tc>
          <w:tcPr>
            <w:tcW w:w="993" w:type="dxa"/>
            <w:tcBorders>
              <w:top w:val="single" w:sz="4" w:space="0" w:color="000000"/>
              <w:left w:val="single" w:sz="4" w:space="0" w:color="000000"/>
              <w:bottom w:val="single" w:sz="4" w:space="0" w:color="000000"/>
            </w:tcBorders>
            <w:shd w:val="clear" w:color="auto" w:fill="auto"/>
            <w:vAlign w:val="center"/>
          </w:tcPr>
          <w:p w14:paraId="74AE7433" w14:textId="77298CA7" w:rsidR="00EC7C93" w:rsidRPr="008E4406" w:rsidRDefault="00EC7C93" w:rsidP="00EC7C93">
            <w:pPr>
              <w:snapToGrid w:val="0"/>
              <w:spacing w:before="60" w:after="60" w:line="260" w:lineRule="atLeast"/>
              <w:rPr>
                <w:rFonts w:cs="Arial"/>
              </w:rPr>
            </w:pPr>
            <w:r w:rsidRPr="008E4406">
              <w:rPr>
                <w:rFonts w:cs="Arial"/>
              </w:rPr>
              <w:t>m</w:t>
            </w:r>
            <w:r w:rsidRPr="008E4406">
              <w:rPr>
                <w:rFonts w:cs="Arial"/>
                <w:vertAlign w:val="superscript"/>
              </w:rPr>
              <w:t>2</w:t>
            </w:r>
          </w:p>
        </w:tc>
        <w:tc>
          <w:tcPr>
            <w:tcW w:w="2551" w:type="dxa"/>
            <w:vMerge w:val="restart"/>
            <w:tcBorders>
              <w:top w:val="single" w:sz="4" w:space="0" w:color="000000"/>
              <w:left w:val="single" w:sz="4" w:space="0" w:color="000000"/>
              <w:right w:val="single" w:sz="4" w:space="0" w:color="000000"/>
            </w:tcBorders>
            <w:shd w:val="clear" w:color="auto" w:fill="auto"/>
            <w:vAlign w:val="center"/>
          </w:tcPr>
          <w:p w14:paraId="63ACB16D" w14:textId="46D2DA3E" w:rsidR="00EC7C93" w:rsidRPr="008E4406" w:rsidRDefault="00EC7C93" w:rsidP="00EC7C93">
            <w:pPr>
              <w:snapToGrid w:val="0"/>
              <w:spacing w:before="60" w:after="60" w:line="260" w:lineRule="atLeast"/>
              <w:rPr>
                <w:rFonts w:cs="Arial"/>
              </w:rPr>
            </w:pPr>
            <w:r w:rsidRPr="008E4406">
              <w:rPr>
                <w:rFonts w:cs="Arial"/>
              </w:rPr>
              <w:t>Barrier treatment for a building – TAB ENV 204 (02/2021)</w:t>
            </w:r>
          </w:p>
        </w:tc>
      </w:tr>
      <w:tr w:rsidR="00EC7C93" w14:paraId="137455DC"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tcPr>
          <w:p w14:paraId="215694B7" w14:textId="4AE9ED29" w:rsidR="00EC7C93" w:rsidRPr="008E4406" w:rsidRDefault="00EC7C93" w:rsidP="00430B99">
            <w:pPr>
              <w:snapToGrid w:val="0"/>
              <w:spacing w:before="60" w:after="60" w:line="260" w:lineRule="atLeast"/>
              <w:rPr>
                <w:rFonts w:eastAsia="Calibri" w:cs="Arial"/>
                <w:color w:val="000000"/>
                <w:lang w:eastAsia="en-GB"/>
              </w:rPr>
            </w:pPr>
            <w:r w:rsidRPr="008E4406">
              <w:rPr>
                <w:rFonts w:eastAsia="Calibri" w:cs="Arial"/>
                <w:color w:val="000000"/>
                <w:lang w:eastAsia="en-GB"/>
              </w:rPr>
              <w:t xml:space="preserve">Area wet cleaned </w:t>
            </w:r>
            <w:r w:rsidRPr="008E4406">
              <w:rPr>
                <w:rFonts w:eastAsia="Calibri"/>
                <w:color w:val="000000"/>
                <w:lang w:eastAsia="en-GB"/>
              </w:rPr>
              <w:t>(building)</w:t>
            </w:r>
          </w:p>
        </w:tc>
        <w:tc>
          <w:tcPr>
            <w:tcW w:w="1417" w:type="dxa"/>
            <w:tcBorders>
              <w:top w:val="single" w:sz="4" w:space="0" w:color="000000"/>
              <w:left w:val="single" w:sz="4" w:space="0" w:color="000000"/>
              <w:bottom w:val="single" w:sz="4" w:space="0" w:color="000000"/>
            </w:tcBorders>
            <w:shd w:val="clear" w:color="auto" w:fill="auto"/>
          </w:tcPr>
          <w:p w14:paraId="119400F5" w14:textId="335FC812" w:rsidR="00EC7C93" w:rsidRPr="008E4406" w:rsidRDefault="00EC7C93">
            <w:pPr>
              <w:snapToGrid w:val="0"/>
              <w:spacing w:before="60" w:after="60" w:line="260" w:lineRule="atLeast"/>
              <w:rPr>
                <w:rFonts w:eastAsia="Calibri" w:cs="Arial"/>
                <w:color w:val="000000"/>
                <w:lang w:eastAsia="en-GB"/>
              </w:rPr>
            </w:pPr>
            <w:r w:rsidRPr="008E4406">
              <w:rPr>
                <w:rFonts w:eastAsia="Calibri" w:cs="Arial"/>
                <w:color w:val="000000"/>
                <w:lang w:eastAsia="en-GB"/>
              </w:rPr>
              <w:t>27</w:t>
            </w:r>
          </w:p>
        </w:tc>
        <w:tc>
          <w:tcPr>
            <w:tcW w:w="993" w:type="dxa"/>
            <w:tcBorders>
              <w:top w:val="single" w:sz="4" w:space="0" w:color="000000"/>
              <w:left w:val="single" w:sz="4" w:space="0" w:color="000000"/>
              <w:bottom w:val="single" w:sz="4" w:space="0" w:color="000000"/>
            </w:tcBorders>
            <w:shd w:val="clear" w:color="auto" w:fill="auto"/>
          </w:tcPr>
          <w:p w14:paraId="75F56DA0" w14:textId="1ECE9446" w:rsidR="00EC7C93" w:rsidRPr="008E4406" w:rsidRDefault="00EC7C93">
            <w:pPr>
              <w:snapToGrid w:val="0"/>
              <w:spacing w:before="60" w:after="60" w:line="260" w:lineRule="atLeast"/>
              <w:rPr>
                <w:rFonts w:eastAsia="Calibri" w:cs="Arial"/>
                <w:color w:val="000000"/>
                <w:lang w:eastAsia="en-GB"/>
              </w:rPr>
            </w:pPr>
            <w:r w:rsidRPr="008E4406">
              <w:rPr>
                <w:rFonts w:cs="Arial"/>
              </w:rPr>
              <w:t>m</w:t>
            </w:r>
            <w:r w:rsidRPr="008E4406">
              <w:rPr>
                <w:rFonts w:cs="Arial"/>
                <w:vertAlign w:val="superscript"/>
              </w:rPr>
              <w:t>2</w:t>
            </w:r>
          </w:p>
        </w:tc>
        <w:tc>
          <w:tcPr>
            <w:tcW w:w="2551" w:type="dxa"/>
            <w:vMerge/>
            <w:tcBorders>
              <w:left w:val="single" w:sz="4" w:space="0" w:color="000000"/>
              <w:bottom w:val="single" w:sz="4" w:space="0" w:color="000000"/>
              <w:right w:val="single" w:sz="4" w:space="0" w:color="000000"/>
            </w:tcBorders>
            <w:shd w:val="clear" w:color="auto" w:fill="auto"/>
          </w:tcPr>
          <w:p w14:paraId="637B7CEC" w14:textId="1F3D39D6" w:rsidR="00EC7C93" w:rsidRPr="008E4406" w:rsidRDefault="00EC7C93">
            <w:pPr>
              <w:snapToGrid w:val="0"/>
              <w:spacing w:before="60" w:after="60" w:line="260" w:lineRule="atLeast"/>
              <w:rPr>
                <w:rFonts w:eastAsia="Calibri" w:cs="Arial"/>
                <w:color w:val="000000"/>
                <w:lang w:eastAsia="en-GB"/>
              </w:rPr>
            </w:pPr>
          </w:p>
        </w:tc>
      </w:tr>
      <w:tr w:rsidR="00D5560C" w14:paraId="12DF7BCF" w14:textId="77777777" w:rsidTr="002579AE">
        <w:trPr>
          <w:trHeight w:val="93"/>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00AD493E" w14:textId="1BDA5CD3" w:rsidR="00D5560C" w:rsidRPr="008E4406" w:rsidRDefault="00D5560C" w:rsidP="00D5560C">
            <w:pPr>
              <w:snapToGrid w:val="0"/>
              <w:spacing w:before="60" w:after="60" w:line="260" w:lineRule="atLeast"/>
              <w:rPr>
                <w:rFonts w:eastAsia="Calibri" w:cs="Arial"/>
                <w:b/>
                <w:color w:val="000000"/>
                <w:lang w:eastAsia="en-GB"/>
              </w:rPr>
            </w:pPr>
            <w:r w:rsidRPr="008E4406">
              <w:rPr>
                <w:rFonts w:eastAsia="Calibri" w:cs="Arial"/>
                <w:b/>
                <w:color w:val="000000"/>
                <w:lang w:eastAsia="en-GB"/>
              </w:rPr>
              <w:t>Mixing/Loading</w:t>
            </w:r>
          </w:p>
        </w:tc>
      </w:tr>
      <w:tr w:rsidR="00697C51" w14:paraId="240F73EF"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680143FF" w14:textId="679735DA" w:rsidR="00697C51" w:rsidRPr="008E4406" w:rsidRDefault="00697C51" w:rsidP="00D5560C">
            <w:pPr>
              <w:snapToGrid w:val="0"/>
              <w:spacing w:before="60" w:after="60" w:line="260" w:lineRule="atLeast"/>
              <w:rPr>
                <w:rFonts w:cs="Arial"/>
                <w:lang w:val="en-US" w:eastAsia="en-US"/>
              </w:rPr>
            </w:pPr>
            <w:r>
              <w:rPr>
                <w:rFonts w:cs="Arial"/>
                <w:lang w:val="en-US" w:eastAsia="en-US"/>
              </w:rPr>
              <w:t>Volume of pure product for preparation (house)</w:t>
            </w:r>
          </w:p>
        </w:tc>
        <w:tc>
          <w:tcPr>
            <w:tcW w:w="1417" w:type="dxa"/>
            <w:tcBorders>
              <w:top w:val="single" w:sz="4" w:space="0" w:color="000000"/>
              <w:left w:val="single" w:sz="4" w:space="0" w:color="000000"/>
              <w:bottom w:val="single" w:sz="4" w:space="0" w:color="000000"/>
            </w:tcBorders>
            <w:shd w:val="clear" w:color="auto" w:fill="auto"/>
          </w:tcPr>
          <w:p w14:paraId="139A8C0B" w14:textId="439463FF" w:rsidR="00697C51" w:rsidRPr="008E5AA1" w:rsidRDefault="00697C51" w:rsidP="00D5560C">
            <w:pPr>
              <w:snapToGrid w:val="0"/>
              <w:spacing w:before="60" w:after="60" w:line="260" w:lineRule="atLeast"/>
              <w:rPr>
                <w:rFonts w:eastAsia="Calibri" w:cs="Arial"/>
                <w:color w:val="000000"/>
                <w:lang w:val="en-US" w:eastAsia="en-GB"/>
              </w:rPr>
            </w:pPr>
            <w:r>
              <w:rPr>
                <w:rFonts w:eastAsia="Calibri" w:cs="Arial"/>
                <w:color w:val="000000"/>
                <w:lang w:val="en-US" w:eastAsia="en-GB"/>
              </w:rPr>
              <w:t>10</w:t>
            </w:r>
          </w:p>
        </w:tc>
        <w:tc>
          <w:tcPr>
            <w:tcW w:w="993" w:type="dxa"/>
            <w:tcBorders>
              <w:top w:val="single" w:sz="4" w:space="0" w:color="000000"/>
              <w:left w:val="single" w:sz="4" w:space="0" w:color="000000"/>
              <w:bottom w:val="single" w:sz="4" w:space="0" w:color="000000"/>
            </w:tcBorders>
            <w:shd w:val="clear" w:color="auto" w:fill="auto"/>
          </w:tcPr>
          <w:p w14:paraId="2AFB45E2" w14:textId="5A3707B5" w:rsidR="00697C51" w:rsidRPr="008E4406" w:rsidRDefault="00697C51" w:rsidP="00D5560C">
            <w:pPr>
              <w:snapToGrid w:val="0"/>
              <w:spacing w:before="60" w:after="60" w:line="260" w:lineRule="atLeast"/>
              <w:rPr>
                <w:rFonts w:cs="Arial"/>
              </w:rPr>
            </w:pPr>
            <w:r>
              <w:rPr>
                <w:rFonts w:cs="Arial"/>
              </w:rPr>
              <w:t>mL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4B4B84F" w14:textId="73373C5E" w:rsidR="00697C51" w:rsidRPr="008E440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0.5 mL x 20</w:t>
            </w:r>
          </w:p>
        </w:tc>
      </w:tr>
      <w:tr w:rsidR="00697C51" w14:paraId="5D2CCFBF"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1015569F" w14:textId="0D4B540D" w:rsidR="00697C51" w:rsidRDefault="00697C51" w:rsidP="00697C51">
            <w:pPr>
              <w:snapToGrid w:val="0"/>
              <w:spacing w:before="60" w:after="60" w:line="260" w:lineRule="atLeast"/>
              <w:rPr>
                <w:rFonts w:cs="Arial"/>
                <w:lang w:val="en-US" w:eastAsia="en-US"/>
              </w:rPr>
            </w:pPr>
            <w:r>
              <w:rPr>
                <w:rFonts w:cs="Arial"/>
                <w:lang w:val="en-US" w:eastAsia="en-US"/>
              </w:rPr>
              <w:t>Volume of pure product for preparation (building)</w:t>
            </w:r>
          </w:p>
        </w:tc>
        <w:tc>
          <w:tcPr>
            <w:tcW w:w="1417" w:type="dxa"/>
            <w:tcBorders>
              <w:top w:val="single" w:sz="4" w:space="0" w:color="000000"/>
              <w:left w:val="single" w:sz="4" w:space="0" w:color="000000"/>
              <w:bottom w:val="single" w:sz="4" w:space="0" w:color="000000"/>
            </w:tcBorders>
            <w:shd w:val="clear" w:color="auto" w:fill="auto"/>
          </w:tcPr>
          <w:p w14:paraId="1DA8D7AC" w14:textId="30C61392" w:rsidR="00697C51" w:rsidRDefault="00697C51" w:rsidP="00D5560C">
            <w:pPr>
              <w:snapToGrid w:val="0"/>
              <w:spacing w:before="60" w:after="60" w:line="260" w:lineRule="atLeast"/>
              <w:rPr>
                <w:rFonts w:eastAsia="Calibri" w:cs="Arial"/>
                <w:color w:val="000000"/>
                <w:lang w:val="en-US" w:eastAsia="en-GB"/>
              </w:rPr>
            </w:pPr>
            <w:r>
              <w:rPr>
                <w:rFonts w:eastAsia="Calibri" w:cs="Arial"/>
                <w:color w:val="000000"/>
                <w:lang w:val="en-US" w:eastAsia="en-GB"/>
              </w:rPr>
              <w:t>46.5</w:t>
            </w:r>
          </w:p>
        </w:tc>
        <w:tc>
          <w:tcPr>
            <w:tcW w:w="993" w:type="dxa"/>
            <w:tcBorders>
              <w:top w:val="single" w:sz="4" w:space="0" w:color="000000"/>
              <w:left w:val="single" w:sz="4" w:space="0" w:color="000000"/>
              <w:bottom w:val="single" w:sz="4" w:space="0" w:color="000000"/>
            </w:tcBorders>
            <w:shd w:val="clear" w:color="auto" w:fill="auto"/>
          </w:tcPr>
          <w:p w14:paraId="7166A704" w14:textId="4A3A02E0" w:rsidR="00697C51" w:rsidRDefault="00697C51" w:rsidP="00D5560C">
            <w:pPr>
              <w:snapToGrid w:val="0"/>
              <w:spacing w:before="60" w:after="60" w:line="260" w:lineRule="atLeast"/>
              <w:rPr>
                <w:rFonts w:cs="Arial"/>
              </w:rPr>
            </w:pPr>
            <w:r>
              <w:rPr>
                <w:rFonts w:cs="Arial"/>
              </w:rPr>
              <w:t>mL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A2233E0" w14:textId="24961702" w:rsidR="00697C51"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0.5 mL x 93</w:t>
            </w:r>
          </w:p>
        </w:tc>
      </w:tr>
      <w:tr w:rsidR="00D5560C" w14:paraId="43769630"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05C5A614" w14:textId="35206BFE" w:rsidR="00D5560C" w:rsidRPr="008E4406" w:rsidRDefault="00D5560C" w:rsidP="00D5560C">
            <w:pPr>
              <w:snapToGrid w:val="0"/>
              <w:spacing w:before="60" w:after="60" w:line="260" w:lineRule="atLeast"/>
              <w:rPr>
                <w:rFonts w:eastAsia="Calibri" w:cs="Arial"/>
                <w:color w:val="000000"/>
                <w:lang w:eastAsia="en-GB"/>
              </w:rPr>
            </w:pPr>
            <w:r w:rsidRPr="008E4406">
              <w:rPr>
                <w:rFonts w:cs="Arial"/>
                <w:lang w:val="en-US" w:eastAsia="en-US"/>
              </w:rPr>
              <w:t>Fraction emitted to air</w:t>
            </w:r>
          </w:p>
        </w:tc>
        <w:tc>
          <w:tcPr>
            <w:tcW w:w="1417" w:type="dxa"/>
            <w:tcBorders>
              <w:top w:val="single" w:sz="4" w:space="0" w:color="000000"/>
              <w:left w:val="single" w:sz="4" w:space="0" w:color="000000"/>
              <w:bottom w:val="single" w:sz="4" w:space="0" w:color="000000"/>
            </w:tcBorders>
            <w:shd w:val="clear" w:color="auto" w:fill="auto"/>
          </w:tcPr>
          <w:p w14:paraId="0A80FD60" w14:textId="3210096A" w:rsidR="00D5560C" w:rsidRPr="008E4406" w:rsidRDefault="008E4406" w:rsidP="00D5560C">
            <w:pPr>
              <w:snapToGrid w:val="0"/>
              <w:spacing w:before="60" w:after="60" w:line="260" w:lineRule="atLeast"/>
              <w:rPr>
                <w:rFonts w:eastAsia="Calibri" w:cs="Arial"/>
                <w:color w:val="000000"/>
                <w:lang w:eastAsia="en-GB"/>
              </w:rPr>
            </w:pPr>
            <w:r>
              <w:rPr>
                <w:rFonts w:eastAsia="Calibri" w:cs="Arial"/>
                <w:color w:val="000000"/>
                <w:lang w:eastAsia="en-GB"/>
              </w:rPr>
              <w:t>0</w:t>
            </w:r>
          </w:p>
        </w:tc>
        <w:tc>
          <w:tcPr>
            <w:tcW w:w="993" w:type="dxa"/>
            <w:tcBorders>
              <w:top w:val="single" w:sz="4" w:space="0" w:color="000000"/>
              <w:left w:val="single" w:sz="4" w:space="0" w:color="000000"/>
              <w:bottom w:val="single" w:sz="4" w:space="0" w:color="000000"/>
            </w:tcBorders>
            <w:shd w:val="clear" w:color="auto" w:fill="auto"/>
          </w:tcPr>
          <w:p w14:paraId="1184F085" w14:textId="05BC8A69" w:rsidR="00D5560C" w:rsidRPr="008E4406" w:rsidRDefault="00D5560C" w:rsidP="00D5560C">
            <w:pPr>
              <w:snapToGrid w:val="0"/>
              <w:spacing w:before="60" w:after="60" w:line="260" w:lineRule="atLeast"/>
              <w:rPr>
                <w:rFonts w:cs="Arial"/>
              </w:rPr>
            </w:pPr>
            <w:r w:rsidRPr="008E4406">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40BCAFA" w14:textId="42BEF4B4" w:rsidR="00D5560C" w:rsidRPr="008E440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D</w:t>
            </w:r>
          </w:p>
        </w:tc>
      </w:tr>
      <w:tr w:rsidR="00D5560C" w14:paraId="5CAA3F3E"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6252BDA0" w14:textId="3347687E" w:rsidR="00D5560C" w:rsidRPr="008E4406" w:rsidRDefault="00D5560C" w:rsidP="00D5560C">
            <w:pPr>
              <w:snapToGrid w:val="0"/>
              <w:spacing w:before="60" w:after="60" w:line="260" w:lineRule="atLeast"/>
              <w:rPr>
                <w:rFonts w:eastAsia="Calibri" w:cs="Arial"/>
                <w:color w:val="000000"/>
                <w:lang w:eastAsia="en-GB"/>
              </w:rPr>
            </w:pPr>
            <w:r w:rsidRPr="008E4406">
              <w:rPr>
                <w:rFonts w:cs="Arial"/>
                <w:lang w:val="en-US" w:eastAsia="en-US"/>
              </w:rPr>
              <w:t>Fraction emitted to applicator</w:t>
            </w:r>
          </w:p>
        </w:tc>
        <w:tc>
          <w:tcPr>
            <w:tcW w:w="1417" w:type="dxa"/>
            <w:tcBorders>
              <w:top w:val="single" w:sz="4" w:space="0" w:color="000000"/>
              <w:left w:val="single" w:sz="4" w:space="0" w:color="000000"/>
              <w:bottom w:val="single" w:sz="4" w:space="0" w:color="000000"/>
            </w:tcBorders>
            <w:shd w:val="clear" w:color="auto" w:fill="auto"/>
          </w:tcPr>
          <w:p w14:paraId="1B41989D" w14:textId="55DF6A47" w:rsidR="00D5560C" w:rsidRPr="008E4406" w:rsidRDefault="008E4406" w:rsidP="00D5560C">
            <w:pPr>
              <w:snapToGrid w:val="0"/>
              <w:spacing w:before="60" w:after="60" w:line="260" w:lineRule="atLeast"/>
              <w:rPr>
                <w:rFonts w:eastAsia="Calibri" w:cs="Arial"/>
                <w:color w:val="000000"/>
                <w:lang w:eastAsia="en-GB"/>
              </w:rPr>
            </w:pPr>
            <w:r>
              <w:rPr>
                <w:rFonts w:eastAsia="Calibri" w:cs="Arial"/>
                <w:color w:val="000000"/>
                <w:lang w:eastAsia="en-GB"/>
              </w:rPr>
              <w:t>1.20E-03</w:t>
            </w:r>
          </w:p>
        </w:tc>
        <w:tc>
          <w:tcPr>
            <w:tcW w:w="993" w:type="dxa"/>
            <w:tcBorders>
              <w:top w:val="single" w:sz="4" w:space="0" w:color="000000"/>
              <w:left w:val="single" w:sz="4" w:space="0" w:color="000000"/>
              <w:bottom w:val="single" w:sz="4" w:space="0" w:color="000000"/>
            </w:tcBorders>
            <w:shd w:val="clear" w:color="auto" w:fill="auto"/>
          </w:tcPr>
          <w:p w14:paraId="3E8891AE" w14:textId="30B500FB" w:rsidR="00D5560C" w:rsidRPr="008E4406" w:rsidRDefault="00D5560C" w:rsidP="00D5560C">
            <w:pPr>
              <w:snapToGrid w:val="0"/>
              <w:spacing w:before="60" w:after="60" w:line="260" w:lineRule="atLeast"/>
              <w:rPr>
                <w:rFonts w:cs="Arial"/>
              </w:rPr>
            </w:pPr>
            <w:r w:rsidRPr="008E4406">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849A777" w14:textId="2F5C595C" w:rsidR="00D5560C" w:rsidRPr="008E440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D</w:t>
            </w:r>
          </w:p>
        </w:tc>
      </w:tr>
      <w:tr w:rsidR="00D5560C" w14:paraId="4802FF52"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042C137C" w14:textId="72BDC761" w:rsidR="00D5560C" w:rsidRPr="008E4406" w:rsidRDefault="00D5560C" w:rsidP="00D5560C">
            <w:pPr>
              <w:snapToGrid w:val="0"/>
              <w:spacing w:before="60" w:after="60" w:line="260" w:lineRule="atLeast"/>
              <w:rPr>
                <w:rFonts w:eastAsia="Calibri" w:cs="Arial"/>
                <w:color w:val="000000"/>
                <w:lang w:eastAsia="en-GB"/>
              </w:rPr>
            </w:pPr>
            <w:r w:rsidRPr="008E4406">
              <w:rPr>
                <w:rFonts w:cs="Arial"/>
                <w:lang w:val="en-US" w:eastAsia="en-US"/>
              </w:rPr>
              <w:t>Fraction emitted to floor</w:t>
            </w:r>
          </w:p>
        </w:tc>
        <w:tc>
          <w:tcPr>
            <w:tcW w:w="1417" w:type="dxa"/>
            <w:tcBorders>
              <w:top w:val="single" w:sz="4" w:space="0" w:color="000000"/>
              <w:left w:val="single" w:sz="4" w:space="0" w:color="000000"/>
              <w:bottom w:val="single" w:sz="4" w:space="0" w:color="000000"/>
            </w:tcBorders>
            <w:shd w:val="clear" w:color="auto" w:fill="auto"/>
          </w:tcPr>
          <w:p w14:paraId="29F437B1" w14:textId="46D41DCB" w:rsidR="00D5560C" w:rsidRPr="008E4406" w:rsidRDefault="008E4406" w:rsidP="00D5560C">
            <w:pPr>
              <w:snapToGrid w:val="0"/>
              <w:spacing w:before="60" w:after="60" w:line="260" w:lineRule="atLeast"/>
              <w:rPr>
                <w:rFonts w:eastAsia="Calibri" w:cs="Arial"/>
                <w:color w:val="000000"/>
                <w:lang w:eastAsia="en-GB"/>
              </w:rPr>
            </w:pPr>
            <w:r>
              <w:rPr>
                <w:rFonts w:eastAsia="Calibri" w:cs="Arial"/>
                <w:color w:val="000000"/>
                <w:lang w:eastAsia="en-GB"/>
              </w:rPr>
              <w:t>2.50E-04</w:t>
            </w:r>
          </w:p>
        </w:tc>
        <w:tc>
          <w:tcPr>
            <w:tcW w:w="993" w:type="dxa"/>
            <w:tcBorders>
              <w:top w:val="single" w:sz="4" w:space="0" w:color="000000"/>
              <w:left w:val="single" w:sz="4" w:space="0" w:color="000000"/>
              <w:bottom w:val="single" w:sz="4" w:space="0" w:color="000000"/>
            </w:tcBorders>
            <w:shd w:val="clear" w:color="auto" w:fill="auto"/>
          </w:tcPr>
          <w:p w14:paraId="19094B42" w14:textId="3FCD970C" w:rsidR="00D5560C" w:rsidRPr="008E4406" w:rsidRDefault="00D5560C" w:rsidP="00D5560C">
            <w:pPr>
              <w:snapToGrid w:val="0"/>
              <w:spacing w:before="60" w:after="60" w:line="260" w:lineRule="atLeast"/>
              <w:rPr>
                <w:rFonts w:cs="Arial"/>
              </w:rPr>
            </w:pPr>
            <w:r w:rsidRPr="008E4406">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498E12C" w14:textId="020C1DA1" w:rsidR="00D5560C" w:rsidRPr="008E440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D</w:t>
            </w:r>
          </w:p>
        </w:tc>
      </w:tr>
      <w:tr w:rsidR="00D5560C" w14:paraId="79AEF356"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6477BDA2" w14:textId="727F8A5C" w:rsidR="008E4406" w:rsidRPr="008E4406" w:rsidRDefault="006F6076" w:rsidP="006F6076">
            <w:pPr>
              <w:snapToGrid w:val="0"/>
              <w:spacing w:before="60" w:after="60" w:line="260" w:lineRule="atLeast"/>
              <w:rPr>
                <w:rFonts w:eastAsia="Calibri" w:cs="Arial"/>
                <w:color w:val="000000"/>
                <w:lang w:eastAsia="en-GB"/>
              </w:rPr>
            </w:pPr>
            <w:r>
              <w:rPr>
                <w:rFonts w:cs="Arial"/>
                <w:lang w:val="en-US" w:eastAsia="en-US"/>
              </w:rPr>
              <w:t>Emission to air</w:t>
            </w:r>
          </w:p>
        </w:tc>
        <w:tc>
          <w:tcPr>
            <w:tcW w:w="1417" w:type="dxa"/>
            <w:tcBorders>
              <w:top w:val="single" w:sz="4" w:space="0" w:color="000000"/>
              <w:left w:val="single" w:sz="4" w:space="0" w:color="000000"/>
              <w:bottom w:val="single" w:sz="4" w:space="0" w:color="000000"/>
            </w:tcBorders>
            <w:shd w:val="clear" w:color="auto" w:fill="auto"/>
          </w:tcPr>
          <w:p w14:paraId="60B2E6FC" w14:textId="688E2ECC" w:rsidR="00D5560C" w:rsidRPr="008E4406" w:rsidRDefault="00A75F87" w:rsidP="00D5560C">
            <w:pPr>
              <w:snapToGrid w:val="0"/>
              <w:spacing w:before="60" w:after="60" w:line="260" w:lineRule="atLeast"/>
              <w:rPr>
                <w:rFonts w:eastAsia="Calibri" w:cs="Arial"/>
                <w:color w:val="000000"/>
                <w:lang w:eastAsia="en-GB"/>
              </w:rPr>
            </w:pPr>
            <w:r>
              <w:rPr>
                <w:rFonts w:eastAsia="Calibri" w:cs="Arial"/>
                <w:color w:val="000000"/>
                <w:lang w:eastAsia="en-GB"/>
              </w:rPr>
              <w:t>0</w:t>
            </w:r>
          </w:p>
        </w:tc>
        <w:tc>
          <w:tcPr>
            <w:tcW w:w="993" w:type="dxa"/>
            <w:tcBorders>
              <w:top w:val="single" w:sz="4" w:space="0" w:color="000000"/>
              <w:left w:val="single" w:sz="4" w:space="0" w:color="000000"/>
              <w:bottom w:val="single" w:sz="4" w:space="0" w:color="000000"/>
            </w:tcBorders>
            <w:shd w:val="clear" w:color="auto" w:fill="auto"/>
          </w:tcPr>
          <w:p w14:paraId="4A544A68" w14:textId="73AC9075" w:rsidR="00D5560C" w:rsidRPr="008E4406" w:rsidRDefault="008E4406" w:rsidP="00D5560C">
            <w:pPr>
              <w:snapToGrid w:val="0"/>
              <w:spacing w:before="60" w:after="60" w:line="260" w:lineRule="atLeast"/>
              <w:rPr>
                <w:rFonts w:cs="Arial"/>
              </w:rPr>
            </w:pPr>
            <w:r>
              <w:rPr>
                <w:rFonts w:cs="Arial"/>
              </w:rPr>
              <w:t>k</w:t>
            </w:r>
            <w:r w:rsidR="00D5560C" w:rsidRPr="008E4406">
              <w:rPr>
                <w:rFonts w:cs="Arial"/>
              </w:rPr>
              <w:t>g.d</w:t>
            </w:r>
            <w:r w:rsidR="00D5560C" w:rsidRPr="008E4406">
              <w:rPr>
                <w:rFonts w:cs="Arial"/>
                <w:vertAlign w:val="superscript"/>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EB75119" w14:textId="53FE1153" w:rsidR="00D5560C" w:rsidRPr="008E440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O</w:t>
            </w:r>
          </w:p>
        </w:tc>
      </w:tr>
      <w:tr w:rsidR="00D5560C" w14:paraId="597019AA"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56149796" w14:textId="77777777" w:rsidR="00D5560C" w:rsidRPr="003F5DF6" w:rsidRDefault="00D5560C" w:rsidP="00D5560C">
            <w:pPr>
              <w:snapToGrid w:val="0"/>
              <w:spacing w:before="60" w:after="60" w:line="260" w:lineRule="atLeast"/>
              <w:rPr>
                <w:rFonts w:cs="Arial"/>
                <w:lang w:val="en-US" w:eastAsia="en-US"/>
              </w:rPr>
            </w:pPr>
            <w:r w:rsidRPr="003F5DF6">
              <w:rPr>
                <w:rFonts w:cs="Arial"/>
                <w:lang w:val="en-US" w:eastAsia="en-US"/>
              </w:rPr>
              <w:t>Emission to applicator</w:t>
            </w:r>
          </w:p>
          <w:p w14:paraId="75B32288" w14:textId="77777777" w:rsidR="008E4406" w:rsidRPr="003F5DF6" w:rsidRDefault="008E4406" w:rsidP="00D5560C">
            <w:pPr>
              <w:snapToGrid w:val="0"/>
              <w:spacing w:before="60" w:after="60" w:line="260" w:lineRule="atLeast"/>
              <w:rPr>
                <w:rFonts w:cs="Arial"/>
                <w:lang w:val="en-US" w:eastAsia="en-US"/>
              </w:rPr>
            </w:pPr>
            <w:r w:rsidRPr="003F5DF6">
              <w:rPr>
                <w:rFonts w:cs="Arial"/>
                <w:lang w:val="en-US" w:eastAsia="en-US"/>
              </w:rPr>
              <w:t>-house</w:t>
            </w:r>
          </w:p>
          <w:p w14:paraId="2AFEFAEF" w14:textId="2E90E46B" w:rsidR="008E4406" w:rsidRPr="003F5DF6" w:rsidRDefault="008E4406" w:rsidP="00D5560C">
            <w:pPr>
              <w:snapToGrid w:val="0"/>
              <w:spacing w:before="60" w:after="60" w:line="260" w:lineRule="atLeast"/>
              <w:rPr>
                <w:rFonts w:eastAsia="Calibri" w:cs="Arial"/>
                <w:color w:val="000000"/>
                <w:lang w:eastAsia="en-GB"/>
              </w:rPr>
            </w:pPr>
            <w:r w:rsidRPr="003F5DF6">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706BCAFD" w14:textId="77777777" w:rsidR="00D5560C" w:rsidRDefault="00D5560C" w:rsidP="00D5560C">
            <w:pPr>
              <w:snapToGrid w:val="0"/>
              <w:spacing w:before="60" w:after="60" w:line="260" w:lineRule="atLeast"/>
              <w:rPr>
                <w:rFonts w:eastAsia="Calibri" w:cs="Arial"/>
                <w:color w:val="000000"/>
                <w:lang w:eastAsia="en-GB"/>
              </w:rPr>
            </w:pPr>
          </w:p>
          <w:p w14:paraId="6822E7BB" w14:textId="77777777" w:rsidR="007603AC" w:rsidRDefault="007603AC" w:rsidP="00D5560C">
            <w:pPr>
              <w:snapToGrid w:val="0"/>
              <w:spacing w:before="60" w:after="60" w:line="260" w:lineRule="atLeast"/>
              <w:rPr>
                <w:rFonts w:eastAsia="Calibri" w:cs="Arial"/>
                <w:color w:val="000000"/>
                <w:lang w:eastAsia="en-GB"/>
              </w:rPr>
            </w:pPr>
            <w:r>
              <w:rPr>
                <w:rFonts w:eastAsia="Calibri" w:cs="Arial"/>
                <w:color w:val="000000"/>
                <w:lang w:eastAsia="en-GB"/>
              </w:rPr>
              <w:t>3.63E-06</w:t>
            </w:r>
          </w:p>
          <w:p w14:paraId="12ED7061" w14:textId="2001616B" w:rsidR="007603AC" w:rsidRPr="003F5DF6" w:rsidRDefault="007603AC" w:rsidP="00D5560C">
            <w:pPr>
              <w:snapToGrid w:val="0"/>
              <w:spacing w:before="60" w:after="60" w:line="260" w:lineRule="atLeast"/>
              <w:rPr>
                <w:rFonts w:eastAsia="Calibri" w:cs="Arial"/>
                <w:color w:val="000000"/>
                <w:lang w:eastAsia="en-GB"/>
              </w:rPr>
            </w:pPr>
            <w:r>
              <w:rPr>
                <w:rFonts w:eastAsia="Calibri" w:cs="Arial"/>
                <w:color w:val="000000"/>
                <w:lang w:eastAsia="en-GB"/>
              </w:rPr>
              <w:t>1.69E-05</w:t>
            </w:r>
          </w:p>
        </w:tc>
        <w:tc>
          <w:tcPr>
            <w:tcW w:w="993" w:type="dxa"/>
            <w:tcBorders>
              <w:top w:val="single" w:sz="4" w:space="0" w:color="000000"/>
              <w:left w:val="single" w:sz="4" w:space="0" w:color="000000"/>
              <w:bottom w:val="single" w:sz="4" w:space="0" w:color="000000"/>
            </w:tcBorders>
            <w:shd w:val="clear" w:color="auto" w:fill="auto"/>
          </w:tcPr>
          <w:p w14:paraId="3C5AAFA8" w14:textId="77777777" w:rsidR="007603AC" w:rsidRDefault="007603AC" w:rsidP="00D5560C">
            <w:pPr>
              <w:snapToGrid w:val="0"/>
              <w:spacing w:before="60" w:after="60" w:line="260" w:lineRule="atLeast"/>
              <w:rPr>
                <w:rFonts w:cs="Arial"/>
              </w:rPr>
            </w:pPr>
          </w:p>
          <w:p w14:paraId="39FCECA4" w14:textId="6264493E" w:rsidR="00D5560C" w:rsidRPr="003F5DF6" w:rsidRDefault="008E4406" w:rsidP="00D5560C">
            <w:pPr>
              <w:snapToGrid w:val="0"/>
              <w:spacing w:before="60" w:after="60" w:line="260" w:lineRule="atLeast"/>
              <w:rPr>
                <w:rFonts w:cs="Arial"/>
              </w:rPr>
            </w:pPr>
            <w:r w:rsidRPr="003F5DF6">
              <w:rPr>
                <w:rFonts w:cs="Arial"/>
              </w:rPr>
              <w:t>kg.d</w:t>
            </w:r>
            <w:r w:rsidRPr="003F5DF6">
              <w:rPr>
                <w:rFonts w:cs="Arial"/>
                <w:vertAlign w:val="superscript"/>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70F1A48" w14:textId="414891F5" w:rsidR="00D5560C" w:rsidRPr="003F5DF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O</w:t>
            </w:r>
          </w:p>
        </w:tc>
      </w:tr>
      <w:tr w:rsidR="00D5560C" w14:paraId="4B9E1B5A"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3C72747C" w14:textId="77777777" w:rsidR="00D5560C" w:rsidRPr="003F5DF6" w:rsidRDefault="00D5560C" w:rsidP="00D5560C">
            <w:pPr>
              <w:snapToGrid w:val="0"/>
              <w:spacing w:before="60" w:after="60" w:line="260" w:lineRule="atLeast"/>
              <w:rPr>
                <w:rFonts w:cs="Arial"/>
                <w:lang w:val="en-US" w:eastAsia="en-US"/>
              </w:rPr>
            </w:pPr>
            <w:r w:rsidRPr="003F5DF6">
              <w:rPr>
                <w:rFonts w:cs="Arial"/>
                <w:lang w:val="en-US" w:eastAsia="en-US"/>
              </w:rPr>
              <w:t>Emission to floor</w:t>
            </w:r>
          </w:p>
          <w:p w14:paraId="3A09C92F" w14:textId="77777777" w:rsidR="006F6076" w:rsidRPr="003F5DF6" w:rsidRDefault="006F6076" w:rsidP="006F6076">
            <w:pPr>
              <w:snapToGrid w:val="0"/>
              <w:spacing w:before="60" w:after="60" w:line="260" w:lineRule="atLeast"/>
              <w:rPr>
                <w:rFonts w:cs="Arial"/>
                <w:lang w:val="en-US" w:eastAsia="en-US"/>
              </w:rPr>
            </w:pPr>
            <w:r w:rsidRPr="003F5DF6">
              <w:rPr>
                <w:rFonts w:cs="Arial"/>
                <w:lang w:val="en-US" w:eastAsia="en-US"/>
              </w:rPr>
              <w:t>-house</w:t>
            </w:r>
          </w:p>
          <w:p w14:paraId="0D7D264C" w14:textId="2477E173" w:rsidR="006F6076" w:rsidRPr="003F5DF6" w:rsidRDefault="006F6076" w:rsidP="006F6076">
            <w:pPr>
              <w:snapToGrid w:val="0"/>
              <w:spacing w:before="60" w:after="60" w:line="260" w:lineRule="atLeast"/>
              <w:rPr>
                <w:rFonts w:eastAsia="Calibri" w:cs="Arial"/>
                <w:color w:val="000000"/>
                <w:lang w:eastAsia="en-GB"/>
              </w:rPr>
            </w:pPr>
            <w:r w:rsidRPr="003F5DF6">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61F3D069" w14:textId="77777777" w:rsidR="007603AC" w:rsidRDefault="007603AC" w:rsidP="00D5560C">
            <w:pPr>
              <w:snapToGrid w:val="0"/>
              <w:spacing w:before="60" w:after="60" w:line="260" w:lineRule="atLeast"/>
              <w:rPr>
                <w:rFonts w:cs="Arial"/>
                <w:lang w:val="en-US" w:eastAsia="en-US"/>
              </w:rPr>
            </w:pPr>
          </w:p>
          <w:p w14:paraId="480DD7A7" w14:textId="77777777" w:rsidR="00D8500E" w:rsidRDefault="00206D31" w:rsidP="00D5560C">
            <w:pPr>
              <w:snapToGrid w:val="0"/>
              <w:spacing w:before="60" w:after="60" w:line="260" w:lineRule="atLeast"/>
            </w:pPr>
            <w:r>
              <w:t>7.56E-07</w:t>
            </w:r>
          </w:p>
          <w:p w14:paraId="1532F340" w14:textId="27D596FB" w:rsidR="00D5560C" w:rsidRPr="003F5DF6" w:rsidRDefault="00206D31" w:rsidP="00D5560C">
            <w:pPr>
              <w:snapToGrid w:val="0"/>
              <w:spacing w:before="60" w:after="60" w:line="260" w:lineRule="atLeast"/>
              <w:rPr>
                <w:rFonts w:eastAsia="Calibri" w:cs="Arial"/>
                <w:color w:val="000000"/>
                <w:lang w:eastAsia="en-GB"/>
              </w:rPr>
            </w:pPr>
            <w:r>
              <w:t>3.52E-06</w:t>
            </w:r>
          </w:p>
        </w:tc>
        <w:tc>
          <w:tcPr>
            <w:tcW w:w="993" w:type="dxa"/>
            <w:tcBorders>
              <w:top w:val="single" w:sz="4" w:space="0" w:color="000000"/>
              <w:left w:val="single" w:sz="4" w:space="0" w:color="000000"/>
              <w:bottom w:val="single" w:sz="4" w:space="0" w:color="000000"/>
            </w:tcBorders>
            <w:shd w:val="clear" w:color="auto" w:fill="auto"/>
          </w:tcPr>
          <w:p w14:paraId="56190E06" w14:textId="77777777" w:rsidR="007603AC" w:rsidRDefault="007603AC" w:rsidP="00D5560C">
            <w:pPr>
              <w:snapToGrid w:val="0"/>
              <w:spacing w:before="60" w:after="60" w:line="260" w:lineRule="atLeast"/>
              <w:rPr>
                <w:rFonts w:cs="Arial"/>
              </w:rPr>
            </w:pPr>
          </w:p>
          <w:p w14:paraId="5EAA9638" w14:textId="3960EAB6" w:rsidR="00D5560C" w:rsidRPr="003F5DF6" w:rsidRDefault="008E4406" w:rsidP="00D5560C">
            <w:pPr>
              <w:snapToGrid w:val="0"/>
              <w:spacing w:before="60" w:after="60" w:line="260" w:lineRule="atLeast"/>
              <w:rPr>
                <w:rFonts w:cs="Arial"/>
              </w:rPr>
            </w:pPr>
            <w:r w:rsidRPr="003F5DF6">
              <w:rPr>
                <w:rFonts w:cs="Arial"/>
              </w:rPr>
              <w:t>kg.d</w:t>
            </w:r>
            <w:r w:rsidRPr="003F5DF6">
              <w:rPr>
                <w:rFonts w:cs="Arial"/>
                <w:vertAlign w:val="superscript"/>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151D67B" w14:textId="79AEE9D0" w:rsidR="00D5560C" w:rsidRPr="003F5DF6" w:rsidRDefault="00697C51" w:rsidP="00D5560C">
            <w:pPr>
              <w:snapToGrid w:val="0"/>
              <w:spacing w:before="60" w:after="60" w:line="260" w:lineRule="atLeast"/>
              <w:rPr>
                <w:rFonts w:eastAsia="Calibri" w:cs="Arial"/>
                <w:color w:val="000000"/>
                <w:lang w:eastAsia="en-GB"/>
              </w:rPr>
            </w:pPr>
            <w:r>
              <w:rPr>
                <w:rFonts w:eastAsia="Calibri" w:cs="Arial"/>
                <w:color w:val="000000"/>
                <w:lang w:eastAsia="en-GB"/>
              </w:rPr>
              <w:t>O</w:t>
            </w:r>
          </w:p>
        </w:tc>
      </w:tr>
      <w:tr w:rsidR="00D5560C" w14:paraId="0CE5A352" w14:textId="77777777" w:rsidTr="002579AE">
        <w:trPr>
          <w:trHeight w:val="93"/>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0CA0B8FE" w14:textId="66C913DD" w:rsidR="00D5560C" w:rsidRPr="003F5DF6" w:rsidRDefault="00D5560C" w:rsidP="00D5560C">
            <w:pPr>
              <w:snapToGrid w:val="0"/>
              <w:spacing w:before="60" w:after="60" w:line="260" w:lineRule="atLeast"/>
              <w:rPr>
                <w:rFonts w:eastAsia="Calibri" w:cs="Arial"/>
                <w:b/>
                <w:color w:val="000000"/>
                <w:lang w:eastAsia="en-GB"/>
              </w:rPr>
            </w:pPr>
            <w:r w:rsidRPr="003F5DF6">
              <w:rPr>
                <w:rFonts w:eastAsia="Calibri" w:cs="Arial"/>
                <w:b/>
                <w:color w:val="000000"/>
                <w:lang w:eastAsia="en-GB"/>
              </w:rPr>
              <w:t>Application</w:t>
            </w:r>
          </w:p>
        </w:tc>
      </w:tr>
      <w:tr w:rsidR="008E4406" w14:paraId="236C3E20"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310A4B1E" w14:textId="342DB432" w:rsidR="008E4406" w:rsidRPr="008E4406" w:rsidRDefault="008E4406" w:rsidP="008E4406">
            <w:pPr>
              <w:snapToGrid w:val="0"/>
              <w:spacing w:before="60" w:after="60" w:line="260" w:lineRule="atLeast"/>
              <w:rPr>
                <w:rFonts w:eastAsia="Calibri" w:cs="Arial"/>
                <w:color w:val="000000"/>
                <w:lang w:eastAsia="en-GB"/>
              </w:rPr>
            </w:pPr>
            <w:r w:rsidRPr="008E4406">
              <w:rPr>
                <w:rFonts w:cs="Arial"/>
                <w:lang w:val="en-US" w:eastAsia="en-US"/>
              </w:rPr>
              <w:t xml:space="preserve">Number of applications </w:t>
            </w:r>
            <w:r>
              <w:rPr>
                <w:rFonts w:cs="Arial"/>
                <w:lang w:val="en-US" w:eastAsia="en-US"/>
              </w:rPr>
              <w:t>per day</w:t>
            </w:r>
          </w:p>
        </w:tc>
        <w:tc>
          <w:tcPr>
            <w:tcW w:w="1417" w:type="dxa"/>
            <w:tcBorders>
              <w:top w:val="single" w:sz="4" w:space="0" w:color="000000"/>
              <w:left w:val="single" w:sz="4" w:space="0" w:color="000000"/>
              <w:bottom w:val="single" w:sz="4" w:space="0" w:color="000000"/>
            </w:tcBorders>
            <w:shd w:val="clear" w:color="auto" w:fill="auto"/>
          </w:tcPr>
          <w:p w14:paraId="72F07BA3" w14:textId="0D11EBB5" w:rsidR="008E4406" w:rsidRPr="004920F9" w:rsidRDefault="008E4406" w:rsidP="008E4406">
            <w:pPr>
              <w:snapToGrid w:val="0"/>
              <w:spacing w:before="60" w:after="60" w:line="260" w:lineRule="atLeast"/>
              <w:rPr>
                <w:rFonts w:eastAsia="Calibri" w:cs="Arial"/>
                <w:color w:val="000000"/>
                <w:szCs w:val="18"/>
                <w:lang w:eastAsia="en-GB"/>
              </w:rPr>
            </w:pPr>
            <w:r w:rsidRPr="004920F9">
              <w:rPr>
                <w:rFonts w:eastAsia="Calibri" w:cs="Arial"/>
                <w:color w:val="000000"/>
                <w:szCs w:val="18"/>
                <w:lang w:eastAsia="en-GB"/>
              </w:rPr>
              <w:t>1</w:t>
            </w:r>
          </w:p>
        </w:tc>
        <w:tc>
          <w:tcPr>
            <w:tcW w:w="993" w:type="dxa"/>
            <w:tcBorders>
              <w:top w:val="single" w:sz="4" w:space="0" w:color="000000"/>
              <w:left w:val="single" w:sz="4" w:space="0" w:color="000000"/>
              <w:bottom w:val="single" w:sz="4" w:space="0" w:color="000000"/>
            </w:tcBorders>
            <w:shd w:val="clear" w:color="auto" w:fill="auto"/>
          </w:tcPr>
          <w:p w14:paraId="0EC40FD5" w14:textId="3092573D" w:rsidR="008E4406" w:rsidRDefault="008E4406" w:rsidP="008E4406">
            <w:pPr>
              <w:snapToGrid w:val="0"/>
              <w:spacing w:before="60" w:after="60" w:line="260" w:lineRule="atLeast"/>
              <w:rPr>
                <w:rFonts w:cs="Arial"/>
              </w:rPr>
            </w:pPr>
            <w:r>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2A01C59" w14:textId="77777777" w:rsidR="008E4406" w:rsidRDefault="008E4406" w:rsidP="008E4406">
            <w:pPr>
              <w:snapToGrid w:val="0"/>
              <w:spacing w:before="60" w:after="60" w:line="260" w:lineRule="atLeast"/>
              <w:rPr>
                <w:rFonts w:eastAsia="Calibri" w:cs="Arial"/>
                <w:color w:val="000000"/>
                <w:sz w:val="18"/>
                <w:szCs w:val="18"/>
                <w:lang w:eastAsia="en-GB"/>
              </w:rPr>
            </w:pPr>
          </w:p>
        </w:tc>
      </w:tr>
      <w:tr w:rsidR="008E4406" w14:paraId="5BDC71A9"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42B2F286" w14:textId="65F99A63" w:rsidR="008E4406" w:rsidRPr="008E4406" w:rsidRDefault="008E4406" w:rsidP="008E4406">
            <w:pPr>
              <w:snapToGrid w:val="0"/>
              <w:spacing w:before="60" w:after="60" w:line="260" w:lineRule="atLeast"/>
              <w:rPr>
                <w:rFonts w:eastAsia="Calibri" w:cs="Arial"/>
                <w:color w:val="000000"/>
                <w:lang w:eastAsia="en-GB"/>
              </w:rPr>
            </w:pPr>
            <w:r w:rsidRPr="008E4406">
              <w:rPr>
                <w:rFonts w:cs="Arial"/>
                <w:lang w:val="en-US" w:eastAsia="en-US"/>
              </w:rPr>
              <w:t>Fraction emitted to air</w:t>
            </w:r>
          </w:p>
        </w:tc>
        <w:tc>
          <w:tcPr>
            <w:tcW w:w="1417" w:type="dxa"/>
            <w:tcBorders>
              <w:top w:val="single" w:sz="4" w:space="0" w:color="000000"/>
              <w:left w:val="single" w:sz="4" w:space="0" w:color="000000"/>
              <w:bottom w:val="single" w:sz="4" w:space="0" w:color="000000"/>
            </w:tcBorders>
            <w:shd w:val="clear" w:color="auto" w:fill="auto"/>
          </w:tcPr>
          <w:p w14:paraId="660EDFB6" w14:textId="4BD504E7" w:rsidR="008E4406" w:rsidRPr="00BB08BB" w:rsidRDefault="008E4406" w:rsidP="008E4406">
            <w:pPr>
              <w:snapToGrid w:val="0"/>
              <w:spacing w:before="60" w:after="60" w:line="260" w:lineRule="atLeast"/>
              <w:rPr>
                <w:rFonts w:eastAsia="Calibri" w:cs="Arial"/>
                <w:color w:val="000000"/>
                <w:lang w:eastAsia="en-GB"/>
              </w:rPr>
            </w:pPr>
            <w:r w:rsidRPr="00BB08BB">
              <w:rPr>
                <w:rFonts w:eastAsia="Calibri" w:cs="Arial"/>
                <w:color w:val="000000"/>
                <w:lang w:eastAsia="en-GB"/>
              </w:rPr>
              <w:t>0.020</w:t>
            </w:r>
          </w:p>
        </w:tc>
        <w:tc>
          <w:tcPr>
            <w:tcW w:w="993" w:type="dxa"/>
            <w:tcBorders>
              <w:top w:val="single" w:sz="4" w:space="0" w:color="000000"/>
              <w:left w:val="single" w:sz="4" w:space="0" w:color="000000"/>
              <w:bottom w:val="single" w:sz="4" w:space="0" w:color="000000"/>
            </w:tcBorders>
            <w:shd w:val="clear" w:color="auto" w:fill="auto"/>
          </w:tcPr>
          <w:p w14:paraId="63A92B92" w14:textId="6BE1D344" w:rsidR="008E4406" w:rsidRDefault="008E4406" w:rsidP="008E4406">
            <w:pPr>
              <w:snapToGrid w:val="0"/>
              <w:spacing w:before="60" w:after="60" w:line="260" w:lineRule="atLeast"/>
              <w:rPr>
                <w:rFonts w:cs="Arial"/>
              </w:rPr>
            </w:pPr>
            <w:r>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BF973CD" w14:textId="37A93C43" w:rsidR="008E4406" w:rsidRDefault="008E4406" w:rsidP="008E4406">
            <w:pPr>
              <w:snapToGrid w:val="0"/>
              <w:spacing w:before="60" w:after="60" w:line="260" w:lineRule="atLeast"/>
              <w:rPr>
                <w:rFonts w:eastAsia="Calibri" w:cs="Arial"/>
                <w:color w:val="000000"/>
                <w:sz w:val="18"/>
                <w:szCs w:val="18"/>
                <w:lang w:eastAsia="en-GB"/>
              </w:rPr>
            </w:pPr>
          </w:p>
        </w:tc>
      </w:tr>
      <w:tr w:rsidR="008E4406" w14:paraId="58B116C9"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0BDA1F04" w14:textId="79FE9BBB" w:rsidR="008E4406" w:rsidRPr="008E4406" w:rsidRDefault="008E4406" w:rsidP="008E4406">
            <w:pPr>
              <w:snapToGrid w:val="0"/>
              <w:spacing w:before="60" w:after="60" w:line="260" w:lineRule="atLeast"/>
              <w:rPr>
                <w:rFonts w:eastAsia="Calibri" w:cs="Arial"/>
                <w:color w:val="000000"/>
                <w:lang w:eastAsia="en-GB"/>
              </w:rPr>
            </w:pPr>
            <w:r w:rsidRPr="008E4406">
              <w:rPr>
                <w:rFonts w:cs="Arial"/>
                <w:lang w:val="en-US" w:eastAsia="en-US"/>
              </w:rPr>
              <w:t>Fraction emitted to applicator</w:t>
            </w:r>
          </w:p>
        </w:tc>
        <w:tc>
          <w:tcPr>
            <w:tcW w:w="1417" w:type="dxa"/>
            <w:tcBorders>
              <w:top w:val="single" w:sz="4" w:space="0" w:color="000000"/>
              <w:left w:val="single" w:sz="4" w:space="0" w:color="000000"/>
              <w:bottom w:val="single" w:sz="4" w:space="0" w:color="000000"/>
            </w:tcBorders>
            <w:shd w:val="clear" w:color="auto" w:fill="auto"/>
          </w:tcPr>
          <w:p w14:paraId="49E48E48" w14:textId="18CDE09D" w:rsidR="008E4406" w:rsidRPr="00BB08BB" w:rsidRDefault="008E4406" w:rsidP="008E4406">
            <w:pPr>
              <w:snapToGrid w:val="0"/>
              <w:spacing w:before="60" w:after="60" w:line="260" w:lineRule="atLeast"/>
              <w:rPr>
                <w:rFonts w:eastAsia="Calibri" w:cs="Arial"/>
                <w:color w:val="000000"/>
                <w:lang w:eastAsia="en-GB"/>
              </w:rPr>
            </w:pPr>
            <w:r w:rsidRPr="00BB08BB">
              <w:rPr>
                <w:rFonts w:eastAsia="Calibri" w:cs="Arial"/>
                <w:color w:val="000000"/>
                <w:lang w:eastAsia="en-GB"/>
              </w:rPr>
              <w:t>0.020</w:t>
            </w:r>
          </w:p>
        </w:tc>
        <w:tc>
          <w:tcPr>
            <w:tcW w:w="993" w:type="dxa"/>
            <w:tcBorders>
              <w:top w:val="single" w:sz="4" w:space="0" w:color="000000"/>
              <w:left w:val="single" w:sz="4" w:space="0" w:color="000000"/>
              <w:bottom w:val="single" w:sz="4" w:space="0" w:color="000000"/>
            </w:tcBorders>
            <w:shd w:val="clear" w:color="auto" w:fill="auto"/>
          </w:tcPr>
          <w:p w14:paraId="603331FA" w14:textId="73E00AC4" w:rsidR="008E4406" w:rsidRDefault="008E4406" w:rsidP="008E4406">
            <w:pPr>
              <w:snapToGrid w:val="0"/>
              <w:spacing w:before="60" w:after="60" w:line="260" w:lineRule="atLeast"/>
              <w:rPr>
                <w:rFonts w:cs="Arial"/>
              </w:rPr>
            </w:pPr>
            <w:r>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112B26" w14:textId="197D60FD" w:rsidR="008E4406" w:rsidRDefault="008E4406" w:rsidP="008E4406">
            <w:pPr>
              <w:snapToGrid w:val="0"/>
              <w:spacing w:before="60" w:after="60" w:line="260" w:lineRule="atLeast"/>
              <w:rPr>
                <w:rFonts w:eastAsia="Calibri" w:cs="Arial"/>
                <w:color w:val="000000"/>
                <w:sz w:val="18"/>
                <w:szCs w:val="18"/>
                <w:lang w:eastAsia="en-GB"/>
              </w:rPr>
            </w:pPr>
          </w:p>
        </w:tc>
      </w:tr>
      <w:tr w:rsidR="008E4406" w14:paraId="1DA01D8B"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21287F6E" w14:textId="0717073D" w:rsidR="008E4406" w:rsidRPr="008E4406" w:rsidRDefault="008E4406" w:rsidP="008E4406">
            <w:pPr>
              <w:snapToGrid w:val="0"/>
              <w:spacing w:before="60" w:after="60" w:line="260" w:lineRule="atLeast"/>
              <w:rPr>
                <w:rFonts w:eastAsia="Calibri" w:cs="Arial"/>
                <w:color w:val="000000"/>
                <w:lang w:eastAsia="en-GB"/>
              </w:rPr>
            </w:pPr>
            <w:r w:rsidRPr="008E4406">
              <w:rPr>
                <w:rFonts w:cs="Arial"/>
                <w:lang w:val="en-US" w:eastAsia="en-US"/>
              </w:rPr>
              <w:t>Fraction emitted to floor</w:t>
            </w:r>
          </w:p>
        </w:tc>
        <w:tc>
          <w:tcPr>
            <w:tcW w:w="1417" w:type="dxa"/>
            <w:tcBorders>
              <w:top w:val="single" w:sz="4" w:space="0" w:color="000000"/>
              <w:left w:val="single" w:sz="4" w:space="0" w:color="000000"/>
              <w:bottom w:val="single" w:sz="4" w:space="0" w:color="000000"/>
            </w:tcBorders>
            <w:shd w:val="clear" w:color="auto" w:fill="auto"/>
          </w:tcPr>
          <w:p w14:paraId="29AD5489" w14:textId="0E65330E" w:rsidR="008E4406" w:rsidRPr="00BB08BB" w:rsidRDefault="008E4406" w:rsidP="008E4406">
            <w:pPr>
              <w:snapToGrid w:val="0"/>
              <w:spacing w:before="60" w:after="60" w:line="260" w:lineRule="atLeast"/>
              <w:rPr>
                <w:rFonts w:eastAsia="Calibri" w:cs="Arial"/>
                <w:color w:val="000000"/>
                <w:lang w:eastAsia="en-GB"/>
              </w:rPr>
            </w:pPr>
            <w:r w:rsidRPr="00BB08BB">
              <w:rPr>
                <w:rFonts w:eastAsia="Calibri" w:cs="Arial"/>
                <w:color w:val="000000"/>
                <w:lang w:eastAsia="en-GB"/>
              </w:rPr>
              <w:t>0.960</w:t>
            </w:r>
          </w:p>
        </w:tc>
        <w:tc>
          <w:tcPr>
            <w:tcW w:w="993" w:type="dxa"/>
            <w:tcBorders>
              <w:top w:val="single" w:sz="4" w:space="0" w:color="000000"/>
              <w:left w:val="single" w:sz="4" w:space="0" w:color="000000"/>
              <w:bottom w:val="single" w:sz="4" w:space="0" w:color="000000"/>
            </w:tcBorders>
            <w:shd w:val="clear" w:color="auto" w:fill="auto"/>
          </w:tcPr>
          <w:p w14:paraId="7990E0BC" w14:textId="545580D6" w:rsidR="008E4406" w:rsidRDefault="008E4406" w:rsidP="008E4406">
            <w:pPr>
              <w:snapToGrid w:val="0"/>
              <w:spacing w:before="60" w:after="60" w:line="260" w:lineRule="atLeast"/>
              <w:rPr>
                <w:rFonts w:cs="Arial"/>
              </w:rPr>
            </w:pPr>
            <w:r>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60A8BC0" w14:textId="46F383E0" w:rsidR="008E4406" w:rsidRDefault="008E4406" w:rsidP="008E4406">
            <w:pPr>
              <w:snapToGrid w:val="0"/>
              <w:spacing w:before="60" w:after="60" w:line="260" w:lineRule="atLeast"/>
              <w:rPr>
                <w:rFonts w:eastAsia="Calibri" w:cs="Arial"/>
                <w:color w:val="000000"/>
                <w:sz w:val="18"/>
                <w:szCs w:val="18"/>
                <w:lang w:eastAsia="en-GB"/>
              </w:rPr>
            </w:pPr>
          </w:p>
        </w:tc>
      </w:tr>
      <w:tr w:rsidR="008E4406" w14:paraId="40BD3A2B"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0EDF919B" w14:textId="77777777" w:rsidR="008E4406" w:rsidRDefault="008E4406" w:rsidP="008E4406">
            <w:pPr>
              <w:snapToGrid w:val="0"/>
              <w:spacing w:before="60" w:after="60" w:line="260" w:lineRule="atLeast"/>
              <w:rPr>
                <w:rFonts w:cs="Arial"/>
                <w:lang w:val="en-US" w:eastAsia="en-US"/>
              </w:rPr>
            </w:pPr>
            <w:r w:rsidRPr="008E4406">
              <w:rPr>
                <w:rFonts w:cs="Arial"/>
                <w:lang w:val="en-US" w:eastAsia="en-US"/>
              </w:rPr>
              <w:t>Emission to air</w:t>
            </w:r>
          </w:p>
          <w:p w14:paraId="67A5D964" w14:textId="77777777" w:rsidR="008E4406" w:rsidRDefault="008E4406" w:rsidP="008E4406">
            <w:pPr>
              <w:snapToGrid w:val="0"/>
              <w:spacing w:before="60" w:after="60" w:line="260" w:lineRule="atLeast"/>
              <w:rPr>
                <w:rFonts w:cs="Arial"/>
                <w:lang w:val="en-US" w:eastAsia="en-US"/>
              </w:rPr>
            </w:pPr>
            <w:r>
              <w:rPr>
                <w:rFonts w:cs="Arial"/>
                <w:lang w:val="en-US" w:eastAsia="en-US"/>
              </w:rPr>
              <w:t>-house</w:t>
            </w:r>
          </w:p>
          <w:p w14:paraId="0721A1B1" w14:textId="3DC2084E" w:rsidR="008E4406" w:rsidRPr="008E4406" w:rsidRDefault="008E4406" w:rsidP="008E4406">
            <w:pPr>
              <w:snapToGrid w:val="0"/>
              <w:spacing w:before="60" w:after="60" w:line="260" w:lineRule="atLeast"/>
              <w:rPr>
                <w:rFonts w:eastAsia="Calibri" w:cs="Arial"/>
                <w:color w:val="000000"/>
                <w:lang w:eastAsia="en-GB"/>
              </w:rPr>
            </w:pPr>
            <w:r>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446ED1EE" w14:textId="77777777" w:rsidR="008E4406" w:rsidRPr="00BB08BB" w:rsidRDefault="008E4406" w:rsidP="008E4406">
            <w:pPr>
              <w:snapToGrid w:val="0"/>
              <w:spacing w:before="60" w:after="60" w:line="260" w:lineRule="atLeast"/>
              <w:rPr>
                <w:rFonts w:eastAsia="Calibri" w:cs="Arial"/>
                <w:color w:val="000000"/>
                <w:lang w:eastAsia="en-GB"/>
              </w:rPr>
            </w:pPr>
          </w:p>
          <w:p w14:paraId="0AE3F3C7" w14:textId="77777777" w:rsidR="00BB08BB" w:rsidRPr="00BB08BB" w:rsidRDefault="00BB08BB" w:rsidP="008E4406">
            <w:pPr>
              <w:snapToGrid w:val="0"/>
              <w:spacing w:before="60" w:after="60" w:line="260" w:lineRule="atLeast"/>
              <w:rPr>
                <w:rFonts w:eastAsia="Calibri" w:cs="Arial"/>
                <w:color w:val="000000"/>
                <w:lang w:eastAsia="en-GB"/>
              </w:rPr>
            </w:pPr>
            <w:r w:rsidRPr="00BB08BB">
              <w:rPr>
                <w:rFonts w:eastAsia="Calibri" w:cs="Arial"/>
                <w:color w:val="000000"/>
                <w:lang w:eastAsia="en-GB"/>
              </w:rPr>
              <w:t>6.05E-05</w:t>
            </w:r>
          </w:p>
          <w:p w14:paraId="3044BE6C" w14:textId="689246FA" w:rsidR="00BB08BB" w:rsidRPr="00BB08BB" w:rsidRDefault="00BB08BB" w:rsidP="008E4406">
            <w:pPr>
              <w:snapToGrid w:val="0"/>
              <w:spacing w:before="60" w:after="60" w:line="260" w:lineRule="atLeast"/>
              <w:rPr>
                <w:rFonts w:eastAsia="Calibri" w:cs="Arial"/>
                <w:color w:val="000000"/>
                <w:lang w:eastAsia="en-GB"/>
              </w:rPr>
            </w:pPr>
            <w:r w:rsidRPr="00BB08BB">
              <w:rPr>
                <w:rFonts w:eastAsia="Calibri" w:cs="Arial"/>
                <w:color w:val="000000"/>
                <w:lang w:eastAsia="en-GB"/>
              </w:rPr>
              <w:t>2.81E-04</w:t>
            </w:r>
          </w:p>
        </w:tc>
        <w:tc>
          <w:tcPr>
            <w:tcW w:w="993" w:type="dxa"/>
            <w:tcBorders>
              <w:top w:val="single" w:sz="4" w:space="0" w:color="000000"/>
              <w:left w:val="single" w:sz="4" w:space="0" w:color="000000"/>
              <w:bottom w:val="single" w:sz="4" w:space="0" w:color="000000"/>
            </w:tcBorders>
            <w:shd w:val="clear" w:color="auto" w:fill="auto"/>
          </w:tcPr>
          <w:p w14:paraId="6E7339A5" w14:textId="77777777" w:rsidR="00BC44C1" w:rsidRDefault="00BC44C1" w:rsidP="008E4406">
            <w:pPr>
              <w:snapToGrid w:val="0"/>
              <w:spacing w:before="60" w:after="60" w:line="260" w:lineRule="atLeast"/>
              <w:rPr>
                <w:rFonts w:cs="Arial"/>
              </w:rPr>
            </w:pPr>
          </w:p>
          <w:p w14:paraId="5849F4C6" w14:textId="52890AE1" w:rsidR="008E4406" w:rsidRDefault="008E4406" w:rsidP="008E4406">
            <w:pPr>
              <w:snapToGrid w:val="0"/>
              <w:spacing w:before="60" w:after="60" w:line="260" w:lineRule="atLeast"/>
              <w:rPr>
                <w:rFonts w:cs="Arial"/>
              </w:rPr>
            </w:pPr>
            <w:r>
              <w:rPr>
                <w:rFonts w:cs="Arial"/>
              </w:rPr>
              <w:t>k</w:t>
            </w:r>
            <w:r w:rsidRPr="008E4406">
              <w:rPr>
                <w:rFonts w:cs="Arial"/>
              </w:rPr>
              <w:t>g.d</w:t>
            </w:r>
            <w:r w:rsidRPr="008E4406">
              <w:rPr>
                <w:rFonts w:cs="Arial"/>
                <w:vertAlign w:val="superscript"/>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8402AF8" w14:textId="795789A9" w:rsidR="008E4406" w:rsidRDefault="008E4406" w:rsidP="008E4406">
            <w:pPr>
              <w:snapToGrid w:val="0"/>
              <w:spacing w:before="60" w:after="60" w:line="260" w:lineRule="atLeast"/>
              <w:rPr>
                <w:rFonts w:eastAsia="Calibri" w:cs="Arial"/>
                <w:color w:val="000000"/>
                <w:sz w:val="18"/>
                <w:szCs w:val="18"/>
                <w:lang w:eastAsia="en-GB"/>
              </w:rPr>
            </w:pPr>
          </w:p>
        </w:tc>
      </w:tr>
      <w:tr w:rsidR="00A459AA" w14:paraId="0BA67BBA"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713276AE" w14:textId="77777777" w:rsidR="00A459AA" w:rsidRDefault="00A459AA" w:rsidP="00A459AA">
            <w:pPr>
              <w:snapToGrid w:val="0"/>
              <w:spacing w:before="60" w:after="60" w:line="260" w:lineRule="atLeast"/>
              <w:rPr>
                <w:rFonts w:cs="Arial"/>
                <w:lang w:val="en-US" w:eastAsia="en-US"/>
              </w:rPr>
            </w:pPr>
            <w:r w:rsidRPr="008E4406">
              <w:rPr>
                <w:rFonts w:cs="Arial"/>
                <w:lang w:val="en-US" w:eastAsia="en-US"/>
              </w:rPr>
              <w:t>Emission to applicator</w:t>
            </w:r>
          </w:p>
          <w:p w14:paraId="047387E9" w14:textId="77777777" w:rsidR="00A459AA" w:rsidRDefault="00A459AA" w:rsidP="00A459AA">
            <w:pPr>
              <w:snapToGrid w:val="0"/>
              <w:spacing w:before="60" w:after="60" w:line="260" w:lineRule="atLeast"/>
              <w:rPr>
                <w:rFonts w:cs="Arial"/>
                <w:lang w:val="en-US" w:eastAsia="en-US"/>
              </w:rPr>
            </w:pPr>
            <w:r>
              <w:rPr>
                <w:rFonts w:cs="Arial"/>
                <w:lang w:val="en-US" w:eastAsia="en-US"/>
              </w:rPr>
              <w:t>-house</w:t>
            </w:r>
          </w:p>
          <w:p w14:paraId="2616CC42" w14:textId="224BE8B8" w:rsidR="00A459AA" w:rsidRPr="008E4406" w:rsidRDefault="00A459AA" w:rsidP="00A459AA">
            <w:pPr>
              <w:snapToGrid w:val="0"/>
              <w:spacing w:before="60" w:after="60" w:line="260" w:lineRule="atLeast"/>
              <w:rPr>
                <w:rFonts w:eastAsia="Calibri" w:cs="Arial"/>
                <w:color w:val="000000"/>
                <w:lang w:eastAsia="en-GB"/>
              </w:rPr>
            </w:pPr>
            <w:r>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00A17A27" w14:textId="77777777" w:rsidR="00A459AA" w:rsidRPr="00BB08BB" w:rsidRDefault="00A459AA" w:rsidP="00A459AA">
            <w:pPr>
              <w:snapToGrid w:val="0"/>
              <w:spacing w:before="60" w:after="60" w:line="260" w:lineRule="atLeast"/>
              <w:rPr>
                <w:rFonts w:eastAsia="Calibri" w:cs="Arial"/>
                <w:color w:val="000000"/>
                <w:lang w:eastAsia="en-GB"/>
              </w:rPr>
            </w:pPr>
          </w:p>
          <w:p w14:paraId="4DD7E0F1" w14:textId="77777777" w:rsidR="00A459AA" w:rsidRPr="00BB08BB" w:rsidRDefault="00A459AA" w:rsidP="00A459AA">
            <w:pPr>
              <w:snapToGrid w:val="0"/>
              <w:spacing w:before="60" w:after="60" w:line="260" w:lineRule="atLeast"/>
              <w:rPr>
                <w:rFonts w:eastAsia="Calibri" w:cs="Arial"/>
                <w:color w:val="000000"/>
                <w:lang w:eastAsia="en-GB"/>
              </w:rPr>
            </w:pPr>
            <w:r w:rsidRPr="00BB08BB">
              <w:rPr>
                <w:rFonts w:eastAsia="Calibri" w:cs="Arial"/>
                <w:color w:val="000000"/>
                <w:lang w:eastAsia="en-GB"/>
              </w:rPr>
              <w:t>6.05E-05</w:t>
            </w:r>
          </w:p>
          <w:p w14:paraId="53A6CAAE" w14:textId="6DDD4EEC" w:rsidR="00A459AA" w:rsidRDefault="00A459AA" w:rsidP="00A459AA">
            <w:pPr>
              <w:snapToGrid w:val="0"/>
              <w:spacing w:before="60" w:after="60" w:line="260" w:lineRule="atLeast"/>
              <w:rPr>
                <w:rFonts w:eastAsia="Calibri" w:cs="Arial"/>
                <w:color w:val="000000"/>
                <w:sz w:val="18"/>
                <w:szCs w:val="18"/>
                <w:lang w:eastAsia="en-GB"/>
              </w:rPr>
            </w:pPr>
            <w:r w:rsidRPr="00BB08BB">
              <w:rPr>
                <w:rFonts w:eastAsia="Calibri" w:cs="Arial"/>
                <w:color w:val="000000"/>
                <w:lang w:eastAsia="en-GB"/>
              </w:rPr>
              <w:t>2.81E-04</w:t>
            </w:r>
          </w:p>
        </w:tc>
        <w:tc>
          <w:tcPr>
            <w:tcW w:w="993" w:type="dxa"/>
            <w:tcBorders>
              <w:top w:val="single" w:sz="4" w:space="0" w:color="000000"/>
              <w:left w:val="single" w:sz="4" w:space="0" w:color="000000"/>
              <w:bottom w:val="single" w:sz="4" w:space="0" w:color="000000"/>
            </w:tcBorders>
            <w:shd w:val="clear" w:color="auto" w:fill="auto"/>
          </w:tcPr>
          <w:p w14:paraId="5811B860" w14:textId="4609DB21" w:rsidR="00A459AA" w:rsidRDefault="00A459AA" w:rsidP="00A459AA">
            <w:pPr>
              <w:snapToGrid w:val="0"/>
              <w:spacing w:before="60" w:after="60" w:line="260" w:lineRule="atLeast"/>
              <w:rPr>
                <w:rFonts w:cs="Arial"/>
              </w:rPr>
            </w:pPr>
          </w:p>
          <w:p w14:paraId="40BA52B9" w14:textId="2B931E9B" w:rsidR="00A459AA" w:rsidRDefault="00A459AA" w:rsidP="00A459AA">
            <w:pPr>
              <w:snapToGrid w:val="0"/>
              <w:spacing w:before="60" w:after="60" w:line="260" w:lineRule="atLeast"/>
              <w:rPr>
                <w:rFonts w:cs="Arial"/>
              </w:rPr>
            </w:pPr>
            <w:r>
              <w:rPr>
                <w:rFonts w:cs="Arial"/>
              </w:rPr>
              <w:t>k</w:t>
            </w:r>
            <w:r w:rsidRPr="008E4406">
              <w:rPr>
                <w:rFonts w:cs="Arial"/>
              </w:rPr>
              <w:t>g.d</w:t>
            </w:r>
            <w:r w:rsidRPr="008E4406">
              <w:rPr>
                <w:rFonts w:cs="Arial"/>
                <w:vertAlign w:val="superscript"/>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704510F" w14:textId="77777777" w:rsidR="00A459AA" w:rsidRDefault="00A459AA" w:rsidP="00A459AA">
            <w:pPr>
              <w:snapToGrid w:val="0"/>
              <w:spacing w:before="60" w:after="60" w:line="260" w:lineRule="atLeast"/>
              <w:rPr>
                <w:rFonts w:eastAsia="Calibri" w:cs="Arial"/>
                <w:color w:val="000000"/>
                <w:sz w:val="18"/>
                <w:szCs w:val="18"/>
                <w:lang w:eastAsia="en-GB"/>
              </w:rPr>
            </w:pPr>
          </w:p>
        </w:tc>
      </w:tr>
      <w:tr w:rsidR="008E4406" w14:paraId="0209E685"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7A7AAAAC" w14:textId="7784927A" w:rsidR="008E4406" w:rsidRDefault="008E4406" w:rsidP="008E4406">
            <w:pPr>
              <w:snapToGrid w:val="0"/>
              <w:spacing w:before="60" w:after="60" w:line="260" w:lineRule="atLeast"/>
              <w:rPr>
                <w:rFonts w:cs="Arial"/>
                <w:lang w:val="en-US" w:eastAsia="en-US"/>
              </w:rPr>
            </w:pPr>
            <w:r w:rsidRPr="008E4406">
              <w:rPr>
                <w:rFonts w:cs="Arial"/>
                <w:lang w:val="en-US" w:eastAsia="en-US"/>
              </w:rPr>
              <w:t>Emission to floor</w:t>
            </w:r>
            <w:r w:rsidR="00B86395">
              <w:rPr>
                <w:rFonts w:cs="Arial"/>
                <w:lang w:val="en-US" w:eastAsia="en-US"/>
              </w:rPr>
              <w:t xml:space="preserve"> and treated surface during application (from the wet cleaned area before cleaning)</w:t>
            </w:r>
          </w:p>
          <w:p w14:paraId="25525435" w14:textId="77777777" w:rsidR="008E4406" w:rsidRDefault="008E4406" w:rsidP="008E4406">
            <w:pPr>
              <w:snapToGrid w:val="0"/>
              <w:spacing w:before="60" w:after="60" w:line="260" w:lineRule="atLeast"/>
              <w:rPr>
                <w:rFonts w:cs="Arial"/>
                <w:lang w:val="en-US" w:eastAsia="en-US"/>
              </w:rPr>
            </w:pPr>
            <w:r>
              <w:rPr>
                <w:rFonts w:cs="Arial"/>
                <w:lang w:val="en-US" w:eastAsia="en-US"/>
              </w:rPr>
              <w:t>-house</w:t>
            </w:r>
          </w:p>
          <w:p w14:paraId="211DC5DB" w14:textId="456D7841" w:rsidR="008E4406" w:rsidRPr="008E4406" w:rsidRDefault="008E4406" w:rsidP="008E4406">
            <w:pPr>
              <w:snapToGrid w:val="0"/>
              <w:spacing w:before="60" w:after="60" w:line="260" w:lineRule="atLeast"/>
              <w:rPr>
                <w:rFonts w:eastAsia="Calibri" w:cs="Arial"/>
                <w:color w:val="000000"/>
                <w:lang w:eastAsia="en-GB"/>
              </w:rPr>
            </w:pPr>
            <w:r>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6F203733" w14:textId="77777777" w:rsidR="008E4406" w:rsidRDefault="008E4406" w:rsidP="008E4406">
            <w:pPr>
              <w:snapToGrid w:val="0"/>
              <w:spacing w:before="60" w:after="60" w:line="260" w:lineRule="atLeast"/>
              <w:rPr>
                <w:rFonts w:eastAsia="Calibri" w:cs="Arial"/>
                <w:color w:val="000000"/>
                <w:sz w:val="18"/>
                <w:szCs w:val="18"/>
                <w:lang w:eastAsia="en-GB"/>
              </w:rPr>
            </w:pPr>
          </w:p>
          <w:p w14:paraId="1989D7AD" w14:textId="77777777" w:rsidR="00C51D4A" w:rsidRPr="00C51D4A" w:rsidRDefault="00C51D4A" w:rsidP="008E4406">
            <w:pPr>
              <w:snapToGrid w:val="0"/>
              <w:spacing w:before="60" w:after="60" w:line="260" w:lineRule="atLeast"/>
              <w:rPr>
                <w:rFonts w:eastAsia="Calibri" w:cs="Arial"/>
                <w:color w:val="000000"/>
                <w:lang w:eastAsia="en-GB"/>
              </w:rPr>
            </w:pPr>
            <w:r w:rsidRPr="00C51D4A">
              <w:rPr>
                <w:rFonts w:eastAsia="Calibri" w:cs="Arial"/>
                <w:color w:val="000000"/>
                <w:lang w:eastAsia="en-GB"/>
              </w:rPr>
              <w:t>8.57E-04</w:t>
            </w:r>
          </w:p>
          <w:p w14:paraId="0E3C2F70" w14:textId="196B1798" w:rsidR="00C51D4A" w:rsidRDefault="00C51D4A" w:rsidP="00C51D4A">
            <w:pPr>
              <w:snapToGrid w:val="0"/>
              <w:spacing w:before="60" w:after="60" w:line="260" w:lineRule="atLeast"/>
              <w:rPr>
                <w:rFonts w:eastAsia="Calibri" w:cs="Arial"/>
                <w:color w:val="000000"/>
                <w:sz w:val="18"/>
                <w:szCs w:val="18"/>
                <w:lang w:eastAsia="en-GB"/>
              </w:rPr>
            </w:pPr>
            <w:r w:rsidRPr="00C51D4A">
              <w:rPr>
                <w:rFonts w:eastAsia="Calibri" w:cs="Arial"/>
                <w:color w:val="000000"/>
                <w:lang w:eastAsia="en-GB"/>
              </w:rPr>
              <w:t>3.92</w:t>
            </w:r>
            <w:r>
              <w:rPr>
                <w:rFonts w:eastAsia="Calibri" w:cs="Arial"/>
                <w:color w:val="000000"/>
                <w:lang w:eastAsia="en-GB"/>
              </w:rPr>
              <w:t>E</w:t>
            </w:r>
            <w:r w:rsidRPr="00C51D4A">
              <w:rPr>
                <w:rFonts w:eastAsia="Calibri" w:cs="Arial"/>
                <w:color w:val="000000"/>
                <w:lang w:eastAsia="en-GB"/>
              </w:rPr>
              <w:t>-03</w:t>
            </w:r>
          </w:p>
        </w:tc>
        <w:tc>
          <w:tcPr>
            <w:tcW w:w="993" w:type="dxa"/>
            <w:tcBorders>
              <w:top w:val="single" w:sz="4" w:space="0" w:color="000000"/>
              <w:left w:val="single" w:sz="4" w:space="0" w:color="000000"/>
              <w:bottom w:val="single" w:sz="4" w:space="0" w:color="000000"/>
            </w:tcBorders>
            <w:shd w:val="clear" w:color="auto" w:fill="auto"/>
          </w:tcPr>
          <w:p w14:paraId="17917140" w14:textId="77777777" w:rsidR="00BC44C1" w:rsidRDefault="00BC44C1" w:rsidP="008E4406">
            <w:pPr>
              <w:snapToGrid w:val="0"/>
              <w:spacing w:before="60" w:after="60" w:line="260" w:lineRule="atLeast"/>
              <w:rPr>
                <w:rFonts w:cs="Arial"/>
              </w:rPr>
            </w:pPr>
          </w:p>
          <w:p w14:paraId="35F49D1A" w14:textId="77086180" w:rsidR="008E4406" w:rsidRDefault="008E4406" w:rsidP="008E4406">
            <w:pPr>
              <w:snapToGrid w:val="0"/>
              <w:spacing w:before="60" w:after="60" w:line="260" w:lineRule="atLeast"/>
              <w:rPr>
                <w:rFonts w:cs="Arial"/>
              </w:rPr>
            </w:pPr>
            <w:r>
              <w:rPr>
                <w:rFonts w:cs="Arial"/>
              </w:rPr>
              <w:t>k</w:t>
            </w:r>
            <w:r w:rsidRPr="008E4406">
              <w:rPr>
                <w:rFonts w:cs="Arial"/>
              </w:rPr>
              <w:t>g.d</w:t>
            </w:r>
            <w:r w:rsidRPr="008E4406">
              <w:rPr>
                <w:rFonts w:cs="Arial"/>
                <w:vertAlign w:val="superscript"/>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43BB7E1" w14:textId="77777777" w:rsidR="008E4406" w:rsidRDefault="008E4406" w:rsidP="008E4406">
            <w:pPr>
              <w:snapToGrid w:val="0"/>
              <w:spacing w:before="60" w:after="60" w:line="260" w:lineRule="atLeast"/>
              <w:rPr>
                <w:rFonts w:eastAsia="Calibri" w:cs="Arial"/>
                <w:color w:val="000000"/>
                <w:sz w:val="18"/>
                <w:szCs w:val="18"/>
                <w:lang w:eastAsia="en-GB"/>
              </w:rPr>
            </w:pPr>
          </w:p>
        </w:tc>
      </w:tr>
      <w:tr w:rsidR="00D5560C" w14:paraId="1BB0150D" w14:textId="77777777" w:rsidTr="002579AE">
        <w:trPr>
          <w:trHeight w:val="93"/>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76F47818" w14:textId="54920932" w:rsidR="00D5560C" w:rsidRPr="008E4406" w:rsidRDefault="00D5560C" w:rsidP="00D5560C">
            <w:pPr>
              <w:snapToGrid w:val="0"/>
              <w:spacing w:before="60" w:after="60" w:line="260" w:lineRule="atLeast"/>
              <w:rPr>
                <w:rFonts w:eastAsia="Calibri" w:cs="Arial"/>
                <w:b/>
                <w:color w:val="000000"/>
                <w:lang w:eastAsia="en-GB"/>
              </w:rPr>
            </w:pPr>
            <w:r w:rsidRPr="008E4406">
              <w:rPr>
                <w:rFonts w:eastAsia="Calibri" w:cs="Arial"/>
                <w:b/>
                <w:color w:val="000000"/>
                <w:lang w:eastAsia="en-GB"/>
              </w:rPr>
              <w:t xml:space="preserve">Cleaning </w:t>
            </w:r>
          </w:p>
        </w:tc>
      </w:tr>
      <w:tr w:rsidR="009E7A07" w14:paraId="68A1450B"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6860530F" w14:textId="4B3C7C42" w:rsidR="009E7A07" w:rsidRDefault="009E7A07" w:rsidP="009E7A07">
            <w:pPr>
              <w:snapToGrid w:val="0"/>
              <w:spacing w:before="60" w:after="60" w:line="260" w:lineRule="atLeast"/>
              <w:rPr>
                <w:rFonts w:eastAsia="Calibri" w:cs="Arial"/>
                <w:color w:val="000000"/>
                <w:lang w:eastAsia="en-GB"/>
              </w:rPr>
            </w:pPr>
            <w:r>
              <w:rPr>
                <w:rFonts w:eastAsia="Calibri"/>
                <w:color w:val="000000"/>
                <w:lang w:eastAsia="en-GB"/>
              </w:rPr>
              <w:t>Cleaning efficiency</w:t>
            </w:r>
            <w:r w:rsidR="00697C51">
              <w:rPr>
                <w:rFonts w:eastAsia="Calibri"/>
                <w:color w:val="000000"/>
                <w:lang w:eastAsia="en-GB"/>
              </w:rPr>
              <w:t xml:space="preserve"> for surfaces</w:t>
            </w:r>
          </w:p>
        </w:tc>
        <w:tc>
          <w:tcPr>
            <w:tcW w:w="1417" w:type="dxa"/>
            <w:tcBorders>
              <w:top w:val="single" w:sz="4" w:space="0" w:color="000000"/>
              <w:left w:val="single" w:sz="4" w:space="0" w:color="000000"/>
              <w:bottom w:val="single" w:sz="4" w:space="0" w:color="000000"/>
            </w:tcBorders>
            <w:shd w:val="clear" w:color="auto" w:fill="auto"/>
            <w:vAlign w:val="center"/>
          </w:tcPr>
          <w:p w14:paraId="525F60CE" w14:textId="710D4E11" w:rsidR="009E7A07" w:rsidRDefault="009E7A07" w:rsidP="009E7A07">
            <w:pPr>
              <w:snapToGrid w:val="0"/>
              <w:spacing w:before="60" w:after="60" w:line="260" w:lineRule="atLeast"/>
              <w:rPr>
                <w:rFonts w:eastAsia="Calibri" w:cs="Arial"/>
                <w:color w:val="000000"/>
                <w:sz w:val="18"/>
                <w:szCs w:val="18"/>
                <w:lang w:eastAsia="en-GB"/>
              </w:rPr>
            </w:pPr>
            <w:r>
              <w:rPr>
                <w:rFonts w:eastAsia="Calibri" w:cs="Arial"/>
                <w:color w:val="000000"/>
                <w:lang w:eastAsia="en-GB"/>
              </w:rPr>
              <w:t>0.5</w:t>
            </w:r>
          </w:p>
        </w:tc>
        <w:tc>
          <w:tcPr>
            <w:tcW w:w="993" w:type="dxa"/>
            <w:tcBorders>
              <w:top w:val="single" w:sz="4" w:space="0" w:color="000000"/>
              <w:left w:val="single" w:sz="4" w:space="0" w:color="000000"/>
              <w:bottom w:val="single" w:sz="4" w:space="0" w:color="000000"/>
            </w:tcBorders>
            <w:shd w:val="clear" w:color="auto" w:fill="auto"/>
          </w:tcPr>
          <w:p w14:paraId="3011B06E" w14:textId="54261A43" w:rsidR="009E7A07" w:rsidRDefault="009E7A07" w:rsidP="009E7A07">
            <w:pPr>
              <w:snapToGrid w:val="0"/>
              <w:spacing w:before="60" w:after="60" w:line="260" w:lineRule="atLeast"/>
              <w:rPr>
                <w:rFonts w:cs="Arial"/>
              </w:rPr>
            </w:pPr>
            <w:r>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1AA2D86" w14:textId="42A4CE12" w:rsidR="009E7A07" w:rsidRDefault="00697C51" w:rsidP="009E7A07">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D - surface</w:t>
            </w:r>
          </w:p>
        </w:tc>
      </w:tr>
      <w:tr w:rsidR="00697C51" w14:paraId="072E10A4"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476E3EDC" w14:textId="6360FEDF" w:rsidR="00697C51" w:rsidRDefault="00697C51" w:rsidP="009E7A07">
            <w:pPr>
              <w:snapToGrid w:val="0"/>
              <w:spacing w:before="60" w:after="60" w:line="260" w:lineRule="atLeast"/>
              <w:rPr>
                <w:rFonts w:eastAsia="Calibri"/>
                <w:color w:val="000000"/>
                <w:lang w:eastAsia="en-GB"/>
              </w:rPr>
            </w:pPr>
            <w:r>
              <w:rPr>
                <w:rFonts w:eastAsia="Calibri"/>
                <w:color w:val="000000"/>
                <w:lang w:eastAsia="en-GB"/>
              </w:rPr>
              <w:t>Cleaning efficiency for applicator</w:t>
            </w:r>
          </w:p>
        </w:tc>
        <w:tc>
          <w:tcPr>
            <w:tcW w:w="1417" w:type="dxa"/>
            <w:tcBorders>
              <w:top w:val="single" w:sz="4" w:space="0" w:color="000000"/>
              <w:left w:val="single" w:sz="4" w:space="0" w:color="000000"/>
              <w:bottom w:val="single" w:sz="4" w:space="0" w:color="000000"/>
            </w:tcBorders>
            <w:shd w:val="clear" w:color="auto" w:fill="auto"/>
            <w:vAlign w:val="center"/>
          </w:tcPr>
          <w:p w14:paraId="6B6E5A28" w14:textId="332E2D79" w:rsidR="00697C51" w:rsidRDefault="00697C51" w:rsidP="009E7A07">
            <w:pPr>
              <w:snapToGrid w:val="0"/>
              <w:spacing w:before="60" w:after="60" w:line="260" w:lineRule="atLeast"/>
              <w:rPr>
                <w:rFonts w:eastAsia="Calibri" w:cs="Arial"/>
                <w:color w:val="000000"/>
                <w:lang w:eastAsia="en-GB"/>
              </w:rPr>
            </w:pPr>
            <w:r>
              <w:rPr>
                <w:rFonts w:eastAsia="Calibri" w:cs="Arial"/>
                <w:color w:val="000000"/>
                <w:lang w:eastAsia="en-GB"/>
              </w:rPr>
              <w:t>1</w:t>
            </w:r>
          </w:p>
        </w:tc>
        <w:tc>
          <w:tcPr>
            <w:tcW w:w="993" w:type="dxa"/>
            <w:tcBorders>
              <w:top w:val="single" w:sz="4" w:space="0" w:color="000000"/>
              <w:left w:val="single" w:sz="4" w:space="0" w:color="000000"/>
              <w:bottom w:val="single" w:sz="4" w:space="0" w:color="000000"/>
            </w:tcBorders>
            <w:shd w:val="clear" w:color="auto" w:fill="auto"/>
          </w:tcPr>
          <w:p w14:paraId="0385A161" w14:textId="0191D2C4" w:rsidR="00697C51" w:rsidRDefault="00697C51" w:rsidP="009E7A07">
            <w:pPr>
              <w:snapToGrid w:val="0"/>
              <w:spacing w:before="60" w:after="60" w:line="260" w:lineRule="atLeast"/>
              <w:rPr>
                <w:rFonts w:cs="Arial"/>
              </w:rPr>
            </w:pPr>
            <w:r>
              <w:rPr>
                <w:rFonts w:cs="Arial"/>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88CA8A2" w14:textId="01A47C7D" w:rsidR="00697C51" w:rsidRDefault="00697C51" w:rsidP="009E7A07">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D</w:t>
            </w:r>
          </w:p>
        </w:tc>
      </w:tr>
      <w:tr w:rsidR="00402FD0" w14:paraId="21770F4B"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74954541" w14:textId="238691B1" w:rsidR="00402FD0" w:rsidRDefault="00402FD0" w:rsidP="00402FD0">
            <w:pPr>
              <w:snapToGrid w:val="0"/>
              <w:spacing w:before="60" w:after="60" w:line="260" w:lineRule="atLeast"/>
              <w:rPr>
                <w:rFonts w:eastAsia="Calibri"/>
                <w:color w:val="000000"/>
                <w:lang w:eastAsia="en-GB"/>
              </w:rPr>
            </w:pPr>
            <w:r w:rsidRPr="00B73156">
              <w:rPr>
                <w:rFonts w:eastAsia="Calibri"/>
                <w:color w:val="000000"/>
                <w:lang w:eastAsia="en-GB"/>
              </w:rPr>
              <w:t>Emission to applicator</w:t>
            </w:r>
            <w:r w:rsidR="00697C51">
              <w:rPr>
                <w:rFonts w:eastAsia="Calibri"/>
                <w:color w:val="000000"/>
                <w:lang w:eastAsia="en-GB"/>
              </w:rPr>
              <w:t xml:space="preserve"> (preparation+application)</w:t>
            </w:r>
          </w:p>
          <w:p w14:paraId="574D4CEC" w14:textId="77777777" w:rsidR="00402FD0" w:rsidRDefault="00402FD0" w:rsidP="00402FD0">
            <w:pPr>
              <w:snapToGrid w:val="0"/>
              <w:spacing w:before="60" w:after="60" w:line="260" w:lineRule="atLeast"/>
              <w:rPr>
                <w:rFonts w:cs="Arial"/>
                <w:lang w:val="en-US" w:eastAsia="en-US"/>
              </w:rPr>
            </w:pPr>
            <w:r>
              <w:rPr>
                <w:rFonts w:cs="Arial"/>
                <w:lang w:val="en-US" w:eastAsia="en-US"/>
              </w:rPr>
              <w:t>-house</w:t>
            </w:r>
          </w:p>
          <w:p w14:paraId="23BBF4FF" w14:textId="4B8CE34F" w:rsidR="00402FD0" w:rsidRDefault="00402FD0" w:rsidP="00402FD0">
            <w:pPr>
              <w:snapToGrid w:val="0"/>
              <w:spacing w:before="60" w:after="60" w:line="260" w:lineRule="atLeast"/>
              <w:rPr>
                <w:rFonts w:eastAsia="Calibri" w:cs="Arial"/>
                <w:color w:val="000000"/>
                <w:lang w:eastAsia="en-GB"/>
              </w:rPr>
            </w:pPr>
            <w:r>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6A1E2633" w14:textId="3B3D3312" w:rsidR="005C2B2F" w:rsidRDefault="005C2B2F" w:rsidP="005C2B2F">
            <w:pPr>
              <w:snapToGrid w:val="0"/>
              <w:spacing w:before="60" w:after="60" w:line="260" w:lineRule="atLeast"/>
              <w:rPr>
                <w:rFonts w:cs="Arial"/>
                <w:lang w:val="en-US" w:eastAsia="en-US"/>
              </w:rPr>
            </w:pPr>
          </w:p>
          <w:p w14:paraId="35DD06A4" w14:textId="77777777" w:rsidR="009A12DF" w:rsidRDefault="009A12DF" w:rsidP="005C2B2F">
            <w:pPr>
              <w:snapToGrid w:val="0"/>
              <w:spacing w:before="60" w:after="60" w:line="260" w:lineRule="atLeast"/>
              <w:rPr>
                <w:rFonts w:cs="Arial"/>
                <w:lang w:val="en-US" w:eastAsia="en-US"/>
              </w:rPr>
            </w:pPr>
          </w:p>
          <w:p w14:paraId="0F6FA7DD" w14:textId="58705FF5" w:rsidR="005C2B2F" w:rsidRPr="00402FD0" w:rsidRDefault="005C2B2F" w:rsidP="005C2B2F">
            <w:pPr>
              <w:snapToGrid w:val="0"/>
              <w:spacing w:before="60" w:after="60" w:line="260" w:lineRule="atLeast"/>
              <w:rPr>
                <w:rFonts w:cs="Arial"/>
                <w:lang w:val="en-US" w:eastAsia="en-US"/>
              </w:rPr>
            </w:pPr>
            <w:r w:rsidRPr="00402FD0">
              <w:rPr>
                <w:rFonts w:cs="Arial"/>
                <w:lang w:val="en-US" w:eastAsia="en-US"/>
              </w:rPr>
              <w:t>6.41E-05</w:t>
            </w:r>
          </w:p>
          <w:p w14:paraId="7CB29BE5" w14:textId="49879423" w:rsidR="00402FD0" w:rsidRDefault="005C2B2F" w:rsidP="005C2B2F">
            <w:pPr>
              <w:snapToGrid w:val="0"/>
              <w:spacing w:before="60" w:after="60" w:line="260" w:lineRule="atLeast"/>
              <w:rPr>
                <w:rFonts w:eastAsia="Calibri" w:cs="Arial"/>
                <w:color w:val="000000"/>
                <w:sz w:val="18"/>
                <w:szCs w:val="18"/>
                <w:lang w:eastAsia="en-GB"/>
              </w:rPr>
            </w:pPr>
            <w:r w:rsidRPr="00402FD0">
              <w:rPr>
                <w:rFonts w:cs="Arial"/>
                <w:lang w:val="en-US" w:eastAsia="en-US"/>
              </w:rPr>
              <w:t>2.98E-04</w:t>
            </w:r>
          </w:p>
        </w:tc>
        <w:tc>
          <w:tcPr>
            <w:tcW w:w="993" w:type="dxa"/>
            <w:tcBorders>
              <w:top w:val="single" w:sz="4" w:space="0" w:color="000000"/>
              <w:left w:val="single" w:sz="4" w:space="0" w:color="000000"/>
              <w:bottom w:val="single" w:sz="4" w:space="0" w:color="000000"/>
            </w:tcBorders>
            <w:shd w:val="clear" w:color="auto" w:fill="auto"/>
          </w:tcPr>
          <w:p w14:paraId="6B2B4B47" w14:textId="77777777" w:rsidR="005C2B2F" w:rsidRDefault="005C2B2F" w:rsidP="00402FD0">
            <w:pPr>
              <w:snapToGrid w:val="0"/>
              <w:spacing w:before="60" w:after="60" w:line="260" w:lineRule="atLeast"/>
              <w:rPr>
                <w:rFonts w:eastAsia="Calibri" w:cs="Arial"/>
                <w:color w:val="000000"/>
                <w:lang w:eastAsia="en-GB"/>
              </w:rPr>
            </w:pPr>
          </w:p>
          <w:p w14:paraId="6B13A869" w14:textId="156BFF3C" w:rsidR="00402FD0" w:rsidRDefault="00402FD0" w:rsidP="00402FD0">
            <w:pPr>
              <w:snapToGrid w:val="0"/>
              <w:spacing w:before="60" w:after="60" w:line="260" w:lineRule="atLeast"/>
              <w:rPr>
                <w:rFonts w:cs="Arial"/>
              </w:rPr>
            </w:pPr>
            <w:r w:rsidRPr="00B73156">
              <w:rPr>
                <w:rFonts w:eastAsia="Calibri" w:cs="Arial"/>
                <w:color w:val="000000"/>
                <w:lang w:eastAsia="en-GB"/>
              </w:rPr>
              <w:t>kg.d</w:t>
            </w:r>
            <w:r w:rsidRPr="00B73156">
              <w:rPr>
                <w:rFonts w:eastAsia="Calibri" w:cs="Arial"/>
                <w:color w:val="000000"/>
                <w:vertAlign w:val="superscript"/>
                <w:lang w:eastAsia="en-GB"/>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C30A6AC" w14:textId="3BC50782" w:rsidR="00402FD0" w:rsidRDefault="00697C51" w:rsidP="00402FD0">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O</w:t>
            </w:r>
          </w:p>
        </w:tc>
      </w:tr>
      <w:tr w:rsidR="00402FD0" w14:paraId="218BDD66"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68D228F8" w14:textId="6340C380" w:rsidR="00402FD0" w:rsidRDefault="00402FD0" w:rsidP="00402FD0">
            <w:pPr>
              <w:snapToGrid w:val="0"/>
              <w:spacing w:before="60" w:after="60" w:line="260" w:lineRule="atLeast"/>
              <w:rPr>
                <w:rFonts w:cs="Arial"/>
                <w:lang w:val="en-US" w:eastAsia="en-US"/>
              </w:rPr>
            </w:pPr>
            <w:r w:rsidRPr="00B73156">
              <w:rPr>
                <w:rFonts w:cs="Arial"/>
                <w:lang w:val="en-US" w:eastAsia="en-US"/>
              </w:rPr>
              <w:t>Emission to floor and treated surfaces</w:t>
            </w:r>
            <w:r w:rsidR="00697C51">
              <w:rPr>
                <w:rFonts w:cs="Arial"/>
                <w:lang w:val="en-US" w:eastAsia="en-US"/>
              </w:rPr>
              <w:t xml:space="preserve"> (preparation + application)</w:t>
            </w:r>
          </w:p>
          <w:p w14:paraId="1B608E52" w14:textId="77777777" w:rsidR="00402FD0" w:rsidRDefault="00402FD0" w:rsidP="00402FD0">
            <w:pPr>
              <w:snapToGrid w:val="0"/>
              <w:spacing w:before="60" w:after="60" w:line="260" w:lineRule="atLeast"/>
              <w:rPr>
                <w:rFonts w:cs="Arial"/>
                <w:lang w:val="en-US" w:eastAsia="en-US"/>
              </w:rPr>
            </w:pPr>
            <w:r>
              <w:rPr>
                <w:rFonts w:cs="Arial"/>
                <w:lang w:val="en-US" w:eastAsia="en-US"/>
              </w:rPr>
              <w:t>-house</w:t>
            </w:r>
          </w:p>
          <w:p w14:paraId="7618F988" w14:textId="62409A4E" w:rsidR="00402FD0" w:rsidRPr="00B73156" w:rsidRDefault="00402FD0" w:rsidP="00402FD0">
            <w:pPr>
              <w:snapToGrid w:val="0"/>
              <w:spacing w:before="60" w:after="60" w:line="260" w:lineRule="atLeast"/>
              <w:rPr>
                <w:rFonts w:eastAsia="Calibri"/>
                <w:color w:val="000000"/>
                <w:lang w:eastAsia="en-GB"/>
              </w:rPr>
            </w:pPr>
            <w:r>
              <w:rPr>
                <w:rFonts w:cs="Arial"/>
                <w:lang w:val="en-US" w:eastAsia="en-US"/>
              </w:rPr>
              <w:t>-building</w:t>
            </w:r>
          </w:p>
        </w:tc>
        <w:tc>
          <w:tcPr>
            <w:tcW w:w="1417" w:type="dxa"/>
            <w:tcBorders>
              <w:top w:val="single" w:sz="4" w:space="0" w:color="000000"/>
              <w:left w:val="single" w:sz="4" w:space="0" w:color="000000"/>
              <w:bottom w:val="single" w:sz="4" w:space="0" w:color="000000"/>
            </w:tcBorders>
            <w:shd w:val="clear" w:color="auto" w:fill="auto"/>
          </w:tcPr>
          <w:p w14:paraId="2544CFF0" w14:textId="767C4092" w:rsidR="00402FD0" w:rsidRDefault="00402FD0" w:rsidP="00402FD0">
            <w:pPr>
              <w:snapToGrid w:val="0"/>
              <w:spacing w:before="60" w:after="60" w:line="260" w:lineRule="atLeast"/>
              <w:rPr>
                <w:rFonts w:cs="Arial"/>
                <w:lang w:val="en-US" w:eastAsia="en-US"/>
              </w:rPr>
            </w:pPr>
          </w:p>
          <w:p w14:paraId="17C623DE" w14:textId="77777777" w:rsidR="009A12DF" w:rsidRDefault="009A12DF" w:rsidP="00402FD0">
            <w:pPr>
              <w:snapToGrid w:val="0"/>
              <w:spacing w:before="60" w:after="60" w:line="260" w:lineRule="atLeast"/>
              <w:rPr>
                <w:rFonts w:cs="Arial"/>
                <w:lang w:val="en-US" w:eastAsia="en-US"/>
              </w:rPr>
            </w:pPr>
          </w:p>
          <w:p w14:paraId="62BAF4C0" w14:textId="77777777" w:rsidR="00763862" w:rsidRDefault="00763862" w:rsidP="00402FD0">
            <w:pPr>
              <w:snapToGrid w:val="0"/>
              <w:spacing w:before="60" w:after="60" w:line="260" w:lineRule="atLeast"/>
              <w:rPr>
                <w:rFonts w:cs="Arial"/>
                <w:lang w:val="en-US" w:eastAsia="en-US"/>
              </w:rPr>
            </w:pPr>
            <w:r>
              <w:rPr>
                <w:rFonts w:cs="Arial"/>
                <w:lang w:val="en-US" w:eastAsia="en-US"/>
              </w:rPr>
              <w:t>4.28E-04</w:t>
            </w:r>
          </w:p>
          <w:p w14:paraId="3729CD51" w14:textId="1D809DF0" w:rsidR="00763862" w:rsidRPr="00B73156" w:rsidRDefault="00763862" w:rsidP="00402FD0">
            <w:pPr>
              <w:snapToGrid w:val="0"/>
              <w:spacing w:before="60" w:after="60" w:line="260" w:lineRule="atLeast"/>
              <w:rPr>
                <w:rFonts w:cs="Arial"/>
                <w:lang w:val="en-US" w:eastAsia="en-US"/>
              </w:rPr>
            </w:pPr>
            <w:r>
              <w:rPr>
                <w:rFonts w:cs="Arial"/>
                <w:lang w:val="en-US" w:eastAsia="en-US"/>
              </w:rPr>
              <w:t>1.96E-03</w:t>
            </w:r>
          </w:p>
        </w:tc>
        <w:tc>
          <w:tcPr>
            <w:tcW w:w="993" w:type="dxa"/>
            <w:tcBorders>
              <w:top w:val="single" w:sz="4" w:space="0" w:color="000000"/>
              <w:left w:val="single" w:sz="4" w:space="0" w:color="000000"/>
              <w:bottom w:val="single" w:sz="4" w:space="0" w:color="000000"/>
            </w:tcBorders>
            <w:shd w:val="clear" w:color="auto" w:fill="auto"/>
          </w:tcPr>
          <w:p w14:paraId="1634E27F" w14:textId="77777777" w:rsidR="005C2B2F" w:rsidRDefault="005C2B2F" w:rsidP="00402FD0">
            <w:pPr>
              <w:snapToGrid w:val="0"/>
              <w:spacing w:before="60" w:after="60" w:line="260" w:lineRule="atLeast"/>
              <w:rPr>
                <w:rFonts w:eastAsia="Calibri" w:cs="Arial"/>
                <w:color w:val="000000"/>
                <w:lang w:eastAsia="en-GB"/>
              </w:rPr>
            </w:pPr>
          </w:p>
          <w:p w14:paraId="59B68074" w14:textId="1A359F81" w:rsidR="00402FD0" w:rsidRPr="00B73156" w:rsidRDefault="00402FD0" w:rsidP="00402FD0">
            <w:pPr>
              <w:snapToGrid w:val="0"/>
              <w:spacing w:before="60" w:after="60" w:line="260" w:lineRule="atLeast"/>
              <w:rPr>
                <w:rFonts w:eastAsia="Calibri" w:cs="Arial"/>
                <w:color w:val="000000"/>
                <w:lang w:eastAsia="en-GB"/>
              </w:rPr>
            </w:pPr>
            <w:r w:rsidRPr="00B73156">
              <w:rPr>
                <w:rFonts w:eastAsia="Calibri" w:cs="Arial"/>
                <w:color w:val="000000"/>
                <w:lang w:eastAsia="en-GB"/>
              </w:rPr>
              <w:t>kg.d</w:t>
            </w:r>
            <w:r w:rsidRPr="00B73156">
              <w:rPr>
                <w:rFonts w:eastAsia="Calibri" w:cs="Arial"/>
                <w:color w:val="000000"/>
                <w:vertAlign w:val="superscript"/>
                <w:lang w:eastAsia="en-GB"/>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96ACEC9" w14:textId="530DC58E" w:rsidR="00402FD0" w:rsidRDefault="00697C51" w:rsidP="00402FD0">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O</w:t>
            </w:r>
          </w:p>
        </w:tc>
      </w:tr>
      <w:tr w:rsidR="009A12DF" w14:paraId="2C782146" w14:textId="77777777" w:rsidTr="002579AE">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63E12A5F" w14:textId="77777777" w:rsidR="009A12DF" w:rsidRDefault="009A12DF" w:rsidP="00402FD0">
            <w:pPr>
              <w:snapToGrid w:val="0"/>
              <w:spacing w:before="60" w:after="60" w:line="260" w:lineRule="atLeast"/>
              <w:rPr>
                <w:rFonts w:cs="Arial"/>
                <w:lang w:val="en-US" w:eastAsia="en-US"/>
              </w:rPr>
            </w:pPr>
            <w:r>
              <w:rPr>
                <w:rFonts w:cs="Arial"/>
                <w:lang w:val="en-US" w:eastAsia="en-US"/>
              </w:rPr>
              <w:t>Number of houses</w:t>
            </w:r>
          </w:p>
          <w:p w14:paraId="7BADB938" w14:textId="7BB5C3D9" w:rsidR="009A12DF" w:rsidRDefault="009A12DF" w:rsidP="00402FD0">
            <w:pPr>
              <w:snapToGrid w:val="0"/>
              <w:spacing w:before="60" w:after="60" w:line="260" w:lineRule="atLeast"/>
              <w:rPr>
                <w:rFonts w:cs="Arial"/>
                <w:lang w:val="en-US" w:eastAsia="en-US"/>
              </w:rPr>
            </w:pPr>
            <w:r>
              <w:rPr>
                <w:rFonts w:cs="Arial"/>
                <w:lang w:val="en-US" w:eastAsia="en-US"/>
              </w:rPr>
              <w:t>Number of large buildings</w:t>
            </w:r>
          </w:p>
        </w:tc>
        <w:tc>
          <w:tcPr>
            <w:tcW w:w="1417" w:type="dxa"/>
            <w:tcBorders>
              <w:top w:val="single" w:sz="4" w:space="0" w:color="000000"/>
              <w:left w:val="single" w:sz="4" w:space="0" w:color="000000"/>
              <w:bottom w:val="single" w:sz="4" w:space="0" w:color="000000"/>
            </w:tcBorders>
            <w:shd w:val="clear" w:color="auto" w:fill="auto"/>
          </w:tcPr>
          <w:p w14:paraId="2F53C5A6" w14:textId="77777777" w:rsidR="009A12DF" w:rsidRDefault="009A12DF" w:rsidP="00402FD0">
            <w:pPr>
              <w:snapToGrid w:val="0"/>
              <w:spacing w:before="60" w:after="60" w:line="260" w:lineRule="atLeast"/>
              <w:rPr>
                <w:rFonts w:cs="Arial"/>
                <w:lang w:val="en-US" w:eastAsia="en-US"/>
              </w:rPr>
            </w:pPr>
            <w:r>
              <w:rPr>
                <w:rFonts w:cs="Arial"/>
                <w:lang w:val="en-US" w:eastAsia="en-US"/>
              </w:rPr>
              <w:t>4000</w:t>
            </w:r>
          </w:p>
          <w:p w14:paraId="52A79F51" w14:textId="6E21DE20" w:rsidR="009A12DF" w:rsidRDefault="009A12DF" w:rsidP="00402FD0">
            <w:pPr>
              <w:snapToGrid w:val="0"/>
              <w:spacing w:before="60" w:after="60" w:line="260" w:lineRule="atLeast"/>
              <w:rPr>
                <w:rFonts w:cs="Arial"/>
                <w:lang w:val="en-US" w:eastAsia="en-US"/>
              </w:rPr>
            </w:pPr>
            <w:r>
              <w:rPr>
                <w:rFonts w:cs="Arial"/>
                <w:lang w:val="en-US" w:eastAsia="en-US"/>
              </w:rPr>
              <w:t>300</w:t>
            </w:r>
          </w:p>
        </w:tc>
        <w:tc>
          <w:tcPr>
            <w:tcW w:w="993" w:type="dxa"/>
            <w:tcBorders>
              <w:top w:val="single" w:sz="4" w:space="0" w:color="000000"/>
              <w:left w:val="single" w:sz="4" w:space="0" w:color="000000"/>
              <w:bottom w:val="single" w:sz="4" w:space="0" w:color="000000"/>
            </w:tcBorders>
            <w:shd w:val="clear" w:color="auto" w:fill="auto"/>
          </w:tcPr>
          <w:p w14:paraId="0397CEA8" w14:textId="77777777" w:rsidR="009A12DF" w:rsidRDefault="009A12DF" w:rsidP="00402FD0">
            <w:pPr>
              <w:snapToGrid w:val="0"/>
              <w:spacing w:before="60" w:after="60" w:line="260" w:lineRule="atLeast"/>
              <w:rPr>
                <w:rFonts w:eastAsia="Calibri" w:cs="Arial"/>
                <w:color w:val="000000"/>
                <w:lang w:eastAsia="en-GB"/>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1DFA98B" w14:textId="7E62F256" w:rsidR="009A12DF" w:rsidRDefault="009A12DF" w:rsidP="00402FD0">
            <w:pPr>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O</w:t>
            </w:r>
          </w:p>
        </w:tc>
      </w:tr>
      <w:tr w:rsidR="009A12DF" w14:paraId="67CEC801" w14:textId="77777777" w:rsidTr="009A12DF">
        <w:trPr>
          <w:trHeight w:val="93"/>
        </w:trPr>
        <w:tc>
          <w:tcPr>
            <w:tcW w:w="4253" w:type="dxa"/>
            <w:tcBorders>
              <w:top w:val="single" w:sz="4" w:space="0" w:color="000000"/>
              <w:left w:val="single" w:sz="4" w:space="0" w:color="000000"/>
              <w:bottom w:val="single" w:sz="4" w:space="0" w:color="000000"/>
            </w:tcBorders>
            <w:shd w:val="clear" w:color="auto" w:fill="auto"/>
            <w:vAlign w:val="center"/>
          </w:tcPr>
          <w:p w14:paraId="0E79728B" w14:textId="77777777" w:rsidR="009A12DF" w:rsidRPr="009A12DF" w:rsidRDefault="009A12DF" w:rsidP="00240C6F">
            <w:pPr>
              <w:snapToGrid w:val="0"/>
              <w:spacing w:before="60" w:after="60" w:line="260" w:lineRule="atLeast"/>
              <w:rPr>
                <w:rFonts w:cs="Arial"/>
                <w:lang w:val="en-US" w:eastAsia="en-US"/>
              </w:rPr>
            </w:pPr>
            <w:r w:rsidRPr="009A12DF">
              <w:rPr>
                <w:rFonts w:cs="Arial"/>
                <w:lang w:val="en-US" w:eastAsia="en-US"/>
              </w:rPr>
              <w:t>Simultaneity factor</w:t>
            </w:r>
          </w:p>
        </w:tc>
        <w:tc>
          <w:tcPr>
            <w:tcW w:w="1417" w:type="dxa"/>
            <w:tcBorders>
              <w:top w:val="single" w:sz="4" w:space="0" w:color="000000"/>
              <w:left w:val="single" w:sz="4" w:space="0" w:color="000000"/>
              <w:bottom w:val="single" w:sz="4" w:space="0" w:color="000000"/>
            </w:tcBorders>
            <w:shd w:val="clear" w:color="auto" w:fill="auto"/>
          </w:tcPr>
          <w:p w14:paraId="642BF5DE" w14:textId="77777777" w:rsidR="009A12DF" w:rsidRPr="009A12DF" w:rsidRDefault="009A12DF" w:rsidP="00240C6F">
            <w:pPr>
              <w:snapToGrid w:val="0"/>
              <w:spacing w:before="60" w:after="60" w:line="260" w:lineRule="atLeast"/>
              <w:rPr>
                <w:rFonts w:cs="Arial"/>
                <w:lang w:val="en-US" w:eastAsia="en-US"/>
              </w:rPr>
            </w:pPr>
            <w:r>
              <w:rPr>
                <w:rFonts w:cs="Arial"/>
                <w:lang w:val="en-US" w:eastAsia="en-US"/>
              </w:rPr>
              <w:t>0.204</w:t>
            </w:r>
          </w:p>
        </w:tc>
        <w:tc>
          <w:tcPr>
            <w:tcW w:w="993" w:type="dxa"/>
            <w:tcBorders>
              <w:top w:val="single" w:sz="4" w:space="0" w:color="000000"/>
              <w:left w:val="single" w:sz="4" w:space="0" w:color="000000"/>
              <w:bottom w:val="single" w:sz="4" w:space="0" w:color="000000"/>
            </w:tcBorders>
            <w:shd w:val="clear" w:color="auto" w:fill="auto"/>
          </w:tcPr>
          <w:p w14:paraId="05842868" w14:textId="77777777" w:rsidR="009A12DF" w:rsidRPr="009A12DF" w:rsidRDefault="009A12DF" w:rsidP="00240C6F">
            <w:pPr>
              <w:snapToGrid w:val="0"/>
              <w:spacing w:before="60" w:after="60" w:line="260" w:lineRule="atLeast"/>
              <w:rPr>
                <w:rFonts w:eastAsia="Calibri" w:cs="Arial"/>
                <w:color w:val="000000"/>
                <w:lang w:eastAsia="en-GB"/>
              </w:rPr>
            </w:pPr>
            <w:r>
              <w:rPr>
                <w:rFonts w:eastAsia="Calibri" w:cs="Arial"/>
                <w:color w:val="000000"/>
                <w:lang w:eastAsia="en-GB"/>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A0EE0B1" w14:textId="77777777" w:rsidR="009A12DF" w:rsidRDefault="009A12DF" w:rsidP="00240C6F">
            <w:pPr>
              <w:snapToGrid w:val="0"/>
              <w:spacing w:before="60" w:after="60" w:line="260" w:lineRule="atLeast"/>
              <w:rPr>
                <w:rFonts w:eastAsia="Calibri" w:cs="Arial"/>
                <w:color w:val="000000"/>
                <w:sz w:val="18"/>
                <w:szCs w:val="18"/>
                <w:lang w:eastAsia="en-GB"/>
              </w:rPr>
            </w:pPr>
            <w:r w:rsidRPr="009A12DF">
              <w:rPr>
                <w:rFonts w:eastAsia="Calibri" w:cs="Arial"/>
                <w:color w:val="000000"/>
                <w:sz w:val="18"/>
                <w:szCs w:val="18"/>
                <w:lang w:eastAsia="en-GB"/>
              </w:rPr>
              <w:t>D - 2 applications per year</w:t>
            </w:r>
          </w:p>
        </w:tc>
      </w:tr>
    </w:tbl>
    <w:p w14:paraId="56CB0F9D" w14:textId="77777777" w:rsidR="009D0C0B" w:rsidRDefault="009D0C0B">
      <w:pPr>
        <w:spacing w:line="276" w:lineRule="auto"/>
        <w:rPr>
          <w:rFonts w:ascii="Times New Roman" w:eastAsia="Calibri" w:hAnsi="Times New Roman" w:cs="Times New Roman"/>
          <w:i/>
          <w:lang w:eastAsia="en-US"/>
        </w:rPr>
      </w:pPr>
    </w:p>
    <w:p w14:paraId="7246A727" w14:textId="56AC228B" w:rsidR="009D0C0B" w:rsidRPr="0091542B" w:rsidRDefault="00FA480B" w:rsidP="0091542B">
      <w:pPr>
        <w:spacing w:line="276" w:lineRule="auto"/>
        <w:rPr>
          <w:rFonts w:eastAsia="Calibri"/>
          <w:lang w:eastAsia="en-US"/>
        </w:rPr>
      </w:pPr>
      <w:r>
        <w:rPr>
          <w:rFonts w:eastAsia="Calibri"/>
          <w:u w:val="single"/>
          <w:lang w:eastAsia="en-US"/>
        </w:rPr>
        <w:t>Calculations for Scenario [</w:t>
      </w:r>
      <w:r w:rsidR="0091542B">
        <w:rPr>
          <w:rFonts w:eastAsia="Calibri"/>
          <w:i/>
          <w:u w:val="single"/>
          <w:lang w:eastAsia="en-US"/>
        </w:rPr>
        <w:t>1</w:t>
      </w:r>
      <w:r>
        <w:rPr>
          <w:rFonts w:eastAsia="Calibri"/>
          <w:u w:val="single"/>
          <w:lang w:eastAsia="en-US"/>
        </w:rPr>
        <w:t>]</w:t>
      </w:r>
    </w:p>
    <w:p w14:paraId="1B87877E" w14:textId="77777777" w:rsidR="009D0C0B" w:rsidRDefault="009D0C0B">
      <w:pPr>
        <w:spacing w:line="276" w:lineRule="auto"/>
        <w:rPr>
          <w:rFonts w:ascii="Times New Roman" w:eastAsia="Calibri" w:hAnsi="Times New Roman" w:cs="Times New Roman"/>
          <w:i/>
          <w:szCs w:val="22"/>
          <w:lang w:eastAsia="en-US"/>
        </w:rPr>
      </w:pP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2256"/>
        <w:gridCol w:w="3610"/>
        <w:gridCol w:w="3169"/>
      </w:tblGrid>
      <w:tr w:rsidR="009D0C0B" w14:paraId="0F3F5532" w14:textId="77777777">
        <w:trPr>
          <w:tblHeader/>
        </w:trPr>
        <w:tc>
          <w:tcPr>
            <w:tcW w:w="9035"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965BE39" w14:textId="77777777" w:rsidR="009D0C0B" w:rsidRDefault="00FA480B">
            <w:pPr>
              <w:spacing w:before="60" w:after="60" w:line="260" w:lineRule="atLeast"/>
            </w:pPr>
            <w:r>
              <w:rPr>
                <w:rFonts w:eastAsia="Calibri"/>
                <w:b/>
                <w:sz w:val="18"/>
                <w:szCs w:val="18"/>
                <w:lang w:eastAsia="en-US"/>
              </w:rPr>
              <w:t>Resulting local emission to relevant environmental compartments</w:t>
            </w:r>
          </w:p>
        </w:tc>
      </w:tr>
      <w:tr w:rsidR="009D0C0B" w14:paraId="6D68DAD4" w14:textId="77777777">
        <w:tblPrEx>
          <w:tblCellMar>
            <w:top w:w="0" w:type="dxa"/>
            <w:left w:w="0" w:type="dxa"/>
            <w:bottom w:w="0" w:type="dxa"/>
            <w:right w:w="0" w:type="dxa"/>
          </w:tblCellMar>
        </w:tblPrEx>
        <w:trPr>
          <w:tblHeader/>
        </w:trPr>
        <w:tc>
          <w:tcPr>
            <w:tcW w:w="2256" w:type="dxa"/>
            <w:tcBorders>
              <w:top w:val="single" w:sz="4" w:space="0" w:color="000000"/>
              <w:left w:val="single" w:sz="4" w:space="0" w:color="000000"/>
              <w:bottom w:val="single" w:sz="4" w:space="0" w:color="000000"/>
            </w:tcBorders>
            <w:shd w:val="clear" w:color="auto" w:fill="auto"/>
            <w:vAlign w:val="center"/>
          </w:tcPr>
          <w:p w14:paraId="0BB41365" w14:textId="77777777" w:rsidR="009D0C0B" w:rsidRDefault="00FA480B">
            <w:pPr>
              <w:spacing w:before="60" w:after="60" w:line="260" w:lineRule="atLeast"/>
              <w:rPr>
                <w:rFonts w:eastAsia="Calibri"/>
                <w:b/>
                <w:color w:val="000000"/>
                <w:sz w:val="18"/>
                <w:szCs w:val="18"/>
                <w:lang w:eastAsia="en-GB"/>
              </w:rPr>
            </w:pPr>
            <w:r>
              <w:rPr>
                <w:rFonts w:eastAsia="Calibri"/>
                <w:b/>
                <w:color w:val="000000"/>
                <w:sz w:val="18"/>
                <w:szCs w:val="18"/>
                <w:lang w:eastAsia="en-GB"/>
              </w:rPr>
              <w:t>Compartment</w:t>
            </w:r>
          </w:p>
        </w:tc>
        <w:tc>
          <w:tcPr>
            <w:tcW w:w="3610" w:type="dxa"/>
            <w:tcBorders>
              <w:top w:val="single" w:sz="4" w:space="0" w:color="000000"/>
              <w:left w:val="single" w:sz="4" w:space="0" w:color="000000"/>
              <w:bottom w:val="single" w:sz="4" w:space="0" w:color="000000"/>
            </w:tcBorders>
            <w:shd w:val="clear" w:color="auto" w:fill="auto"/>
            <w:vAlign w:val="center"/>
          </w:tcPr>
          <w:p w14:paraId="1658ADF6" w14:textId="77777777" w:rsidR="009D0C0B" w:rsidRDefault="00FA480B">
            <w:pPr>
              <w:spacing w:before="60" w:after="60" w:line="260" w:lineRule="atLeast"/>
              <w:rPr>
                <w:rFonts w:eastAsia="Calibri"/>
                <w:b/>
                <w:color w:val="000000"/>
                <w:sz w:val="18"/>
                <w:szCs w:val="18"/>
                <w:lang w:eastAsia="en-GB"/>
              </w:rPr>
            </w:pPr>
            <w:r>
              <w:rPr>
                <w:rFonts w:eastAsia="Calibri"/>
                <w:b/>
                <w:color w:val="000000"/>
                <w:sz w:val="18"/>
                <w:szCs w:val="18"/>
                <w:lang w:eastAsia="en-GB"/>
              </w:rPr>
              <w:t>Local emission (Elocal</w:t>
            </w:r>
            <w:r>
              <w:rPr>
                <w:rFonts w:eastAsia="Calibri"/>
                <w:b/>
                <w:color w:val="000000"/>
                <w:sz w:val="18"/>
                <w:szCs w:val="18"/>
                <w:vertAlign w:val="subscript"/>
                <w:lang w:eastAsia="en-GB"/>
              </w:rPr>
              <w:t>compartment</w:t>
            </w:r>
            <w:r>
              <w:rPr>
                <w:rFonts w:eastAsia="Calibri"/>
                <w:b/>
                <w:color w:val="000000"/>
                <w:sz w:val="18"/>
                <w:szCs w:val="18"/>
                <w:lang w:eastAsia="en-GB"/>
              </w:rPr>
              <w:t>) [kg/d]</w:t>
            </w:r>
          </w:p>
        </w:tc>
        <w:tc>
          <w:tcPr>
            <w:tcW w:w="3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6668B" w14:textId="77777777" w:rsidR="009D0C0B" w:rsidRDefault="00FA480B">
            <w:pPr>
              <w:spacing w:before="60" w:after="60" w:line="260" w:lineRule="atLeast"/>
            </w:pPr>
            <w:r>
              <w:rPr>
                <w:rFonts w:eastAsia="Calibri"/>
                <w:b/>
                <w:color w:val="000000"/>
                <w:sz w:val="18"/>
                <w:szCs w:val="18"/>
                <w:lang w:eastAsia="en-GB"/>
              </w:rPr>
              <w:t>Remarks</w:t>
            </w:r>
          </w:p>
        </w:tc>
      </w:tr>
      <w:tr w:rsidR="009D0C0B" w14:paraId="23A2EEF4" w14:textId="77777777">
        <w:tblPrEx>
          <w:tblCellMar>
            <w:top w:w="0" w:type="dxa"/>
            <w:left w:w="0" w:type="dxa"/>
            <w:bottom w:w="0" w:type="dxa"/>
            <w:right w:w="0" w:type="dxa"/>
          </w:tblCellMar>
        </w:tblPrEx>
        <w:tc>
          <w:tcPr>
            <w:tcW w:w="2256" w:type="dxa"/>
            <w:tcBorders>
              <w:left w:val="single" w:sz="4" w:space="0" w:color="000000"/>
              <w:bottom w:val="single" w:sz="4" w:space="0" w:color="000000"/>
            </w:tcBorders>
            <w:shd w:val="clear" w:color="auto" w:fill="auto"/>
            <w:vAlign w:val="center"/>
          </w:tcPr>
          <w:p w14:paraId="718D79EF" w14:textId="77777777" w:rsidR="009D0C0B" w:rsidRDefault="00FA480B">
            <w:pPr>
              <w:spacing w:before="60" w:after="60"/>
              <w:rPr>
                <w:color w:val="000000"/>
                <w:sz w:val="18"/>
                <w:szCs w:val="18"/>
                <w:lang w:eastAsia="en-GB"/>
              </w:rPr>
            </w:pPr>
            <w:r>
              <w:rPr>
                <w:color w:val="000000"/>
                <w:sz w:val="18"/>
                <w:szCs w:val="18"/>
                <w:lang w:eastAsia="en-GB"/>
              </w:rPr>
              <w:t>STP</w:t>
            </w:r>
          </w:p>
          <w:p w14:paraId="3DFA0606" w14:textId="587ED375" w:rsidR="00866535" w:rsidRDefault="00866535" w:rsidP="00866535">
            <w:pPr>
              <w:spacing w:before="60" w:after="60"/>
              <w:rPr>
                <w:color w:val="000000"/>
                <w:sz w:val="18"/>
                <w:szCs w:val="18"/>
                <w:lang w:eastAsia="en-GB"/>
              </w:rPr>
            </w:pPr>
            <w:r>
              <w:rPr>
                <w:color w:val="000000"/>
                <w:sz w:val="18"/>
                <w:szCs w:val="18"/>
                <w:lang w:eastAsia="en-GB"/>
              </w:rPr>
              <w:t>-house+building</w:t>
            </w:r>
          </w:p>
        </w:tc>
        <w:tc>
          <w:tcPr>
            <w:tcW w:w="3610" w:type="dxa"/>
            <w:tcBorders>
              <w:left w:val="single" w:sz="4" w:space="0" w:color="000000"/>
              <w:bottom w:val="single" w:sz="4" w:space="0" w:color="000000"/>
            </w:tcBorders>
            <w:shd w:val="clear" w:color="auto" w:fill="auto"/>
            <w:vAlign w:val="center"/>
          </w:tcPr>
          <w:p w14:paraId="6F47C2B4" w14:textId="77777777" w:rsidR="00866535" w:rsidRDefault="00866535">
            <w:pPr>
              <w:snapToGrid w:val="0"/>
              <w:spacing w:before="60" w:after="60"/>
              <w:rPr>
                <w:color w:val="000000"/>
                <w:sz w:val="18"/>
                <w:szCs w:val="18"/>
                <w:lang w:eastAsia="en-GB"/>
              </w:rPr>
            </w:pPr>
          </w:p>
          <w:p w14:paraId="3BC5E660" w14:textId="5C7FC13A" w:rsidR="009D0C0B" w:rsidRDefault="006D40CD">
            <w:pPr>
              <w:snapToGrid w:val="0"/>
              <w:spacing w:before="60" w:after="60"/>
              <w:rPr>
                <w:color w:val="000000"/>
                <w:sz w:val="18"/>
                <w:szCs w:val="18"/>
                <w:lang w:eastAsia="en-GB"/>
              </w:rPr>
            </w:pPr>
            <w:r>
              <w:rPr>
                <w:color w:val="000000"/>
                <w:sz w:val="18"/>
                <w:szCs w:val="18"/>
                <w:lang w:eastAsia="en-GB"/>
              </w:rPr>
              <w:t>5.40E-03</w:t>
            </w:r>
          </w:p>
        </w:tc>
        <w:tc>
          <w:tcPr>
            <w:tcW w:w="3169" w:type="dxa"/>
            <w:tcBorders>
              <w:left w:val="single" w:sz="4" w:space="0" w:color="000000"/>
              <w:bottom w:val="single" w:sz="4" w:space="0" w:color="000000"/>
              <w:right w:val="single" w:sz="4" w:space="0" w:color="000000"/>
            </w:tcBorders>
            <w:shd w:val="clear" w:color="auto" w:fill="auto"/>
            <w:vAlign w:val="center"/>
          </w:tcPr>
          <w:p w14:paraId="3223D4AE" w14:textId="77777777" w:rsidR="009D0C0B" w:rsidRDefault="009D0C0B">
            <w:pPr>
              <w:snapToGrid w:val="0"/>
              <w:spacing w:before="60" w:after="60"/>
              <w:rPr>
                <w:color w:val="000000"/>
                <w:sz w:val="18"/>
                <w:szCs w:val="18"/>
                <w:lang w:eastAsia="en-GB"/>
              </w:rPr>
            </w:pPr>
          </w:p>
        </w:tc>
      </w:tr>
    </w:tbl>
    <w:p w14:paraId="0C414743" w14:textId="77777777" w:rsidR="009D0C0B" w:rsidRDefault="009D0C0B">
      <w:pPr>
        <w:spacing w:line="260" w:lineRule="atLeast"/>
        <w:rPr>
          <w:rFonts w:ascii="Times New Roman" w:eastAsia="Calibri" w:hAnsi="Times New Roman" w:cs="Times New Roman"/>
          <w:i/>
          <w:iCs/>
          <w:lang w:eastAsia="en-US"/>
        </w:rPr>
      </w:pPr>
    </w:p>
    <w:p w14:paraId="3F579EB2"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Fate and distribution in exposed environmental compartments</w:t>
      </w:r>
    </w:p>
    <w:p w14:paraId="22D10E0C" w14:textId="77777777" w:rsidR="009D0C0B" w:rsidRDefault="009D0C0B">
      <w:pPr>
        <w:spacing w:line="260" w:lineRule="atLeast"/>
        <w:rPr>
          <w:rFonts w:ascii="Times New Roman" w:eastAsia="Calibri" w:hAnsi="Times New Roman" w:cs="Times New Roman"/>
          <w:i/>
          <w:iCs/>
          <w:lang w:eastAsia="en-US"/>
        </w:rPr>
      </w:pPr>
    </w:p>
    <w:tbl>
      <w:tblPr>
        <w:tblW w:w="9356" w:type="dxa"/>
        <w:tblInd w:w="70" w:type="dxa"/>
        <w:tblLayout w:type="fixed"/>
        <w:tblCellMar>
          <w:left w:w="70" w:type="dxa"/>
          <w:right w:w="70" w:type="dxa"/>
        </w:tblCellMar>
        <w:tblLook w:val="0000" w:firstRow="0" w:lastRow="0" w:firstColumn="0" w:lastColumn="0" w:noHBand="0" w:noVBand="0"/>
      </w:tblPr>
      <w:tblGrid>
        <w:gridCol w:w="1275"/>
        <w:gridCol w:w="1560"/>
        <w:gridCol w:w="1985"/>
        <w:gridCol w:w="850"/>
        <w:gridCol w:w="851"/>
        <w:gridCol w:w="850"/>
        <w:gridCol w:w="1985"/>
      </w:tblGrid>
      <w:tr w:rsidR="009D0C0B" w14:paraId="38ECC013" w14:textId="77777777" w:rsidTr="00AF50A7">
        <w:trPr>
          <w:trHeight w:val="333"/>
          <w:tblHeader/>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FFFFCC"/>
          </w:tcPr>
          <w:p w14:paraId="4914AAE4" w14:textId="77777777" w:rsidR="009D0C0B" w:rsidRDefault="00FA480B">
            <w:pPr>
              <w:widowControl w:val="0"/>
              <w:tabs>
                <w:tab w:val="center" w:pos="4536"/>
                <w:tab w:val="right" w:pos="9072"/>
              </w:tabs>
              <w:spacing w:line="260" w:lineRule="atLeast"/>
              <w:jc w:val="center"/>
            </w:pPr>
            <w:r>
              <w:rPr>
                <w:rFonts w:eastAsia="Calibri"/>
                <w:b/>
                <w:lang w:eastAsia="en-US"/>
              </w:rPr>
              <w:t>Identification of relevant receiving compartments based on the exposure pathway</w:t>
            </w:r>
          </w:p>
        </w:tc>
      </w:tr>
      <w:tr w:rsidR="00AF50A7" w14:paraId="42D1013C" w14:textId="77777777" w:rsidTr="00AF50A7">
        <w:tblPrEx>
          <w:tblCellMar>
            <w:top w:w="57" w:type="dxa"/>
            <w:bottom w:w="57" w:type="dxa"/>
          </w:tblCellMar>
        </w:tblPrEx>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D916B2C" w14:textId="77777777" w:rsidR="00AF50A7" w:rsidRDefault="00AF50A7">
            <w:pPr>
              <w:widowControl w:val="0"/>
              <w:snapToGrid w:val="0"/>
              <w:spacing w:line="260" w:lineRule="atLeast"/>
              <w:jc w:val="center"/>
              <w:rPr>
                <w:rFonts w:eastAsia="Calibri"/>
                <w:b/>
                <w:bCs/>
                <w:color w:val="000000"/>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961C1" w14:textId="77777777" w:rsidR="00AF50A7" w:rsidRDefault="00AF50A7">
            <w:pPr>
              <w:widowControl w:val="0"/>
              <w:spacing w:line="260" w:lineRule="atLeast"/>
              <w:jc w:val="center"/>
              <w:rPr>
                <w:rFonts w:eastAsia="Calibri" w:cs="Arial"/>
                <w:color w:val="000000"/>
                <w:lang w:eastAsia="en-GB"/>
              </w:rPr>
            </w:pPr>
            <w:r>
              <w:rPr>
                <w:rFonts w:eastAsia="Calibri" w:cs="Arial"/>
                <w:color w:val="000000"/>
                <w:lang w:eastAsia="en-GB"/>
              </w:rPr>
              <w:t>Fresh-water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B8232D" w14:textId="77777777" w:rsidR="00AF50A7" w:rsidRDefault="00AF50A7">
            <w:pPr>
              <w:widowControl w:val="0"/>
              <w:spacing w:line="260" w:lineRule="atLeast"/>
              <w:jc w:val="center"/>
              <w:rPr>
                <w:rFonts w:eastAsia="Calibri" w:cs="Arial"/>
                <w:color w:val="000000"/>
                <w:lang w:eastAsia="en-GB"/>
              </w:rPr>
            </w:pPr>
            <w:r>
              <w:rPr>
                <w:rFonts w:eastAsia="Calibri" w:cs="Arial"/>
                <w:color w:val="000000"/>
                <w:lang w:eastAsia="en-GB"/>
              </w:rPr>
              <w:t>Freshwater sediment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A50B72" w14:textId="4C03D211" w:rsidR="00AF50A7" w:rsidRDefault="00AF50A7">
            <w:pPr>
              <w:widowControl w:val="0"/>
              <w:spacing w:line="260" w:lineRule="atLeast"/>
              <w:jc w:val="center"/>
              <w:rPr>
                <w:rFonts w:eastAsia="Calibri" w:cs="Arial"/>
                <w:color w:val="000000"/>
                <w:lang w:eastAsia="en-GB"/>
              </w:rPr>
            </w:pPr>
            <w:r>
              <w:rPr>
                <w:rFonts w:eastAsia="Calibri" w:cs="Arial"/>
                <w:color w:val="000000"/>
                <w:lang w:eastAsia="en-GB"/>
              </w:rPr>
              <w:t>STP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B4F4DA" w14:textId="77777777" w:rsidR="00AF50A7" w:rsidRDefault="00AF50A7">
            <w:pPr>
              <w:widowControl w:val="0"/>
              <w:spacing w:line="260" w:lineRule="atLeast"/>
              <w:jc w:val="center"/>
              <w:rPr>
                <w:rFonts w:eastAsia="Calibri"/>
                <w:bCs/>
                <w:color w:val="000000"/>
                <w:lang w:eastAsia="en-GB"/>
              </w:rPr>
            </w:pPr>
            <w:r>
              <w:rPr>
                <w:rFonts w:eastAsia="Calibri" w:cs="Arial"/>
                <w:color w:val="000000"/>
                <w:lang w:eastAsia="en-GB"/>
              </w:rPr>
              <w:t>Air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21F9E8" w14:textId="77777777" w:rsidR="00AF50A7" w:rsidRDefault="00AF50A7">
            <w:pPr>
              <w:widowControl w:val="0"/>
              <w:tabs>
                <w:tab w:val="center" w:pos="4536"/>
                <w:tab w:val="right" w:pos="9072"/>
              </w:tabs>
              <w:spacing w:line="260" w:lineRule="atLeast"/>
              <w:jc w:val="center"/>
              <w:rPr>
                <w:rFonts w:eastAsia="Calibri"/>
                <w:bCs/>
                <w:color w:val="000000"/>
                <w:lang w:eastAsia="en-GB"/>
              </w:rPr>
            </w:pPr>
            <w:r>
              <w:rPr>
                <w:rFonts w:eastAsia="Calibri"/>
                <w:bCs/>
                <w:color w:val="000000"/>
                <w:lang w:eastAsia="en-GB"/>
              </w:rPr>
              <w:t>Soil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7D014A" w14:textId="77777777" w:rsidR="00AF50A7" w:rsidRDefault="00AF50A7">
            <w:pPr>
              <w:widowControl w:val="0"/>
              <w:tabs>
                <w:tab w:val="center" w:pos="4536"/>
                <w:tab w:val="right" w:pos="9072"/>
              </w:tabs>
              <w:spacing w:line="260" w:lineRule="atLeast"/>
              <w:jc w:val="center"/>
              <w:rPr>
                <w:rFonts w:eastAsia="Calibri"/>
                <w:bCs/>
                <w:color w:val="000000"/>
                <w:lang w:eastAsia="en-GB"/>
              </w:rPr>
            </w:pPr>
            <w:r>
              <w:rPr>
                <w:rFonts w:eastAsia="Calibri"/>
                <w:bCs/>
                <w:color w:val="000000"/>
                <w:lang w:eastAsia="en-GB"/>
              </w:rPr>
              <w:t>Ground-water</w:t>
            </w:r>
          </w:p>
        </w:tc>
      </w:tr>
      <w:tr w:rsidR="00AF50A7" w14:paraId="75CB5BDE" w14:textId="77777777" w:rsidTr="00AF50A7">
        <w:tblPrEx>
          <w:tblCellMar>
            <w:top w:w="57" w:type="dxa"/>
            <w:bottom w:w="57" w:type="dxa"/>
          </w:tblCellMar>
        </w:tblPrEx>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7294305" w14:textId="741B79B2" w:rsidR="00AF50A7" w:rsidRDefault="00AF50A7" w:rsidP="00AF50A7">
            <w:pPr>
              <w:widowControl w:val="0"/>
              <w:tabs>
                <w:tab w:val="center" w:pos="4536"/>
                <w:tab w:val="right" w:pos="9072"/>
              </w:tabs>
              <w:spacing w:line="260" w:lineRule="atLeast"/>
              <w:rPr>
                <w:rFonts w:eastAsia="Calibri"/>
                <w:color w:val="000000"/>
                <w:lang w:eastAsia="en-GB"/>
              </w:rPr>
            </w:pPr>
            <w:r>
              <w:rPr>
                <w:rFonts w:eastAsia="Calibri"/>
                <w:color w:val="000000"/>
                <w:lang w:eastAsia="en-GB"/>
              </w:rPr>
              <w:t>Scenario 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FD0A0F" w14:textId="14C3CDE4" w:rsidR="00AF50A7" w:rsidRDefault="00AF50A7" w:rsidP="00AF50A7">
            <w:pPr>
              <w:widowControl w:val="0"/>
              <w:tabs>
                <w:tab w:val="center" w:pos="4536"/>
                <w:tab w:val="right" w:pos="9072"/>
              </w:tabs>
              <w:snapToGrid w:val="0"/>
              <w:spacing w:line="260" w:lineRule="atLeast"/>
              <w:rPr>
                <w:rFonts w:eastAsia="Calibri"/>
                <w:color w:val="000000"/>
                <w:lang w:eastAsia="en-GB"/>
              </w:rPr>
            </w:pPr>
            <w:r>
              <w:rPr>
                <w:rFonts w:eastAsia="Calibri"/>
                <w:color w:val="000000"/>
                <w:lang w:eastAsia="en-GB"/>
              </w:rPr>
              <w:t>Yes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7A2DC" w14:textId="36BE604C" w:rsidR="00AF50A7" w:rsidRDefault="00AF50A7" w:rsidP="00AF50A7">
            <w:pPr>
              <w:widowControl w:val="0"/>
              <w:tabs>
                <w:tab w:val="center" w:pos="4536"/>
                <w:tab w:val="right" w:pos="9072"/>
              </w:tabs>
              <w:snapToGrid w:val="0"/>
              <w:spacing w:line="260" w:lineRule="atLeast"/>
              <w:rPr>
                <w:rFonts w:eastAsia="Calibri"/>
                <w:color w:val="000000"/>
                <w:lang w:eastAsia="en-GB"/>
              </w:rPr>
            </w:pPr>
            <w:r>
              <w:rPr>
                <w:rFonts w:eastAsia="Calibri"/>
                <w:color w:val="000000"/>
                <w:lang w:eastAsia="en-GB"/>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A591F2" w14:textId="40810D7D" w:rsidR="00AF50A7" w:rsidRDefault="00AF50A7" w:rsidP="00AF50A7">
            <w:pPr>
              <w:widowControl w:val="0"/>
              <w:tabs>
                <w:tab w:val="center" w:pos="4536"/>
                <w:tab w:val="right" w:pos="9072"/>
              </w:tabs>
              <w:snapToGrid w:val="0"/>
              <w:spacing w:line="260" w:lineRule="atLeast"/>
              <w:rPr>
                <w:rFonts w:eastAsia="Calibri"/>
                <w:color w:val="000000"/>
                <w:lang w:eastAsia="en-GB"/>
              </w:rPr>
            </w:pPr>
            <w:r>
              <w:rPr>
                <w:rFonts w:eastAsia="Calibri"/>
                <w:color w:val="000000"/>
                <w:lang w:eastAsia="en-GB"/>
              </w:rPr>
              <w:t>Yes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DCB9D2" w14:textId="31EF51FF" w:rsidR="00AF50A7" w:rsidRDefault="00AF50A7" w:rsidP="00AF50A7">
            <w:pPr>
              <w:widowControl w:val="0"/>
              <w:tabs>
                <w:tab w:val="center" w:pos="4536"/>
                <w:tab w:val="right" w:pos="9072"/>
              </w:tabs>
              <w:snapToGrid w:val="0"/>
              <w:spacing w:line="260" w:lineRule="atLeast"/>
              <w:rPr>
                <w:rFonts w:eastAsia="Calibri"/>
                <w:color w:val="000000"/>
                <w:lang w:eastAsia="en-GB"/>
              </w:rPr>
            </w:pPr>
            <w:r>
              <w:rPr>
                <w:rFonts w:eastAsia="Calibri"/>
                <w:color w:val="000000"/>
                <w:lang w:eastAsia="en-GB"/>
              </w:rPr>
              <w:t>n.r.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D17D03" w14:textId="45297875" w:rsidR="00AF50A7" w:rsidRDefault="00AF50A7" w:rsidP="00AF50A7">
            <w:pPr>
              <w:widowControl w:val="0"/>
              <w:tabs>
                <w:tab w:val="center" w:pos="4536"/>
                <w:tab w:val="right" w:pos="9072"/>
              </w:tabs>
              <w:snapToGrid w:val="0"/>
              <w:spacing w:line="260" w:lineRule="atLeast"/>
              <w:rPr>
                <w:rFonts w:eastAsia="Calibri"/>
                <w:color w:val="000000"/>
                <w:lang w:eastAsia="en-GB"/>
              </w:rPr>
            </w:pPr>
            <w:r>
              <w:rPr>
                <w:rFonts w:eastAsia="Calibri"/>
                <w:color w:val="000000"/>
                <w:lang w:eastAsia="en-GB"/>
              </w:rPr>
              <w:t>Yes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B5C01E" w14:textId="75F5DC90" w:rsidR="00AF50A7" w:rsidRDefault="00AF50A7" w:rsidP="00AF50A7">
            <w:pPr>
              <w:widowControl w:val="0"/>
              <w:tabs>
                <w:tab w:val="center" w:pos="4536"/>
                <w:tab w:val="right" w:pos="9072"/>
              </w:tabs>
              <w:snapToGrid w:val="0"/>
              <w:spacing w:line="260" w:lineRule="atLeast"/>
              <w:rPr>
                <w:rFonts w:eastAsia="Calibri"/>
                <w:color w:val="000000"/>
                <w:lang w:eastAsia="en-GB"/>
              </w:rPr>
            </w:pPr>
            <w:r>
              <w:rPr>
                <w:rFonts w:eastAsia="Calibri"/>
                <w:color w:val="000000"/>
                <w:lang w:eastAsia="en-GB"/>
              </w:rPr>
              <w:t>Yes</w:t>
            </w:r>
          </w:p>
        </w:tc>
      </w:tr>
    </w:tbl>
    <w:p w14:paraId="2AAE33FB" w14:textId="6724576E" w:rsidR="009D0C0B" w:rsidRDefault="009D0C0B">
      <w:pPr>
        <w:spacing w:line="260" w:lineRule="atLeast"/>
        <w:rPr>
          <w:rFonts w:ascii="Times New Roman" w:eastAsia="Calibri" w:hAnsi="Times New Roman" w:cs="Times New Roman"/>
          <w:i/>
          <w:lang w:eastAsia="en-US"/>
        </w:rPr>
      </w:pPr>
    </w:p>
    <w:tbl>
      <w:tblPr>
        <w:tblW w:w="9324" w:type="dxa"/>
        <w:tblInd w:w="108" w:type="dxa"/>
        <w:tblLayout w:type="fixed"/>
        <w:tblLook w:val="0000" w:firstRow="0" w:lastRow="0" w:firstColumn="0" w:lastColumn="0" w:noHBand="0" w:noVBand="0"/>
      </w:tblPr>
      <w:tblGrid>
        <w:gridCol w:w="4565"/>
        <w:gridCol w:w="1701"/>
        <w:gridCol w:w="1701"/>
        <w:gridCol w:w="1357"/>
      </w:tblGrid>
      <w:tr w:rsidR="00E13028" w14:paraId="09B9B2A7" w14:textId="77777777" w:rsidTr="009F7128">
        <w:trPr>
          <w:trHeight w:val="313"/>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48E80FFA" w14:textId="77777777" w:rsidR="00E13028" w:rsidRDefault="00E13028" w:rsidP="009F7128">
            <w:pPr>
              <w:autoSpaceDE w:val="0"/>
              <w:spacing w:line="260" w:lineRule="atLeast"/>
              <w:jc w:val="center"/>
            </w:pPr>
            <w:r>
              <w:rPr>
                <w:rFonts w:eastAsia="Calibri" w:cs="Arial"/>
                <w:b/>
                <w:color w:val="000000"/>
                <w:lang w:eastAsia="en-GB"/>
              </w:rPr>
              <w:t>Input parameters (only set values) for calculating the fate and distribution in the environment</w:t>
            </w:r>
          </w:p>
        </w:tc>
      </w:tr>
      <w:tr w:rsidR="00E13028" w14:paraId="7D36E0B2" w14:textId="77777777" w:rsidTr="009F7128">
        <w:trPr>
          <w:trHeight w:val="313"/>
        </w:trPr>
        <w:tc>
          <w:tcPr>
            <w:tcW w:w="4565" w:type="dxa"/>
            <w:tcBorders>
              <w:top w:val="single" w:sz="4" w:space="0" w:color="000000"/>
              <w:left w:val="single" w:sz="4" w:space="0" w:color="000000"/>
              <w:bottom w:val="single" w:sz="4" w:space="0" w:color="000000"/>
            </w:tcBorders>
            <w:shd w:val="clear" w:color="auto" w:fill="FFFFFF"/>
            <w:vAlign w:val="center"/>
          </w:tcPr>
          <w:p w14:paraId="3407796D" w14:textId="77777777" w:rsidR="00E13028" w:rsidRDefault="00E13028" w:rsidP="009F7128">
            <w:pPr>
              <w:autoSpaceDE w:val="0"/>
              <w:spacing w:line="260" w:lineRule="atLeast"/>
              <w:rPr>
                <w:rFonts w:eastAsia="Calibri" w:cs="Arial"/>
                <w:bCs/>
                <w:color w:val="000000"/>
                <w:lang w:eastAsia="en-GB"/>
              </w:rPr>
            </w:pPr>
            <w:r w:rsidRPr="00F53E49">
              <w:rPr>
                <w:rFonts w:eastAsia="Calibri" w:cs="Arial"/>
                <w:b/>
                <w:bCs/>
                <w:color w:val="000000"/>
                <w:lang w:eastAsia="en-GB"/>
              </w:rPr>
              <w:t>Input</w:t>
            </w:r>
          </w:p>
        </w:tc>
        <w:tc>
          <w:tcPr>
            <w:tcW w:w="1701" w:type="dxa"/>
            <w:tcBorders>
              <w:top w:val="single" w:sz="4" w:space="0" w:color="000000"/>
              <w:left w:val="single" w:sz="4" w:space="0" w:color="000000"/>
              <w:bottom w:val="single" w:sz="4" w:space="0" w:color="000000"/>
            </w:tcBorders>
            <w:shd w:val="clear" w:color="auto" w:fill="FFFFFF"/>
            <w:vAlign w:val="center"/>
          </w:tcPr>
          <w:p w14:paraId="1DCA0C63" w14:textId="77777777" w:rsidR="00E13028" w:rsidRDefault="00E13028" w:rsidP="009F7128">
            <w:pPr>
              <w:autoSpaceDE w:val="0"/>
              <w:spacing w:line="260" w:lineRule="atLeast"/>
              <w:rPr>
                <w:rFonts w:eastAsia="Calibri" w:cs="Arial"/>
                <w:bCs/>
                <w:color w:val="000000"/>
                <w:lang w:eastAsia="en-GB"/>
              </w:rPr>
            </w:pPr>
            <w:r>
              <w:rPr>
                <w:rFonts w:eastAsia="Calibri" w:cs="Arial"/>
                <w:bCs/>
                <w:color w:val="000000"/>
                <w:lang w:eastAsia="en-GB"/>
              </w:rPr>
              <w:t xml:space="preserve">Value </w:t>
            </w:r>
          </w:p>
        </w:tc>
        <w:tc>
          <w:tcPr>
            <w:tcW w:w="1701" w:type="dxa"/>
            <w:tcBorders>
              <w:top w:val="single" w:sz="4" w:space="0" w:color="000000"/>
              <w:left w:val="single" w:sz="4" w:space="0" w:color="000000"/>
              <w:bottom w:val="single" w:sz="4" w:space="0" w:color="000000"/>
            </w:tcBorders>
            <w:shd w:val="clear" w:color="auto" w:fill="FFFFFF"/>
            <w:vAlign w:val="center"/>
          </w:tcPr>
          <w:p w14:paraId="6B49F7DF" w14:textId="77777777" w:rsidR="00E13028" w:rsidRDefault="00E13028" w:rsidP="009F7128">
            <w:pPr>
              <w:autoSpaceDE w:val="0"/>
              <w:spacing w:line="260" w:lineRule="atLeast"/>
              <w:rPr>
                <w:rFonts w:eastAsia="Calibri" w:cs="Arial"/>
                <w:bCs/>
                <w:color w:val="000000"/>
                <w:lang w:eastAsia="en-GB"/>
              </w:rPr>
            </w:pPr>
            <w:r>
              <w:rPr>
                <w:rFonts w:eastAsia="Calibri" w:cs="Arial"/>
                <w:bCs/>
                <w:color w:val="000000"/>
                <w:lang w:eastAsia="en-GB"/>
              </w:rPr>
              <w:t>Unit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711E9" w14:textId="77777777" w:rsidR="00E13028" w:rsidRDefault="00E13028" w:rsidP="009F7128">
            <w:pPr>
              <w:autoSpaceDE w:val="0"/>
              <w:spacing w:line="260" w:lineRule="atLeast"/>
            </w:pPr>
            <w:r>
              <w:rPr>
                <w:rFonts w:eastAsia="Calibri" w:cs="Arial"/>
                <w:bCs/>
                <w:color w:val="000000"/>
                <w:lang w:eastAsia="en-GB"/>
              </w:rPr>
              <w:t>Remarks</w:t>
            </w:r>
          </w:p>
        </w:tc>
      </w:tr>
      <w:tr w:rsidR="00E13028" w14:paraId="50280BE0" w14:textId="77777777" w:rsidTr="009F7128">
        <w:trPr>
          <w:trHeight w:val="313"/>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D5710B0" w14:textId="77777777" w:rsidR="00E13028" w:rsidRPr="00F53E49" w:rsidRDefault="00E13028" w:rsidP="009F7128">
            <w:pPr>
              <w:autoSpaceDE w:val="0"/>
              <w:spacing w:line="260" w:lineRule="atLeast"/>
              <w:rPr>
                <w:rFonts w:eastAsia="Calibri" w:cs="Arial"/>
                <w:b/>
                <w:bCs/>
                <w:color w:val="000000"/>
                <w:lang w:eastAsia="en-GB"/>
              </w:rPr>
            </w:pPr>
            <w:r w:rsidRPr="00F53E49">
              <w:rPr>
                <w:rFonts w:eastAsia="Calibri" w:cs="Arial"/>
                <w:b/>
                <w:bCs/>
                <w:color w:val="000000"/>
                <w:lang w:eastAsia="en-GB"/>
              </w:rPr>
              <w:t>Etofenprox</w:t>
            </w:r>
          </w:p>
        </w:tc>
      </w:tr>
      <w:tr w:rsidR="00E13028" w14:paraId="110C77B2" w14:textId="77777777" w:rsidTr="009F7128">
        <w:trPr>
          <w:trHeight w:val="75"/>
        </w:trPr>
        <w:tc>
          <w:tcPr>
            <w:tcW w:w="4565" w:type="dxa"/>
            <w:tcBorders>
              <w:top w:val="single" w:sz="4" w:space="0" w:color="000000"/>
              <w:left w:val="single" w:sz="4" w:space="0" w:color="000000"/>
              <w:bottom w:val="single" w:sz="4" w:space="0" w:color="000000"/>
            </w:tcBorders>
            <w:shd w:val="clear" w:color="auto" w:fill="FFFFFF"/>
            <w:vAlign w:val="center"/>
          </w:tcPr>
          <w:p w14:paraId="2B5C6558" w14:textId="77777777" w:rsidR="00E13028" w:rsidRDefault="00E13028" w:rsidP="009F7128">
            <w:pPr>
              <w:autoSpaceDE w:val="0"/>
              <w:spacing w:line="260" w:lineRule="atLeast"/>
              <w:rPr>
                <w:rFonts w:eastAsia="Calibri" w:cs="Arial"/>
                <w:color w:val="000000"/>
                <w:lang w:eastAsia="en-GB"/>
              </w:rPr>
            </w:pPr>
            <w:r>
              <w:rPr>
                <w:rFonts w:eastAsia="Calibri" w:cs="Arial"/>
                <w:color w:val="000000"/>
                <w:lang w:eastAsia="en-GB"/>
              </w:rPr>
              <w:t>Molecular weight</w:t>
            </w:r>
          </w:p>
        </w:tc>
        <w:tc>
          <w:tcPr>
            <w:tcW w:w="1701" w:type="dxa"/>
            <w:tcBorders>
              <w:top w:val="single" w:sz="4" w:space="0" w:color="000000"/>
              <w:left w:val="single" w:sz="4" w:space="0" w:color="000000"/>
              <w:bottom w:val="single" w:sz="4" w:space="0" w:color="000000"/>
            </w:tcBorders>
            <w:shd w:val="clear" w:color="auto" w:fill="FFFFFF"/>
            <w:vAlign w:val="center"/>
          </w:tcPr>
          <w:p w14:paraId="12A8BA10" w14:textId="77777777" w:rsidR="00E13028"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376.47</w:t>
            </w:r>
          </w:p>
        </w:tc>
        <w:tc>
          <w:tcPr>
            <w:tcW w:w="1701" w:type="dxa"/>
            <w:tcBorders>
              <w:top w:val="single" w:sz="4" w:space="0" w:color="000000"/>
              <w:left w:val="single" w:sz="4" w:space="0" w:color="000000"/>
              <w:bottom w:val="single" w:sz="4" w:space="0" w:color="000000"/>
            </w:tcBorders>
            <w:shd w:val="clear" w:color="auto" w:fill="FFFFFF"/>
            <w:vAlign w:val="center"/>
          </w:tcPr>
          <w:p w14:paraId="6DF6AA29" w14:textId="77777777" w:rsidR="00E13028"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g.mol</w:t>
            </w:r>
            <w:r w:rsidRPr="007437F2">
              <w:rPr>
                <w:rFonts w:eastAsia="Calibri" w:cs="Arial"/>
                <w:color w:val="000000"/>
                <w:vertAlign w:val="superscript"/>
                <w:lang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AE97F" w14:textId="77777777" w:rsidR="00E13028" w:rsidRDefault="00E13028" w:rsidP="009F7128">
            <w:pPr>
              <w:autoSpaceDE w:val="0"/>
              <w:snapToGrid w:val="0"/>
              <w:spacing w:line="260" w:lineRule="atLeast"/>
              <w:rPr>
                <w:rFonts w:eastAsia="Calibri" w:cs="Arial"/>
                <w:color w:val="000000"/>
                <w:lang w:eastAsia="en-GB"/>
              </w:rPr>
            </w:pPr>
          </w:p>
        </w:tc>
      </w:tr>
      <w:tr w:rsidR="00E13028" w14:paraId="5F833189" w14:textId="77777777" w:rsidTr="009F7128">
        <w:trPr>
          <w:trHeight w:val="75"/>
        </w:trPr>
        <w:tc>
          <w:tcPr>
            <w:tcW w:w="4565" w:type="dxa"/>
            <w:tcBorders>
              <w:top w:val="single" w:sz="4" w:space="0" w:color="000000"/>
              <w:left w:val="single" w:sz="4" w:space="0" w:color="000000"/>
              <w:bottom w:val="single" w:sz="4" w:space="0" w:color="000000"/>
            </w:tcBorders>
            <w:shd w:val="clear" w:color="auto" w:fill="FFFFFF"/>
            <w:vAlign w:val="center"/>
          </w:tcPr>
          <w:p w14:paraId="265890E0" w14:textId="77777777" w:rsidR="00E13028" w:rsidRDefault="00E13028" w:rsidP="009F7128">
            <w:pPr>
              <w:autoSpaceDE w:val="0"/>
              <w:spacing w:line="260" w:lineRule="atLeast"/>
              <w:rPr>
                <w:rFonts w:eastAsia="Calibri" w:cs="Arial"/>
                <w:color w:val="000000"/>
                <w:lang w:eastAsia="en-GB"/>
              </w:rPr>
            </w:pPr>
            <w:r>
              <w:rPr>
                <w:rFonts w:eastAsia="Calibri" w:cs="Arial"/>
                <w:color w:val="000000"/>
                <w:lang w:eastAsia="en-GB"/>
              </w:rPr>
              <w:t>Water solubility (at  20°C)</w:t>
            </w:r>
          </w:p>
        </w:tc>
        <w:tc>
          <w:tcPr>
            <w:tcW w:w="1701" w:type="dxa"/>
            <w:tcBorders>
              <w:top w:val="single" w:sz="4" w:space="0" w:color="000000"/>
              <w:left w:val="single" w:sz="4" w:space="0" w:color="000000"/>
              <w:bottom w:val="single" w:sz="4" w:space="0" w:color="000000"/>
            </w:tcBorders>
            <w:shd w:val="clear" w:color="auto" w:fill="FFFFFF"/>
            <w:vAlign w:val="center"/>
          </w:tcPr>
          <w:p w14:paraId="2EBAB778" w14:textId="77777777" w:rsidR="00E13028" w:rsidRDefault="00E13028" w:rsidP="009F7128">
            <w:pPr>
              <w:autoSpaceDE w:val="0"/>
              <w:snapToGrid w:val="0"/>
              <w:spacing w:line="260" w:lineRule="atLeast"/>
              <w:ind w:right="175"/>
              <w:rPr>
                <w:rFonts w:eastAsia="Calibri" w:cs="Arial"/>
                <w:color w:val="000000"/>
                <w:lang w:eastAsia="en-GB"/>
              </w:rPr>
            </w:pPr>
            <w:r>
              <w:rPr>
                <w:rFonts w:eastAsia="Calibri" w:cs="Arial"/>
                <w:color w:val="000000"/>
                <w:lang w:eastAsia="en-GB"/>
              </w:rPr>
              <w:t>0.0225</w:t>
            </w:r>
          </w:p>
        </w:tc>
        <w:tc>
          <w:tcPr>
            <w:tcW w:w="1701" w:type="dxa"/>
            <w:tcBorders>
              <w:top w:val="single" w:sz="4" w:space="0" w:color="000000"/>
              <w:left w:val="single" w:sz="4" w:space="0" w:color="000000"/>
              <w:bottom w:val="single" w:sz="4" w:space="0" w:color="000000"/>
            </w:tcBorders>
            <w:shd w:val="clear" w:color="auto" w:fill="FFFFFF"/>
            <w:vAlign w:val="center"/>
          </w:tcPr>
          <w:p w14:paraId="4C1D451E" w14:textId="77777777" w:rsidR="00E13028" w:rsidRDefault="00E13028" w:rsidP="009F7128">
            <w:pPr>
              <w:autoSpaceDE w:val="0"/>
              <w:spacing w:line="260" w:lineRule="atLeast"/>
              <w:rPr>
                <w:rFonts w:eastAsia="Calibri" w:cs="Arial"/>
                <w:color w:val="000000"/>
                <w:lang w:eastAsia="en-GB"/>
              </w:rPr>
            </w:pPr>
            <w:r>
              <w:rPr>
                <w:rFonts w:eastAsia="Calibri" w:cs="Arial"/>
                <w:color w:val="000000"/>
                <w:lang w:eastAsia="en-GB"/>
              </w:rPr>
              <w:t>mg.L</w:t>
            </w:r>
            <w:r w:rsidRPr="007437F2">
              <w:rPr>
                <w:rFonts w:eastAsia="Calibri" w:cs="Arial"/>
                <w:color w:val="000000"/>
                <w:vertAlign w:val="superscript"/>
                <w:lang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17787" w14:textId="77777777" w:rsidR="00E13028" w:rsidRDefault="00E13028" w:rsidP="009F7128">
            <w:pPr>
              <w:autoSpaceDE w:val="0"/>
              <w:snapToGrid w:val="0"/>
              <w:spacing w:line="260" w:lineRule="atLeast"/>
              <w:rPr>
                <w:rFonts w:eastAsia="Calibri" w:cs="Arial"/>
                <w:color w:val="000000"/>
                <w:lang w:eastAsia="en-GB"/>
              </w:rPr>
            </w:pPr>
          </w:p>
        </w:tc>
      </w:tr>
      <w:tr w:rsidR="00E13028" w:rsidRPr="005123AA" w14:paraId="5C6B0820" w14:textId="77777777" w:rsidTr="009F7128">
        <w:trPr>
          <w:trHeight w:val="75"/>
        </w:trPr>
        <w:tc>
          <w:tcPr>
            <w:tcW w:w="4565" w:type="dxa"/>
            <w:tcBorders>
              <w:top w:val="single" w:sz="4" w:space="0" w:color="000000"/>
              <w:left w:val="single" w:sz="4" w:space="0" w:color="000000"/>
              <w:bottom w:val="single" w:sz="4" w:space="0" w:color="000000"/>
            </w:tcBorders>
            <w:shd w:val="clear" w:color="auto" w:fill="FFFFFF"/>
            <w:vAlign w:val="center"/>
          </w:tcPr>
          <w:p w14:paraId="47103726" w14:textId="77777777" w:rsidR="00E13028" w:rsidRPr="005123AA" w:rsidRDefault="00E13028" w:rsidP="009F7128">
            <w:pPr>
              <w:autoSpaceDE w:val="0"/>
              <w:spacing w:line="260" w:lineRule="atLeast"/>
              <w:rPr>
                <w:rFonts w:eastAsia="Calibri" w:cs="Arial"/>
                <w:color w:val="000000"/>
                <w:lang w:val="fr-BE" w:eastAsia="en-GB"/>
              </w:rPr>
            </w:pPr>
            <w:r w:rsidRPr="005123AA">
              <w:rPr>
                <w:rFonts w:eastAsia="Calibri" w:cs="Arial"/>
                <w:color w:val="000000"/>
                <w:lang w:val="fr-BE" w:eastAsia="en-GB"/>
              </w:rPr>
              <w:t>Log Octanol/water partition coefficient</w:t>
            </w:r>
          </w:p>
        </w:tc>
        <w:tc>
          <w:tcPr>
            <w:tcW w:w="1701" w:type="dxa"/>
            <w:tcBorders>
              <w:top w:val="single" w:sz="4" w:space="0" w:color="000000"/>
              <w:left w:val="single" w:sz="4" w:space="0" w:color="000000"/>
              <w:bottom w:val="single" w:sz="4" w:space="0" w:color="000000"/>
            </w:tcBorders>
            <w:shd w:val="clear" w:color="auto" w:fill="FFFFFF"/>
            <w:vAlign w:val="center"/>
          </w:tcPr>
          <w:p w14:paraId="5420999A" w14:textId="77777777" w:rsidR="00E13028" w:rsidRPr="005123AA" w:rsidRDefault="00E13028" w:rsidP="009F7128">
            <w:pPr>
              <w:autoSpaceDE w:val="0"/>
              <w:snapToGrid w:val="0"/>
              <w:spacing w:line="260" w:lineRule="atLeast"/>
              <w:rPr>
                <w:rFonts w:eastAsia="Calibri" w:cs="Arial"/>
                <w:color w:val="000000"/>
                <w:lang w:val="fr-BE" w:eastAsia="en-GB"/>
              </w:rPr>
            </w:pPr>
            <w:r w:rsidRPr="005123AA">
              <w:rPr>
                <w:rFonts w:eastAsia="Calibri" w:cs="Arial"/>
                <w:color w:val="000000"/>
                <w:lang w:val="fr-BE" w:eastAsia="en-GB"/>
              </w:rPr>
              <w:t>6.9</w:t>
            </w:r>
          </w:p>
        </w:tc>
        <w:tc>
          <w:tcPr>
            <w:tcW w:w="1701" w:type="dxa"/>
            <w:tcBorders>
              <w:top w:val="single" w:sz="4" w:space="0" w:color="000000"/>
              <w:left w:val="single" w:sz="4" w:space="0" w:color="000000"/>
              <w:bottom w:val="single" w:sz="4" w:space="0" w:color="000000"/>
            </w:tcBorders>
            <w:shd w:val="clear" w:color="auto" w:fill="FFFFFF"/>
            <w:vAlign w:val="center"/>
          </w:tcPr>
          <w:p w14:paraId="01B178E6"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val="fr-BE" w:eastAsia="en-GB"/>
              </w:rPr>
              <w:t>Log 10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7BBC4"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19290B54" w14:textId="77777777" w:rsidTr="009F7128">
        <w:trPr>
          <w:trHeight w:val="75"/>
        </w:trPr>
        <w:tc>
          <w:tcPr>
            <w:tcW w:w="4565" w:type="dxa"/>
            <w:tcBorders>
              <w:top w:val="single" w:sz="4" w:space="0" w:color="000000"/>
              <w:left w:val="single" w:sz="4" w:space="0" w:color="000000"/>
              <w:bottom w:val="single" w:sz="4" w:space="0" w:color="000000"/>
            </w:tcBorders>
            <w:shd w:val="clear" w:color="auto" w:fill="FFFFFF"/>
            <w:vAlign w:val="center"/>
          </w:tcPr>
          <w:p w14:paraId="11238DC4"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eastAsia="en-GB"/>
              </w:rPr>
              <w:t>Organic carbon/water partition coefficient (Koc)</w:t>
            </w:r>
          </w:p>
        </w:tc>
        <w:tc>
          <w:tcPr>
            <w:tcW w:w="1701" w:type="dxa"/>
            <w:tcBorders>
              <w:top w:val="single" w:sz="4" w:space="0" w:color="000000"/>
              <w:left w:val="single" w:sz="4" w:space="0" w:color="000000"/>
              <w:bottom w:val="single" w:sz="4" w:space="0" w:color="000000"/>
            </w:tcBorders>
            <w:shd w:val="clear" w:color="auto" w:fill="FFFFFF"/>
            <w:vAlign w:val="center"/>
          </w:tcPr>
          <w:p w14:paraId="1C025F63" w14:textId="63A6DAE9" w:rsidR="00E13028" w:rsidRPr="005123AA" w:rsidRDefault="00E35C07" w:rsidP="009F7128">
            <w:pPr>
              <w:autoSpaceDE w:val="0"/>
              <w:snapToGrid w:val="0"/>
              <w:spacing w:line="260" w:lineRule="atLeast"/>
              <w:rPr>
                <w:rFonts w:eastAsia="Calibri" w:cs="Arial"/>
                <w:color w:val="000000"/>
                <w:lang w:eastAsia="en-GB"/>
              </w:rPr>
            </w:pPr>
            <w:r>
              <w:rPr>
                <w:rFonts w:eastAsia="Calibri" w:cs="Arial"/>
                <w:color w:val="000000"/>
                <w:lang w:eastAsia="en-GB"/>
              </w:rPr>
              <w:t>28 524</w:t>
            </w:r>
          </w:p>
        </w:tc>
        <w:tc>
          <w:tcPr>
            <w:tcW w:w="1701" w:type="dxa"/>
            <w:tcBorders>
              <w:top w:val="single" w:sz="4" w:space="0" w:color="000000"/>
              <w:left w:val="single" w:sz="4" w:space="0" w:color="000000"/>
              <w:bottom w:val="single" w:sz="4" w:space="0" w:color="000000"/>
            </w:tcBorders>
            <w:shd w:val="clear" w:color="auto" w:fill="FFFFFF"/>
            <w:vAlign w:val="center"/>
          </w:tcPr>
          <w:p w14:paraId="221221DF"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eastAsia="en-GB"/>
              </w:rPr>
              <w:t>L.kg</w:t>
            </w:r>
            <w:r w:rsidRPr="005123AA">
              <w:rPr>
                <w:rFonts w:eastAsia="Calibri" w:cs="Arial"/>
                <w:color w:val="000000"/>
                <w:vertAlign w:val="superscript"/>
                <w:lang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A37BD"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644541AE"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56A45BCC"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eastAsia="en-GB"/>
              </w:rPr>
              <w:t>Henry’s Law Constant (at 25°C)</w:t>
            </w:r>
          </w:p>
        </w:tc>
        <w:tc>
          <w:tcPr>
            <w:tcW w:w="1701" w:type="dxa"/>
            <w:tcBorders>
              <w:top w:val="single" w:sz="4" w:space="0" w:color="000000"/>
              <w:left w:val="single" w:sz="4" w:space="0" w:color="000000"/>
              <w:bottom w:val="single" w:sz="4" w:space="0" w:color="000000"/>
            </w:tcBorders>
            <w:shd w:val="clear" w:color="auto" w:fill="FFFFFF"/>
            <w:vAlign w:val="center"/>
          </w:tcPr>
          <w:p w14:paraId="7A62897B" w14:textId="77777777" w:rsidR="00E13028" w:rsidRPr="005123AA" w:rsidRDefault="00E13028" w:rsidP="009F7128">
            <w:pPr>
              <w:autoSpaceDE w:val="0"/>
              <w:snapToGrid w:val="0"/>
              <w:spacing w:line="260" w:lineRule="atLeast"/>
              <w:rPr>
                <w:rFonts w:eastAsia="Calibri" w:cs="Arial"/>
                <w:color w:val="000000"/>
                <w:lang w:eastAsia="en-GB"/>
              </w:rPr>
            </w:pPr>
            <w:r w:rsidRPr="005123AA">
              <w:rPr>
                <w:rFonts w:eastAsia="Calibri" w:cs="Arial"/>
                <w:color w:val="000000"/>
                <w:lang w:eastAsia="en-GB"/>
              </w:rPr>
              <w:t>0.0136</w:t>
            </w:r>
          </w:p>
        </w:tc>
        <w:tc>
          <w:tcPr>
            <w:tcW w:w="1701" w:type="dxa"/>
            <w:tcBorders>
              <w:top w:val="single" w:sz="4" w:space="0" w:color="000000"/>
              <w:left w:val="single" w:sz="4" w:space="0" w:color="000000"/>
              <w:bottom w:val="single" w:sz="4" w:space="0" w:color="000000"/>
            </w:tcBorders>
            <w:shd w:val="clear" w:color="auto" w:fill="FFFFFF"/>
            <w:vAlign w:val="center"/>
          </w:tcPr>
          <w:p w14:paraId="314134DC"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eastAsia="en-GB"/>
              </w:rPr>
              <w:t>Pa/m3/mol</w:t>
            </w: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5BB75"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1F98442E" w14:textId="77777777" w:rsidTr="009F7128">
        <w:trPr>
          <w:trHeight w:val="75"/>
        </w:trPr>
        <w:tc>
          <w:tcPr>
            <w:tcW w:w="4565" w:type="dxa"/>
            <w:tcBorders>
              <w:top w:val="single" w:sz="4" w:space="0" w:color="000000"/>
              <w:left w:val="single" w:sz="4" w:space="0" w:color="000000"/>
              <w:bottom w:val="single" w:sz="4" w:space="0" w:color="000000"/>
            </w:tcBorders>
            <w:shd w:val="clear" w:color="auto" w:fill="FFFFFF"/>
            <w:vAlign w:val="center"/>
          </w:tcPr>
          <w:p w14:paraId="4FF5A9AB" w14:textId="77777777" w:rsidR="00E13028" w:rsidRPr="005123AA" w:rsidRDefault="00E13028" w:rsidP="009F7128">
            <w:pPr>
              <w:autoSpaceDE w:val="0"/>
              <w:spacing w:line="260" w:lineRule="atLeast"/>
              <w:rPr>
                <w:rFonts w:eastAsia="Calibri" w:cs="Times New Roman"/>
                <w:i/>
                <w:color w:val="FF0000"/>
                <w:lang w:eastAsia="en-GB"/>
              </w:rPr>
            </w:pPr>
            <w:r w:rsidRPr="005123AA">
              <w:rPr>
                <w:rFonts w:eastAsia="Calibri" w:cs="Arial"/>
                <w:color w:val="000000"/>
                <w:lang w:eastAsia="en-GB"/>
              </w:rPr>
              <w:t>Biodegradability</w:t>
            </w:r>
          </w:p>
        </w:tc>
        <w:tc>
          <w:tcPr>
            <w:tcW w:w="1701" w:type="dxa"/>
            <w:tcBorders>
              <w:top w:val="single" w:sz="4" w:space="0" w:color="000000"/>
              <w:left w:val="single" w:sz="4" w:space="0" w:color="000000"/>
              <w:bottom w:val="single" w:sz="4" w:space="0" w:color="000000"/>
            </w:tcBorders>
            <w:shd w:val="clear" w:color="auto" w:fill="FFFFFF"/>
            <w:vAlign w:val="center"/>
          </w:tcPr>
          <w:p w14:paraId="1E7AEFD2" w14:textId="7B1A699C" w:rsidR="00E13028" w:rsidRPr="005123AA" w:rsidRDefault="00E13028" w:rsidP="009F7128">
            <w:pPr>
              <w:autoSpaceDE w:val="0"/>
              <w:spacing w:line="260" w:lineRule="atLeast"/>
              <w:rPr>
                <w:rFonts w:eastAsia="Calibri" w:cs="Arial"/>
                <w:i/>
                <w:color w:val="000000"/>
                <w:lang w:eastAsia="en-GB"/>
              </w:rPr>
            </w:pPr>
            <w:r w:rsidRPr="005123AA">
              <w:rPr>
                <w:rFonts w:eastAsia="Calibri" w:cs="Arial"/>
                <w:color w:val="000000"/>
                <w:lang w:eastAsia="en-GB"/>
              </w:rPr>
              <w:t>No</w:t>
            </w:r>
            <w:r w:rsidR="00E35C07">
              <w:rPr>
                <w:rFonts w:eastAsia="Calibri" w:cs="Arial"/>
                <w:color w:val="000000"/>
                <w:lang w:eastAsia="en-GB"/>
              </w:rPr>
              <w:t>t readily biodegradable</w:t>
            </w:r>
            <w:r w:rsidRPr="005123AA">
              <w:rPr>
                <w:rFonts w:eastAsia="Calibri" w:cs="Arial"/>
                <w:color w:val="000000"/>
                <w:lang w:eastAsia="en-GB"/>
              </w:rPr>
              <w:t xml:space="preserve"> </w:t>
            </w:r>
          </w:p>
        </w:tc>
        <w:tc>
          <w:tcPr>
            <w:tcW w:w="1701" w:type="dxa"/>
            <w:tcBorders>
              <w:top w:val="single" w:sz="4" w:space="0" w:color="000000"/>
              <w:left w:val="single" w:sz="4" w:space="0" w:color="000000"/>
              <w:bottom w:val="single" w:sz="4" w:space="0" w:color="000000"/>
            </w:tcBorders>
            <w:shd w:val="clear" w:color="auto" w:fill="FFFFFF"/>
            <w:vAlign w:val="center"/>
          </w:tcPr>
          <w:p w14:paraId="6D4F17F0" w14:textId="77777777" w:rsidR="00E13028" w:rsidRPr="005123AA" w:rsidRDefault="00E13028" w:rsidP="009F7128">
            <w:pPr>
              <w:autoSpaceDE w:val="0"/>
              <w:snapToGrid w:val="0"/>
              <w:spacing w:line="260" w:lineRule="atLeast"/>
              <w:rPr>
                <w:rFonts w:eastAsia="Calibri" w:cs="Arial"/>
                <w:i/>
                <w:color w:val="000000"/>
                <w:lang w:eastAsia="en-GB"/>
              </w:rPr>
            </w:pPr>
          </w:p>
        </w:tc>
        <w:tc>
          <w:tcPr>
            <w:tcW w:w="1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4B6D"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0D690B77"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2F7C594D"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eastAsia="en-GB"/>
              </w:rPr>
              <w:t>DT</w:t>
            </w:r>
            <w:r w:rsidRPr="005123AA">
              <w:rPr>
                <w:rFonts w:eastAsia="Calibri" w:cs="Arial"/>
                <w:color w:val="000000"/>
                <w:vertAlign w:val="subscript"/>
                <w:lang w:eastAsia="en-GB"/>
              </w:rPr>
              <w:t>50</w:t>
            </w:r>
            <w:r w:rsidRPr="005123AA">
              <w:rPr>
                <w:rFonts w:eastAsia="Calibri" w:cs="Arial"/>
                <w:color w:val="000000"/>
                <w:lang w:eastAsia="en-GB"/>
              </w:rPr>
              <w:t xml:space="preserve"> for degradation in soil</w:t>
            </w:r>
          </w:p>
        </w:tc>
        <w:tc>
          <w:tcPr>
            <w:tcW w:w="1701" w:type="dxa"/>
            <w:tcBorders>
              <w:top w:val="single" w:sz="4" w:space="0" w:color="000000"/>
              <w:left w:val="single" w:sz="4" w:space="0" w:color="000000"/>
              <w:bottom w:val="single" w:sz="4" w:space="0" w:color="000000"/>
            </w:tcBorders>
            <w:shd w:val="clear" w:color="auto" w:fill="FFFFFF"/>
          </w:tcPr>
          <w:p w14:paraId="507AA87A" w14:textId="77777777" w:rsidR="00E13028" w:rsidRPr="005123AA" w:rsidRDefault="00E13028" w:rsidP="009F7128">
            <w:pPr>
              <w:autoSpaceDE w:val="0"/>
              <w:snapToGrid w:val="0"/>
              <w:spacing w:line="260" w:lineRule="atLeast"/>
              <w:rPr>
                <w:rFonts w:eastAsia="Calibri" w:cs="Arial"/>
                <w:color w:val="000000"/>
                <w:lang w:eastAsia="en-GB"/>
              </w:rPr>
            </w:pPr>
            <w:r w:rsidRPr="005123AA">
              <w:rPr>
                <w:rFonts w:eastAsia="Calibri" w:cs="Arial"/>
                <w:color w:val="000000"/>
                <w:lang w:eastAsia="en-GB"/>
              </w:rPr>
              <w:t>22.8</w:t>
            </w:r>
          </w:p>
        </w:tc>
        <w:tc>
          <w:tcPr>
            <w:tcW w:w="1701" w:type="dxa"/>
            <w:tcBorders>
              <w:top w:val="single" w:sz="4" w:space="0" w:color="000000"/>
              <w:left w:val="single" w:sz="4" w:space="0" w:color="000000"/>
              <w:bottom w:val="single" w:sz="4" w:space="0" w:color="000000"/>
            </w:tcBorders>
            <w:shd w:val="clear" w:color="auto" w:fill="FFFFFF"/>
          </w:tcPr>
          <w:p w14:paraId="0C9E316E" w14:textId="77777777" w:rsidR="00E13028" w:rsidRPr="005123AA" w:rsidRDefault="00E13028" w:rsidP="009F7128">
            <w:pPr>
              <w:autoSpaceDE w:val="0"/>
              <w:spacing w:line="260" w:lineRule="atLeast"/>
              <w:rPr>
                <w:rFonts w:eastAsia="Calibri" w:cs="Arial"/>
                <w:color w:val="000000"/>
                <w:lang w:eastAsia="en-GB"/>
              </w:rPr>
            </w:pPr>
            <w:r w:rsidRPr="005123AA">
              <w:rPr>
                <w:rFonts w:eastAsia="Calibri" w:cs="Arial"/>
                <w:color w:val="000000"/>
                <w:lang w:eastAsia="en-GB"/>
              </w:rPr>
              <w:t>d (at 12ºC)</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2BDB0C06"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485CCF4F"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11E97A13" w14:textId="77777777" w:rsidR="00E13028" w:rsidRPr="005123AA" w:rsidRDefault="00E13028" w:rsidP="009F7128">
            <w:pPr>
              <w:autoSpaceDE w:val="0"/>
              <w:snapToGrid w:val="0"/>
              <w:spacing w:line="260" w:lineRule="atLeast"/>
              <w:rPr>
                <w:rFonts w:eastAsia="Calibri" w:cs="Arial"/>
                <w:color w:val="000000"/>
                <w:lang w:eastAsia="en-GB"/>
              </w:rPr>
            </w:pPr>
            <w:r w:rsidRPr="005123AA">
              <w:rPr>
                <w:rFonts w:eastAsia="Calibri" w:cs="Arial"/>
                <w:color w:val="000000"/>
                <w:lang w:val="en-US" w:eastAsia="en-GB"/>
              </w:rPr>
              <w:t>BCF fish</w:t>
            </w:r>
          </w:p>
        </w:tc>
        <w:tc>
          <w:tcPr>
            <w:tcW w:w="1701" w:type="dxa"/>
            <w:tcBorders>
              <w:top w:val="single" w:sz="4" w:space="0" w:color="000000"/>
              <w:left w:val="single" w:sz="4" w:space="0" w:color="000000"/>
              <w:bottom w:val="single" w:sz="4" w:space="0" w:color="000000"/>
            </w:tcBorders>
            <w:shd w:val="clear" w:color="auto" w:fill="FFFFFF"/>
          </w:tcPr>
          <w:p w14:paraId="44FCD3F7" w14:textId="77777777" w:rsidR="00E13028" w:rsidRPr="005123AA" w:rsidRDefault="00E13028" w:rsidP="009F7128">
            <w:pPr>
              <w:autoSpaceDE w:val="0"/>
              <w:snapToGrid w:val="0"/>
              <w:spacing w:line="260" w:lineRule="atLeast"/>
              <w:rPr>
                <w:rFonts w:eastAsia="Calibri" w:cs="Arial"/>
                <w:color w:val="000000"/>
                <w:lang w:eastAsia="en-GB"/>
              </w:rPr>
            </w:pPr>
            <w:r w:rsidRPr="005123AA">
              <w:rPr>
                <w:rFonts w:eastAsia="Calibri" w:cs="Arial"/>
                <w:color w:val="000000"/>
                <w:lang w:eastAsia="en-GB"/>
              </w:rPr>
              <w:t>2565</w:t>
            </w:r>
          </w:p>
        </w:tc>
        <w:tc>
          <w:tcPr>
            <w:tcW w:w="1701" w:type="dxa"/>
            <w:tcBorders>
              <w:top w:val="single" w:sz="4" w:space="0" w:color="000000"/>
              <w:left w:val="single" w:sz="4" w:space="0" w:color="000000"/>
              <w:bottom w:val="single" w:sz="4" w:space="0" w:color="000000"/>
            </w:tcBorders>
            <w:shd w:val="clear" w:color="auto" w:fill="FFFFFF"/>
          </w:tcPr>
          <w:p w14:paraId="325C72E3" w14:textId="77777777" w:rsidR="00E13028" w:rsidRPr="005123AA" w:rsidRDefault="00E13028" w:rsidP="009F7128">
            <w:pPr>
              <w:autoSpaceDE w:val="0"/>
              <w:snapToGrid w:val="0"/>
              <w:spacing w:line="260" w:lineRule="atLeast"/>
              <w:rPr>
                <w:rFonts w:eastAsia="Calibri" w:cs="Arial"/>
                <w:color w:val="000000"/>
                <w:lang w:eastAsia="en-GB"/>
              </w:rPr>
            </w:pPr>
            <w:r w:rsidRPr="005123AA">
              <w:rPr>
                <w:rFonts w:eastAsia="Calibri" w:cs="Arial"/>
                <w:color w:val="000000"/>
                <w:lang w:val="en-US" w:eastAsia="en-GB"/>
              </w:rPr>
              <w:t>L.kg</w:t>
            </w:r>
            <w:r w:rsidRPr="005123AA">
              <w:rPr>
                <w:rFonts w:eastAsia="Calibri" w:cs="Arial"/>
                <w:color w:val="000000"/>
                <w:vertAlign w:val="superscript"/>
                <w:lang w:val="en-US"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1FB0453C"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00FCB189"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2B89F29A" w14:textId="77777777" w:rsidR="00E13028" w:rsidRPr="005123AA" w:rsidRDefault="00E13028" w:rsidP="009F7128">
            <w:pPr>
              <w:autoSpaceDE w:val="0"/>
              <w:snapToGrid w:val="0"/>
              <w:spacing w:line="260" w:lineRule="atLeast"/>
              <w:rPr>
                <w:rFonts w:eastAsia="Calibri" w:cs="Arial"/>
                <w:color w:val="000000"/>
                <w:lang w:val="en-US" w:eastAsia="en-GB"/>
              </w:rPr>
            </w:pPr>
            <w:r w:rsidRPr="005123AA">
              <w:rPr>
                <w:rFonts w:eastAsia="Calibri" w:cs="Arial"/>
                <w:color w:val="000000"/>
                <w:lang w:val="en-US" w:eastAsia="en-GB"/>
              </w:rPr>
              <w:t>BCF earthworm</w:t>
            </w:r>
          </w:p>
        </w:tc>
        <w:tc>
          <w:tcPr>
            <w:tcW w:w="1701" w:type="dxa"/>
            <w:tcBorders>
              <w:top w:val="single" w:sz="4" w:space="0" w:color="000000"/>
              <w:left w:val="single" w:sz="4" w:space="0" w:color="000000"/>
              <w:bottom w:val="single" w:sz="4" w:space="0" w:color="000000"/>
            </w:tcBorders>
            <w:shd w:val="clear" w:color="auto" w:fill="FFFFFF"/>
          </w:tcPr>
          <w:p w14:paraId="662CBCCF" w14:textId="77777777" w:rsidR="00E13028" w:rsidRPr="005123AA" w:rsidRDefault="00E13028" w:rsidP="009F7128">
            <w:pPr>
              <w:autoSpaceDE w:val="0"/>
              <w:snapToGrid w:val="0"/>
              <w:spacing w:line="260" w:lineRule="atLeast"/>
              <w:rPr>
                <w:rFonts w:eastAsia="Calibri" w:cs="Arial"/>
                <w:color w:val="000000"/>
                <w:lang w:eastAsia="en-GB"/>
              </w:rPr>
            </w:pPr>
            <w:r w:rsidRPr="005123AA">
              <w:rPr>
                <w:rFonts w:eastAsia="Calibri" w:cs="Arial"/>
                <w:color w:val="000000"/>
                <w:lang w:eastAsia="en-GB"/>
              </w:rPr>
              <w:t>95281</w:t>
            </w:r>
          </w:p>
        </w:tc>
        <w:tc>
          <w:tcPr>
            <w:tcW w:w="1701" w:type="dxa"/>
            <w:tcBorders>
              <w:top w:val="single" w:sz="4" w:space="0" w:color="000000"/>
              <w:left w:val="single" w:sz="4" w:space="0" w:color="000000"/>
              <w:bottom w:val="single" w:sz="4" w:space="0" w:color="000000"/>
            </w:tcBorders>
            <w:shd w:val="clear" w:color="auto" w:fill="FFFFFF"/>
          </w:tcPr>
          <w:p w14:paraId="5D543A3F" w14:textId="77777777" w:rsidR="00E13028" w:rsidRPr="005123AA" w:rsidRDefault="00E13028" w:rsidP="009F7128">
            <w:pPr>
              <w:autoSpaceDE w:val="0"/>
              <w:snapToGrid w:val="0"/>
              <w:spacing w:line="260" w:lineRule="atLeast"/>
              <w:rPr>
                <w:rFonts w:eastAsia="Calibri" w:cs="Arial"/>
                <w:color w:val="000000"/>
                <w:lang w:val="en-US" w:eastAsia="en-GB"/>
              </w:rPr>
            </w:pPr>
            <w:r w:rsidRPr="005123AA">
              <w:rPr>
                <w:rFonts w:eastAsia="Calibri" w:cs="Arial"/>
                <w:color w:val="000000"/>
                <w:lang w:val="en-US" w:eastAsia="en-GB"/>
              </w:rPr>
              <w:t>L.kg</w:t>
            </w:r>
            <w:r w:rsidRPr="005123AA">
              <w:rPr>
                <w:rFonts w:eastAsia="Calibri" w:cs="Arial"/>
                <w:color w:val="000000"/>
                <w:vertAlign w:val="superscript"/>
                <w:lang w:val="en-US"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034B760E"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2F1AD6BA"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79337BF5"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val="en-US" w:eastAsia="en-GB"/>
              </w:rPr>
              <w:t>BMF</w:t>
            </w:r>
          </w:p>
        </w:tc>
        <w:tc>
          <w:tcPr>
            <w:tcW w:w="1701" w:type="dxa"/>
            <w:tcBorders>
              <w:top w:val="single" w:sz="4" w:space="0" w:color="000000"/>
              <w:left w:val="single" w:sz="4" w:space="0" w:color="000000"/>
              <w:bottom w:val="single" w:sz="4" w:space="0" w:color="000000"/>
            </w:tcBorders>
            <w:shd w:val="clear" w:color="auto" w:fill="FFFFFF"/>
          </w:tcPr>
          <w:p w14:paraId="472756C4" w14:textId="77777777" w:rsidR="00E13028" w:rsidRPr="005123AA"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2</w:t>
            </w:r>
          </w:p>
        </w:tc>
        <w:tc>
          <w:tcPr>
            <w:tcW w:w="1701" w:type="dxa"/>
            <w:tcBorders>
              <w:top w:val="single" w:sz="4" w:space="0" w:color="000000"/>
              <w:left w:val="single" w:sz="4" w:space="0" w:color="000000"/>
              <w:bottom w:val="single" w:sz="4" w:space="0" w:color="000000"/>
            </w:tcBorders>
            <w:shd w:val="clear" w:color="auto" w:fill="FFFFFF"/>
          </w:tcPr>
          <w:p w14:paraId="4B387219"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val="en-US" w:eastAsia="en-GB"/>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4F7DFB34"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7ABB6552" w14:textId="77777777" w:rsidTr="009F7128">
        <w:trPr>
          <w:trHeight w:val="93"/>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3AC796F" w14:textId="77777777" w:rsidR="00E13028" w:rsidRPr="005123AA" w:rsidRDefault="00E13028" w:rsidP="009F7128">
            <w:pPr>
              <w:autoSpaceDE w:val="0"/>
              <w:snapToGrid w:val="0"/>
              <w:spacing w:line="260" w:lineRule="atLeast"/>
              <w:rPr>
                <w:rFonts w:eastAsia="Calibri" w:cs="Arial"/>
                <w:b/>
                <w:color w:val="000000"/>
                <w:lang w:eastAsia="en-GB"/>
              </w:rPr>
            </w:pPr>
            <w:r w:rsidRPr="005123AA">
              <w:rPr>
                <w:rFonts w:cs="Arial"/>
                <w:b/>
                <w:lang w:eastAsia="en-GB"/>
              </w:rPr>
              <w:t>αCO</w:t>
            </w:r>
          </w:p>
        </w:tc>
      </w:tr>
      <w:tr w:rsidR="00E13028" w:rsidRPr="005123AA" w14:paraId="0CDFBDF8"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022AFE5E" w14:textId="77777777" w:rsidR="00E13028" w:rsidRPr="005123AA" w:rsidRDefault="00E13028" w:rsidP="009F7128">
            <w:pPr>
              <w:autoSpaceDE w:val="0"/>
              <w:snapToGrid w:val="0"/>
              <w:spacing w:line="260" w:lineRule="atLeast"/>
              <w:rPr>
                <w:rFonts w:eastAsia="Calibri" w:cs="Arial"/>
                <w:color w:val="000000"/>
                <w:lang w:val="en-US" w:eastAsia="en-GB"/>
              </w:rPr>
            </w:pPr>
            <w:r w:rsidRPr="005123AA">
              <w:rPr>
                <w:rFonts w:eastAsia="Calibri" w:cs="Arial"/>
                <w:color w:val="000000"/>
                <w:lang w:val="en-US" w:eastAsia="en-GB"/>
              </w:rPr>
              <w:t>Molecular weight</w:t>
            </w:r>
          </w:p>
        </w:tc>
        <w:tc>
          <w:tcPr>
            <w:tcW w:w="1701" w:type="dxa"/>
            <w:tcBorders>
              <w:top w:val="single" w:sz="4" w:space="0" w:color="000000"/>
              <w:left w:val="single" w:sz="4" w:space="0" w:color="000000"/>
              <w:bottom w:val="single" w:sz="4" w:space="0" w:color="000000"/>
            </w:tcBorders>
            <w:shd w:val="clear" w:color="auto" w:fill="FFFFFF"/>
          </w:tcPr>
          <w:p w14:paraId="466D0E20" w14:textId="77777777" w:rsidR="00E13028" w:rsidRPr="005123AA"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299</w:t>
            </w:r>
          </w:p>
        </w:tc>
        <w:tc>
          <w:tcPr>
            <w:tcW w:w="1701" w:type="dxa"/>
            <w:tcBorders>
              <w:top w:val="single" w:sz="4" w:space="0" w:color="000000"/>
              <w:left w:val="single" w:sz="4" w:space="0" w:color="000000"/>
              <w:bottom w:val="single" w:sz="4" w:space="0" w:color="000000"/>
            </w:tcBorders>
            <w:shd w:val="clear" w:color="auto" w:fill="FFFFFF"/>
          </w:tcPr>
          <w:p w14:paraId="60C3C162"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eastAsia="en-GB"/>
              </w:rPr>
              <w:t>g.mol</w:t>
            </w:r>
            <w:r w:rsidRPr="007437F2">
              <w:rPr>
                <w:rFonts w:eastAsia="Calibri" w:cs="Arial"/>
                <w:color w:val="000000"/>
                <w:vertAlign w:val="superscript"/>
                <w:lang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50DEC2B0"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2D577D67"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7E87995F"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val="en-US" w:eastAsia="en-GB"/>
              </w:rPr>
              <w:t>Maximum f</w:t>
            </w:r>
            <w:r w:rsidRPr="005123AA">
              <w:rPr>
                <w:rFonts w:eastAsia="Calibri" w:cs="Arial"/>
                <w:color w:val="000000"/>
                <w:lang w:val="en-US" w:eastAsia="en-GB"/>
              </w:rPr>
              <w:t xml:space="preserve">ormation fraction </w:t>
            </w:r>
            <w:r>
              <w:rPr>
                <w:rFonts w:eastAsia="Calibri" w:cs="Arial"/>
                <w:color w:val="000000"/>
                <w:lang w:val="en-US" w:eastAsia="en-GB"/>
              </w:rPr>
              <w:t>in water</w:t>
            </w:r>
          </w:p>
        </w:tc>
        <w:tc>
          <w:tcPr>
            <w:tcW w:w="1701" w:type="dxa"/>
            <w:tcBorders>
              <w:top w:val="single" w:sz="4" w:space="0" w:color="000000"/>
              <w:left w:val="single" w:sz="4" w:space="0" w:color="000000"/>
              <w:bottom w:val="single" w:sz="4" w:space="0" w:color="000000"/>
            </w:tcBorders>
            <w:shd w:val="clear" w:color="auto" w:fill="FFFFFF"/>
          </w:tcPr>
          <w:p w14:paraId="3313E040" w14:textId="77777777" w:rsidR="00E13028" w:rsidRPr="005123AA"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0.635</w:t>
            </w:r>
          </w:p>
        </w:tc>
        <w:tc>
          <w:tcPr>
            <w:tcW w:w="1701" w:type="dxa"/>
            <w:tcBorders>
              <w:top w:val="single" w:sz="4" w:space="0" w:color="000000"/>
              <w:left w:val="single" w:sz="4" w:space="0" w:color="000000"/>
              <w:bottom w:val="single" w:sz="4" w:space="0" w:color="000000"/>
            </w:tcBorders>
            <w:shd w:val="clear" w:color="auto" w:fill="FFFFFF"/>
          </w:tcPr>
          <w:p w14:paraId="1C8ED224"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val="en-US" w:eastAsia="en-GB"/>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2E206F38"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1A390AA5" w14:textId="77777777" w:rsidTr="009F7128">
        <w:trPr>
          <w:trHeight w:val="93"/>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072ABE4" w14:textId="77777777" w:rsidR="00E13028" w:rsidRPr="005123AA" w:rsidRDefault="00E13028" w:rsidP="009F7128">
            <w:pPr>
              <w:autoSpaceDE w:val="0"/>
              <w:snapToGrid w:val="0"/>
              <w:spacing w:line="260" w:lineRule="atLeast"/>
              <w:rPr>
                <w:rFonts w:eastAsia="Calibri" w:cs="Arial"/>
                <w:b/>
                <w:color w:val="000000"/>
                <w:lang w:eastAsia="en-GB"/>
              </w:rPr>
            </w:pPr>
            <w:r w:rsidRPr="005123AA">
              <w:rPr>
                <w:rFonts w:cs="Arial"/>
                <w:b/>
                <w:lang w:eastAsia="en-GB"/>
              </w:rPr>
              <w:t>4’-OH</w:t>
            </w:r>
          </w:p>
        </w:tc>
      </w:tr>
      <w:tr w:rsidR="00E13028" w:rsidRPr="005123AA" w14:paraId="4E424390"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195A13FE" w14:textId="77777777" w:rsidR="00E13028" w:rsidRPr="005123AA" w:rsidRDefault="00E13028" w:rsidP="009F7128">
            <w:pPr>
              <w:autoSpaceDE w:val="0"/>
              <w:snapToGrid w:val="0"/>
              <w:spacing w:line="260" w:lineRule="atLeast"/>
              <w:rPr>
                <w:rFonts w:eastAsia="Calibri" w:cs="Arial"/>
                <w:bCs/>
                <w:color w:val="000000"/>
                <w:lang w:eastAsia="en-GB"/>
              </w:rPr>
            </w:pPr>
            <w:r w:rsidRPr="005123AA">
              <w:rPr>
                <w:rFonts w:eastAsia="Calibri" w:cs="Arial"/>
                <w:color w:val="000000"/>
                <w:lang w:val="en-US" w:eastAsia="en-GB"/>
              </w:rPr>
              <w:t>Molecular weight</w:t>
            </w:r>
          </w:p>
        </w:tc>
        <w:tc>
          <w:tcPr>
            <w:tcW w:w="1701" w:type="dxa"/>
            <w:tcBorders>
              <w:top w:val="single" w:sz="4" w:space="0" w:color="000000"/>
              <w:left w:val="single" w:sz="4" w:space="0" w:color="000000"/>
              <w:bottom w:val="single" w:sz="4" w:space="0" w:color="000000"/>
            </w:tcBorders>
            <w:shd w:val="clear" w:color="auto" w:fill="FFFFFF"/>
          </w:tcPr>
          <w:p w14:paraId="2FBDA5A8" w14:textId="77777777" w:rsidR="00E13028" w:rsidRPr="005123AA"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393</w:t>
            </w:r>
          </w:p>
        </w:tc>
        <w:tc>
          <w:tcPr>
            <w:tcW w:w="1701" w:type="dxa"/>
            <w:tcBorders>
              <w:top w:val="single" w:sz="4" w:space="0" w:color="000000"/>
              <w:left w:val="single" w:sz="4" w:space="0" w:color="000000"/>
              <w:bottom w:val="single" w:sz="4" w:space="0" w:color="000000"/>
            </w:tcBorders>
            <w:shd w:val="clear" w:color="auto" w:fill="FFFFFF"/>
          </w:tcPr>
          <w:p w14:paraId="1988E238"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eastAsia="en-GB"/>
              </w:rPr>
              <w:t>g.mol</w:t>
            </w:r>
            <w:r w:rsidRPr="007437F2">
              <w:rPr>
                <w:rFonts w:eastAsia="Calibri" w:cs="Arial"/>
                <w:color w:val="000000"/>
                <w:vertAlign w:val="superscript"/>
                <w:lang w:eastAsia="en-GB"/>
              </w:rPr>
              <w:t>-1</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335B3D0F" w14:textId="77777777" w:rsidR="00E13028" w:rsidRPr="005123AA" w:rsidRDefault="00E13028" w:rsidP="009F7128">
            <w:pPr>
              <w:autoSpaceDE w:val="0"/>
              <w:snapToGrid w:val="0"/>
              <w:spacing w:line="260" w:lineRule="atLeast"/>
              <w:rPr>
                <w:rFonts w:eastAsia="Calibri" w:cs="Arial"/>
                <w:color w:val="000000"/>
                <w:lang w:eastAsia="en-GB"/>
              </w:rPr>
            </w:pPr>
          </w:p>
        </w:tc>
      </w:tr>
      <w:tr w:rsidR="00E13028" w:rsidRPr="005123AA" w14:paraId="207AFCDF" w14:textId="77777777" w:rsidTr="009F7128">
        <w:trPr>
          <w:trHeight w:val="93"/>
        </w:trPr>
        <w:tc>
          <w:tcPr>
            <w:tcW w:w="4565" w:type="dxa"/>
            <w:tcBorders>
              <w:top w:val="single" w:sz="4" w:space="0" w:color="000000"/>
              <w:left w:val="single" w:sz="4" w:space="0" w:color="000000"/>
              <w:bottom w:val="single" w:sz="4" w:space="0" w:color="000000"/>
            </w:tcBorders>
            <w:shd w:val="clear" w:color="auto" w:fill="FFFFFF"/>
            <w:vAlign w:val="center"/>
          </w:tcPr>
          <w:p w14:paraId="5F26C05B" w14:textId="77777777" w:rsidR="00E13028" w:rsidRPr="005123AA" w:rsidRDefault="00E13028" w:rsidP="009F7128">
            <w:pPr>
              <w:autoSpaceDE w:val="0"/>
              <w:snapToGrid w:val="0"/>
              <w:spacing w:line="260" w:lineRule="atLeast"/>
              <w:rPr>
                <w:rFonts w:eastAsia="Calibri" w:cs="Arial"/>
                <w:bCs/>
                <w:color w:val="000000"/>
                <w:lang w:eastAsia="en-GB"/>
              </w:rPr>
            </w:pPr>
            <w:r>
              <w:rPr>
                <w:rFonts w:eastAsia="Calibri" w:cs="Arial"/>
                <w:color w:val="000000"/>
                <w:lang w:val="en-US" w:eastAsia="en-GB"/>
              </w:rPr>
              <w:t>Maximum f</w:t>
            </w:r>
            <w:r w:rsidRPr="005123AA">
              <w:rPr>
                <w:rFonts w:eastAsia="Calibri" w:cs="Arial"/>
                <w:color w:val="000000"/>
                <w:lang w:val="en-US" w:eastAsia="en-GB"/>
              </w:rPr>
              <w:t xml:space="preserve">ormation fraction </w:t>
            </w:r>
            <w:r>
              <w:rPr>
                <w:rFonts w:eastAsia="Calibri" w:cs="Arial"/>
                <w:color w:val="000000"/>
                <w:lang w:val="en-US" w:eastAsia="en-GB"/>
              </w:rPr>
              <w:t>in sediment</w:t>
            </w:r>
          </w:p>
        </w:tc>
        <w:tc>
          <w:tcPr>
            <w:tcW w:w="1701" w:type="dxa"/>
            <w:tcBorders>
              <w:top w:val="single" w:sz="4" w:space="0" w:color="000000"/>
              <w:left w:val="single" w:sz="4" w:space="0" w:color="000000"/>
              <w:bottom w:val="single" w:sz="4" w:space="0" w:color="000000"/>
            </w:tcBorders>
            <w:shd w:val="clear" w:color="auto" w:fill="FFFFFF"/>
          </w:tcPr>
          <w:p w14:paraId="6CAE431D" w14:textId="77777777" w:rsidR="00E13028" w:rsidRPr="005123AA" w:rsidRDefault="00E13028" w:rsidP="009F7128">
            <w:pPr>
              <w:autoSpaceDE w:val="0"/>
              <w:snapToGrid w:val="0"/>
              <w:spacing w:line="260" w:lineRule="atLeast"/>
              <w:rPr>
                <w:rFonts w:eastAsia="Calibri" w:cs="Arial"/>
                <w:color w:val="000000"/>
                <w:lang w:eastAsia="en-GB"/>
              </w:rPr>
            </w:pPr>
            <w:r>
              <w:rPr>
                <w:rFonts w:eastAsia="Calibri" w:cs="Arial"/>
                <w:color w:val="000000"/>
                <w:lang w:eastAsia="en-GB"/>
              </w:rPr>
              <w:t>0.214</w:t>
            </w:r>
          </w:p>
        </w:tc>
        <w:tc>
          <w:tcPr>
            <w:tcW w:w="1701" w:type="dxa"/>
            <w:tcBorders>
              <w:top w:val="single" w:sz="4" w:space="0" w:color="000000"/>
              <w:left w:val="single" w:sz="4" w:space="0" w:color="000000"/>
              <w:bottom w:val="single" w:sz="4" w:space="0" w:color="000000"/>
            </w:tcBorders>
            <w:shd w:val="clear" w:color="auto" w:fill="FFFFFF"/>
          </w:tcPr>
          <w:p w14:paraId="7451AA7D" w14:textId="77777777" w:rsidR="00E13028" w:rsidRPr="005123AA" w:rsidRDefault="00E13028" w:rsidP="009F7128">
            <w:pPr>
              <w:autoSpaceDE w:val="0"/>
              <w:snapToGrid w:val="0"/>
              <w:spacing w:line="260" w:lineRule="atLeast"/>
              <w:rPr>
                <w:rFonts w:eastAsia="Calibri" w:cs="Arial"/>
                <w:color w:val="000000"/>
                <w:lang w:val="en-US" w:eastAsia="en-GB"/>
              </w:rPr>
            </w:pPr>
            <w:r>
              <w:rPr>
                <w:rFonts w:eastAsia="Calibri" w:cs="Arial"/>
                <w:color w:val="000000"/>
                <w:lang w:val="en-US" w:eastAsia="en-GB"/>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14:paraId="7C068075" w14:textId="77777777" w:rsidR="00E13028" w:rsidRPr="005123AA" w:rsidRDefault="00E13028" w:rsidP="009F7128">
            <w:pPr>
              <w:autoSpaceDE w:val="0"/>
              <w:snapToGrid w:val="0"/>
              <w:spacing w:line="260" w:lineRule="atLeast"/>
              <w:rPr>
                <w:rFonts w:eastAsia="Calibri" w:cs="Arial"/>
                <w:color w:val="000000"/>
                <w:lang w:eastAsia="en-GB"/>
              </w:rPr>
            </w:pPr>
          </w:p>
        </w:tc>
      </w:tr>
    </w:tbl>
    <w:p w14:paraId="58AC6638" w14:textId="34583B88" w:rsidR="008E5AA1" w:rsidRDefault="008E5AA1" w:rsidP="008E5AA1">
      <w:pPr>
        <w:spacing w:line="260" w:lineRule="atLeast"/>
        <w:jc w:val="both"/>
        <w:rPr>
          <w:lang w:val="en-US"/>
        </w:rPr>
      </w:pPr>
      <w:r>
        <w:rPr>
          <w:lang w:val="en-US"/>
        </w:rPr>
        <w:t>For the assessment the molar weight of each metabolite was also co</w:t>
      </w:r>
      <w:r w:rsidR="00892563">
        <w:rPr>
          <w:lang w:val="en-US"/>
        </w:rPr>
        <w:t>nsidered</w:t>
      </w:r>
      <w:r>
        <w:rPr>
          <w:lang w:val="en-US"/>
        </w:rPr>
        <w:t xml:space="preserve"> and the PEC calculated as follows:</w:t>
      </w:r>
    </w:p>
    <w:p w14:paraId="68DA656E" w14:textId="77777777" w:rsidR="008E5AA1" w:rsidRDefault="008E5AA1" w:rsidP="008E5AA1">
      <w:pPr>
        <w:spacing w:line="260" w:lineRule="atLeast"/>
        <w:jc w:val="both"/>
        <w:rPr>
          <w:lang w:val="en-US"/>
        </w:rPr>
      </w:pPr>
    </w:p>
    <w:p w14:paraId="1D722D2A" w14:textId="77777777" w:rsidR="008E5AA1" w:rsidRPr="00242452" w:rsidRDefault="008E5AA1" w:rsidP="008E5AA1">
      <w:pPr>
        <w:spacing w:line="260" w:lineRule="atLeast"/>
        <w:jc w:val="both"/>
        <w:rPr>
          <w:lang w:val="en-US"/>
        </w:rPr>
      </w:pPr>
      <w:r>
        <w:rPr>
          <w:lang w:val="en-US"/>
        </w:rPr>
        <w:t>PEC metabolite = PEC parent x formation fraction x (molar weight metabolite / molar weight parent)</w:t>
      </w:r>
    </w:p>
    <w:p w14:paraId="605EA978" w14:textId="77777777" w:rsidR="009D0C0B" w:rsidRPr="000D1B19" w:rsidRDefault="009D0C0B">
      <w:pPr>
        <w:spacing w:line="260" w:lineRule="atLeast"/>
        <w:rPr>
          <w:rFonts w:ascii="Times New Roman" w:eastAsia="Calibri" w:hAnsi="Times New Roman" w:cs="Times New Roman"/>
          <w:i/>
          <w:lang w:val="en-US" w:eastAsia="en-US"/>
        </w:rPr>
      </w:pPr>
    </w:p>
    <w:tbl>
      <w:tblPr>
        <w:tblW w:w="0" w:type="auto"/>
        <w:tblInd w:w="108" w:type="dxa"/>
        <w:tblLayout w:type="fixed"/>
        <w:tblLook w:val="0000" w:firstRow="0" w:lastRow="0" w:firstColumn="0" w:lastColumn="0" w:noHBand="0" w:noVBand="0"/>
      </w:tblPr>
      <w:tblGrid>
        <w:gridCol w:w="2410"/>
        <w:gridCol w:w="3828"/>
        <w:gridCol w:w="2127"/>
        <w:gridCol w:w="10"/>
      </w:tblGrid>
      <w:tr w:rsidR="009D0C0B" w14:paraId="2CBBC95C" w14:textId="77777777" w:rsidTr="00563765">
        <w:trPr>
          <w:trHeight w:val="269"/>
        </w:trPr>
        <w:tc>
          <w:tcPr>
            <w:tcW w:w="8375"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2A98387C" w14:textId="77D785A3" w:rsidR="009D0C0B" w:rsidRDefault="00FA480B" w:rsidP="00AF50A7">
            <w:pPr>
              <w:keepNext/>
              <w:autoSpaceDE w:val="0"/>
              <w:spacing w:line="260" w:lineRule="atLeast"/>
              <w:jc w:val="center"/>
            </w:pPr>
            <w:r>
              <w:rPr>
                <w:rFonts w:eastAsia="Calibri"/>
                <w:b/>
                <w:lang w:eastAsia="en-US"/>
              </w:rPr>
              <w:t xml:space="preserve">Calculated fate and distribution in the STP </w:t>
            </w:r>
          </w:p>
        </w:tc>
      </w:tr>
      <w:tr w:rsidR="009D0C0B" w14:paraId="2342C633" w14:textId="77777777" w:rsidTr="00563765">
        <w:trPr>
          <w:cantSplit/>
          <w:trHeight w:val="187"/>
        </w:trPr>
        <w:tc>
          <w:tcPr>
            <w:tcW w:w="2410" w:type="dxa"/>
            <w:vMerge w:val="restart"/>
            <w:tcBorders>
              <w:top w:val="single" w:sz="4" w:space="0" w:color="000000"/>
              <w:left w:val="single" w:sz="4" w:space="0" w:color="000000"/>
              <w:bottom w:val="single" w:sz="4" w:space="0" w:color="000000"/>
            </w:tcBorders>
            <w:shd w:val="clear" w:color="auto" w:fill="FFFFFF"/>
            <w:vAlign w:val="center"/>
          </w:tcPr>
          <w:p w14:paraId="3B289FDF" w14:textId="77777777" w:rsidR="009D0C0B" w:rsidRDefault="00FA480B">
            <w:pPr>
              <w:autoSpaceDE w:val="0"/>
              <w:spacing w:line="260" w:lineRule="atLeast"/>
              <w:jc w:val="center"/>
              <w:rPr>
                <w:rFonts w:eastAsia="Calibri" w:cs="Arial"/>
                <w:bCs/>
                <w:color w:val="000000"/>
                <w:lang w:eastAsia="en-GB"/>
              </w:rPr>
            </w:pPr>
            <w:r>
              <w:rPr>
                <w:rFonts w:eastAsia="Calibri" w:cs="Arial"/>
                <w:bCs/>
                <w:color w:val="000000"/>
                <w:lang w:eastAsia="en-GB"/>
              </w:rPr>
              <w:t>Compartment</w:t>
            </w:r>
          </w:p>
        </w:tc>
        <w:tc>
          <w:tcPr>
            <w:tcW w:w="3828" w:type="dxa"/>
            <w:tcBorders>
              <w:top w:val="single" w:sz="4" w:space="0" w:color="000000"/>
              <w:left w:val="single" w:sz="4" w:space="0" w:color="000000"/>
              <w:bottom w:val="single" w:sz="4" w:space="0" w:color="000000"/>
            </w:tcBorders>
            <w:shd w:val="clear" w:color="auto" w:fill="FFFFFF"/>
            <w:vAlign w:val="center"/>
          </w:tcPr>
          <w:p w14:paraId="2089F280" w14:textId="77777777" w:rsidR="009D0C0B" w:rsidRDefault="00FA480B">
            <w:pPr>
              <w:autoSpaceDE w:val="0"/>
              <w:spacing w:line="260" w:lineRule="atLeast"/>
              <w:jc w:val="center"/>
              <w:rPr>
                <w:rFonts w:eastAsia="Calibri" w:cs="Arial"/>
                <w:bCs/>
                <w:color w:val="000000"/>
                <w:lang w:eastAsia="en-GB"/>
              </w:rPr>
            </w:pPr>
            <w:r>
              <w:rPr>
                <w:rFonts w:eastAsia="Calibri" w:cs="Arial"/>
                <w:bCs/>
                <w:color w:val="000000"/>
                <w:lang w:eastAsia="en-GB"/>
              </w:rPr>
              <w:t>Percentage [%]</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28CCB9" w14:textId="77777777" w:rsidR="009D0C0B" w:rsidRDefault="00FA480B">
            <w:pPr>
              <w:autoSpaceDE w:val="0"/>
              <w:spacing w:line="260" w:lineRule="atLeast"/>
              <w:jc w:val="center"/>
            </w:pPr>
            <w:r>
              <w:rPr>
                <w:rFonts w:eastAsia="Calibri" w:cs="Arial"/>
                <w:bCs/>
                <w:color w:val="000000"/>
                <w:lang w:eastAsia="en-GB"/>
              </w:rPr>
              <w:t>Remarks</w:t>
            </w:r>
          </w:p>
        </w:tc>
      </w:tr>
      <w:tr w:rsidR="00AF50A7" w14:paraId="643B9534" w14:textId="77777777" w:rsidTr="00563765">
        <w:trPr>
          <w:gridAfter w:val="1"/>
          <w:wAfter w:w="10" w:type="dxa"/>
          <w:cantSplit/>
          <w:trHeight w:val="97"/>
        </w:trPr>
        <w:tc>
          <w:tcPr>
            <w:tcW w:w="2410" w:type="dxa"/>
            <w:vMerge/>
            <w:tcBorders>
              <w:top w:val="single" w:sz="4" w:space="0" w:color="000000"/>
              <w:left w:val="single" w:sz="4" w:space="0" w:color="000000"/>
              <w:bottom w:val="single" w:sz="4" w:space="0" w:color="000000"/>
            </w:tcBorders>
            <w:shd w:val="clear" w:color="auto" w:fill="FFFFFF"/>
            <w:vAlign w:val="center"/>
          </w:tcPr>
          <w:p w14:paraId="53BA6912" w14:textId="77777777" w:rsidR="00AF50A7" w:rsidRDefault="00AF50A7"/>
        </w:tc>
        <w:tc>
          <w:tcPr>
            <w:tcW w:w="3828" w:type="dxa"/>
            <w:tcBorders>
              <w:top w:val="single" w:sz="4" w:space="0" w:color="000000"/>
              <w:left w:val="single" w:sz="4" w:space="0" w:color="000000"/>
              <w:bottom w:val="single" w:sz="4" w:space="0" w:color="000000"/>
            </w:tcBorders>
            <w:shd w:val="clear" w:color="auto" w:fill="FFFFFF"/>
            <w:vAlign w:val="center"/>
          </w:tcPr>
          <w:p w14:paraId="315DA983" w14:textId="77777777" w:rsidR="00AF50A7" w:rsidRDefault="00AF50A7">
            <w:pPr>
              <w:autoSpaceDE w:val="0"/>
              <w:spacing w:line="260" w:lineRule="atLeast"/>
              <w:jc w:val="center"/>
              <w:rPr>
                <w:rFonts w:eastAsia="Calibri" w:cs="Arial"/>
                <w:bCs/>
                <w:color w:val="000000"/>
                <w:lang w:eastAsia="en-GB"/>
              </w:rPr>
            </w:pPr>
            <w:r>
              <w:rPr>
                <w:rFonts w:eastAsia="Calibri" w:cs="Arial"/>
                <w:bCs/>
                <w:color w:val="000000"/>
                <w:lang w:eastAsia="en-GB"/>
              </w:rPr>
              <w:t>Scenario 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0084" w14:textId="77777777" w:rsidR="00AF50A7" w:rsidRDefault="00AF50A7"/>
        </w:tc>
      </w:tr>
      <w:tr w:rsidR="00563765" w14:paraId="733FE9A7" w14:textId="77777777" w:rsidTr="00E559CF">
        <w:trPr>
          <w:gridAfter w:val="1"/>
          <w:wAfter w:w="10" w:type="dxa"/>
          <w:trHeight w:val="75"/>
        </w:trPr>
        <w:tc>
          <w:tcPr>
            <w:tcW w:w="2410" w:type="dxa"/>
            <w:tcBorders>
              <w:top w:val="single" w:sz="4" w:space="0" w:color="000000"/>
              <w:left w:val="single" w:sz="4" w:space="0" w:color="000000"/>
              <w:bottom w:val="single" w:sz="4" w:space="0" w:color="000000"/>
            </w:tcBorders>
            <w:shd w:val="clear" w:color="auto" w:fill="FFFFFF"/>
          </w:tcPr>
          <w:p w14:paraId="5CD7D025" w14:textId="77777777" w:rsidR="00563765" w:rsidRDefault="00563765" w:rsidP="00563765">
            <w:pPr>
              <w:autoSpaceDE w:val="0"/>
              <w:spacing w:line="260" w:lineRule="atLeast"/>
              <w:rPr>
                <w:rFonts w:eastAsia="Calibri" w:cs="Arial"/>
                <w:color w:val="000000"/>
                <w:lang w:eastAsia="en-GB"/>
              </w:rPr>
            </w:pPr>
            <w:r>
              <w:rPr>
                <w:rFonts w:eastAsia="Calibri" w:cs="Arial"/>
                <w:color w:val="000000"/>
                <w:lang w:eastAsia="en-GB"/>
              </w:rPr>
              <w:t>Air</w:t>
            </w:r>
          </w:p>
        </w:tc>
        <w:tc>
          <w:tcPr>
            <w:tcW w:w="3828" w:type="dxa"/>
            <w:tcBorders>
              <w:top w:val="single" w:sz="4" w:space="0" w:color="000000"/>
              <w:left w:val="single" w:sz="4" w:space="0" w:color="000000"/>
              <w:bottom w:val="single" w:sz="4" w:space="0" w:color="000000"/>
            </w:tcBorders>
            <w:shd w:val="clear" w:color="auto" w:fill="FFFFFF"/>
          </w:tcPr>
          <w:p w14:paraId="5E58F6A1" w14:textId="42A91C97" w:rsidR="00563765" w:rsidRDefault="00563765" w:rsidP="00563765">
            <w:pPr>
              <w:autoSpaceDE w:val="0"/>
              <w:snapToGrid w:val="0"/>
              <w:spacing w:line="260" w:lineRule="atLeast"/>
              <w:rPr>
                <w:rFonts w:eastAsia="Calibri" w:cs="Arial"/>
                <w:color w:val="000000"/>
                <w:lang w:eastAsia="en-GB"/>
              </w:rPr>
            </w:pPr>
            <w:r>
              <w:rPr>
                <w:rFonts w:eastAsia="Calibri" w:cs="Arial"/>
                <w:color w:val="000000"/>
                <w:lang w:eastAsia="en-GB"/>
              </w:rPr>
              <w:t>0%</w:t>
            </w:r>
          </w:p>
        </w:tc>
        <w:tc>
          <w:tcPr>
            <w:tcW w:w="2127" w:type="dxa"/>
            <w:vMerge w:val="restart"/>
            <w:tcBorders>
              <w:top w:val="single" w:sz="4" w:space="0" w:color="000000"/>
              <w:left w:val="single" w:sz="4" w:space="0" w:color="000000"/>
              <w:right w:val="single" w:sz="4" w:space="0" w:color="000000"/>
            </w:tcBorders>
            <w:shd w:val="clear" w:color="auto" w:fill="FFFFFF"/>
          </w:tcPr>
          <w:p w14:paraId="1392BA3F" w14:textId="3B5B5C2C" w:rsidR="00563765" w:rsidRDefault="00563765" w:rsidP="00563765">
            <w:pPr>
              <w:autoSpaceDE w:val="0"/>
              <w:snapToGrid w:val="0"/>
              <w:spacing w:line="260" w:lineRule="atLeast"/>
              <w:rPr>
                <w:rFonts w:eastAsia="Calibri" w:cs="Arial"/>
                <w:color w:val="000000"/>
                <w:lang w:eastAsia="en-GB"/>
              </w:rPr>
            </w:pPr>
          </w:p>
          <w:p w14:paraId="7EFFC053" w14:textId="46117DF3" w:rsidR="00563765" w:rsidRDefault="00563765" w:rsidP="00563765">
            <w:pPr>
              <w:autoSpaceDE w:val="0"/>
              <w:snapToGrid w:val="0"/>
              <w:spacing w:line="260" w:lineRule="atLeast"/>
              <w:rPr>
                <w:rFonts w:eastAsia="Calibri" w:cs="Arial"/>
                <w:color w:val="000000"/>
                <w:lang w:eastAsia="en-GB"/>
              </w:rPr>
            </w:pPr>
            <w:r>
              <w:rPr>
                <w:rFonts w:eastAsia="Calibri" w:cs="Arial"/>
                <w:color w:val="000000"/>
                <w:lang w:eastAsia="en-GB"/>
              </w:rPr>
              <w:t>Agreed at WGIV 2016</w:t>
            </w:r>
            <w:r w:rsidR="00E35C07">
              <w:rPr>
                <w:rFonts w:eastAsia="Calibri" w:cs="Arial"/>
                <w:color w:val="000000"/>
                <w:lang w:eastAsia="en-GB"/>
              </w:rPr>
              <w:t xml:space="preserve"> (post approval)</w:t>
            </w:r>
          </w:p>
          <w:p w14:paraId="406EBC70" w14:textId="15A413E8" w:rsidR="00563765" w:rsidRDefault="00563765" w:rsidP="00563765">
            <w:pPr>
              <w:autoSpaceDE w:val="0"/>
              <w:snapToGrid w:val="0"/>
              <w:spacing w:line="260" w:lineRule="atLeast"/>
              <w:rPr>
                <w:rFonts w:eastAsia="Calibri" w:cs="Arial"/>
                <w:color w:val="000000"/>
                <w:lang w:eastAsia="en-GB"/>
              </w:rPr>
            </w:pPr>
          </w:p>
        </w:tc>
      </w:tr>
      <w:tr w:rsidR="00563765" w14:paraId="7914A928" w14:textId="77777777" w:rsidTr="00E559CF">
        <w:trPr>
          <w:gridAfter w:val="1"/>
          <w:wAfter w:w="10" w:type="dxa"/>
          <w:trHeight w:val="75"/>
        </w:trPr>
        <w:tc>
          <w:tcPr>
            <w:tcW w:w="2410" w:type="dxa"/>
            <w:tcBorders>
              <w:top w:val="single" w:sz="4" w:space="0" w:color="000000"/>
              <w:left w:val="single" w:sz="4" w:space="0" w:color="000000"/>
              <w:bottom w:val="single" w:sz="4" w:space="0" w:color="000000"/>
            </w:tcBorders>
            <w:shd w:val="clear" w:color="auto" w:fill="FFFFFF"/>
          </w:tcPr>
          <w:p w14:paraId="75F3AB1E" w14:textId="77777777" w:rsidR="00563765" w:rsidRDefault="00563765" w:rsidP="00563765">
            <w:pPr>
              <w:autoSpaceDE w:val="0"/>
              <w:spacing w:line="260" w:lineRule="atLeast"/>
              <w:rPr>
                <w:rFonts w:eastAsia="Calibri" w:cs="Arial"/>
                <w:color w:val="000000"/>
                <w:lang w:eastAsia="en-GB"/>
              </w:rPr>
            </w:pPr>
            <w:r>
              <w:rPr>
                <w:rFonts w:eastAsia="Calibri" w:cs="Arial"/>
                <w:color w:val="000000"/>
                <w:lang w:eastAsia="en-GB"/>
              </w:rPr>
              <w:t>Water</w:t>
            </w:r>
          </w:p>
        </w:tc>
        <w:tc>
          <w:tcPr>
            <w:tcW w:w="3828" w:type="dxa"/>
            <w:tcBorders>
              <w:top w:val="single" w:sz="4" w:space="0" w:color="000000"/>
              <w:left w:val="single" w:sz="4" w:space="0" w:color="000000"/>
              <w:bottom w:val="single" w:sz="4" w:space="0" w:color="000000"/>
            </w:tcBorders>
            <w:shd w:val="clear" w:color="auto" w:fill="FFFFFF"/>
          </w:tcPr>
          <w:p w14:paraId="1FF89D0E" w14:textId="6CBA9EC0" w:rsidR="00563765" w:rsidRDefault="00563765" w:rsidP="00563765">
            <w:pPr>
              <w:autoSpaceDE w:val="0"/>
              <w:snapToGrid w:val="0"/>
              <w:spacing w:line="260" w:lineRule="atLeast"/>
              <w:rPr>
                <w:rFonts w:eastAsia="Calibri" w:cs="Arial"/>
                <w:color w:val="000000"/>
                <w:lang w:eastAsia="en-GB"/>
              </w:rPr>
            </w:pPr>
            <w:r>
              <w:rPr>
                <w:rFonts w:eastAsia="Calibri" w:cs="Arial"/>
                <w:color w:val="000000"/>
                <w:lang w:eastAsia="en-GB"/>
              </w:rPr>
              <w:t>1.5%</w:t>
            </w:r>
          </w:p>
        </w:tc>
        <w:tc>
          <w:tcPr>
            <w:tcW w:w="2127" w:type="dxa"/>
            <w:vMerge/>
            <w:tcBorders>
              <w:left w:val="single" w:sz="4" w:space="0" w:color="000000"/>
              <w:right w:val="single" w:sz="4" w:space="0" w:color="000000"/>
            </w:tcBorders>
            <w:shd w:val="clear" w:color="auto" w:fill="FFFFFF"/>
          </w:tcPr>
          <w:p w14:paraId="6C50F6B0" w14:textId="4613A7C0" w:rsidR="00563765" w:rsidRDefault="00563765" w:rsidP="00563765">
            <w:pPr>
              <w:autoSpaceDE w:val="0"/>
              <w:snapToGrid w:val="0"/>
              <w:spacing w:line="260" w:lineRule="atLeast"/>
              <w:rPr>
                <w:rFonts w:eastAsia="Calibri" w:cs="Arial"/>
                <w:color w:val="000000"/>
                <w:lang w:eastAsia="en-GB"/>
              </w:rPr>
            </w:pPr>
          </w:p>
        </w:tc>
      </w:tr>
      <w:tr w:rsidR="00563765" w14:paraId="6BBE6619" w14:textId="77777777" w:rsidTr="00E559CF">
        <w:trPr>
          <w:gridAfter w:val="1"/>
          <w:wAfter w:w="10" w:type="dxa"/>
          <w:trHeight w:val="75"/>
        </w:trPr>
        <w:tc>
          <w:tcPr>
            <w:tcW w:w="2410" w:type="dxa"/>
            <w:tcBorders>
              <w:top w:val="single" w:sz="4" w:space="0" w:color="000000"/>
              <w:left w:val="single" w:sz="4" w:space="0" w:color="000000"/>
              <w:bottom w:val="single" w:sz="4" w:space="0" w:color="000000"/>
            </w:tcBorders>
            <w:shd w:val="clear" w:color="auto" w:fill="FFFFFF"/>
          </w:tcPr>
          <w:p w14:paraId="28AA610A" w14:textId="77777777" w:rsidR="00563765" w:rsidRDefault="00563765" w:rsidP="00563765">
            <w:pPr>
              <w:autoSpaceDE w:val="0"/>
              <w:spacing w:line="260" w:lineRule="atLeast"/>
              <w:rPr>
                <w:rFonts w:eastAsia="Calibri" w:cs="Arial"/>
                <w:color w:val="000000"/>
                <w:lang w:eastAsia="en-GB"/>
              </w:rPr>
            </w:pPr>
            <w:r>
              <w:rPr>
                <w:rFonts w:eastAsia="Calibri" w:cs="Arial"/>
                <w:color w:val="000000"/>
                <w:lang w:eastAsia="en-GB"/>
              </w:rPr>
              <w:t>Sludge</w:t>
            </w:r>
          </w:p>
        </w:tc>
        <w:tc>
          <w:tcPr>
            <w:tcW w:w="3828" w:type="dxa"/>
            <w:tcBorders>
              <w:top w:val="single" w:sz="4" w:space="0" w:color="000000"/>
              <w:left w:val="single" w:sz="4" w:space="0" w:color="000000"/>
              <w:bottom w:val="single" w:sz="4" w:space="0" w:color="000000"/>
            </w:tcBorders>
            <w:shd w:val="clear" w:color="auto" w:fill="FFFFFF"/>
          </w:tcPr>
          <w:p w14:paraId="2B5979B3" w14:textId="4E691A0B" w:rsidR="00563765" w:rsidRDefault="00563765" w:rsidP="00563765">
            <w:pPr>
              <w:autoSpaceDE w:val="0"/>
              <w:snapToGrid w:val="0"/>
              <w:spacing w:line="260" w:lineRule="atLeast"/>
              <w:rPr>
                <w:rFonts w:eastAsia="Calibri" w:cs="Arial"/>
                <w:color w:val="000000"/>
                <w:lang w:eastAsia="en-GB"/>
              </w:rPr>
            </w:pPr>
            <w:r>
              <w:rPr>
                <w:rFonts w:eastAsia="Calibri" w:cs="Arial"/>
                <w:color w:val="000000"/>
                <w:lang w:eastAsia="en-GB"/>
              </w:rPr>
              <w:t>92.6%</w:t>
            </w:r>
          </w:p>
        </w:tc>
        <w:tc>
          <w:tcPr>
            <w:tcW w:w="2127" w:type="dxa"/>
            <w:vMerge/>
            <w:tcBorders>
              <w:left w:val="single" w:sz="4" w:space="0" w:color="000000"/>
              <w:right w:val="single" w:sz="4" w:space="0" w:color="000000"/>
            </w:tcBorders>
            <w:shd w:val="clear" w:color="auto" w:fill="FFFFFF"/>
          </w:tcPr>
          <w:p w14:paraId="3AEB30DD" w14:textId="4007FE34" w:rsidR="00563765" w:rsidRDefault="00563765" w:rsidP="00563765">
            <w:pPr>
              <w:autoSpaceDE w:val="0"/>
              <w:snapToGrid w:val="0"/>
              <w:spacing w:line="260" w:lineRule="atLeast"/>
              <w:rPr>
                <w:rFonts w:eastAsia="Calibri" w:cs="Arial"/>
                <w:color w:val="000000"/>
                <w:lang w:eastAsia="en-GB"/>
              </w:rPr>
            </w:pPr>
          </w:p>
        </w:tc>
      </w:tr>
      <w:tr w:rsidR="00563765" w14:paraId="3ACF94A8" w14:textId="77777777" w:rsidTr="00E559CF">
        <w:trPr>
          <w:gridAfter w:val="1"/>
          <w:wAfter w:w="10" w:type="dxa"/>
          <w:trHeight w:val="75"/>
        </w:trPr>
        <w:tc>
          <w:tcPr>
            <w:tcW w:w="2410" w:type="dxa"/>
            <w:tcBorders>
              <w:top w:val="single" w:sz="4" w:space="0" w:color="000000"/>
              <w:left w:val="single" w:sz="4" w:space="0" w:color="000000"/>
              <w:bottom w:val="single" w:sz="4" w:space="0" w:color="000000"/>
            </w:tcBorders>
            <w:shd w:val="clear" w:color="auto" w:fill="FFFFFF"/>
          </w:tcPr>
          <w:p w14:paraId="025FC8CB" w14:textId="77777777" w:rsidR="00563765" w:rsidRDefault="00563765" w:rsidP="00563765">
            <w:pPr>
              <w:autoSpaceDE w:val="0"/>
              <w:spacing w:line="260" w:lineRule="atLeast"/>
              <w:rPr>
                <w:rFonts w:eastAsia="Calibri" w:cs="Arial"/>
                <w:color w:val="000000"/>
                <w:lang w:eastAsia="en-GB"/>
              </w:rPr>
            </w:pPr>
            <w:r>
              <w:rPr>
                <w:rFonts w:eastAsia="Calibri" w:cs="Arial"/>
                <w:color w:val="000000"/>
                <w:lang w:eastAsia="en-GB"/>
              </w:rPr>
              <w:t>Degraded in STP</w:t>
            </w:r>
          </w:p>
        </w:tc>
        <w:tc>
          <w:tcPr>
            <w:tcW w:w="3828" w:type="dxa"/>
            <w:tcBorders>
              <w:top w:val="single" w:sz="4" w:space="0" w:color="000000"/>
              <w:left w:val="single" w:sz="4" w:space="0" w:color="000000"/>
              <w:bottom w:val="single" w:sz="4" w:space="0" w:color="000000"/>
            </w:tcBorders>
            <w:shd w:val="clear" w:color="auto" w:fill="FFFFFF"/>
          </w:tcPr>
          <w:p w14:paraId="2FA6C307" w14:textId="31190039" w:rsidR="00563765" w:rsidRDefault="00563765" w:rsidP="00563765">
            <w:pPr>
              <w:autoSpaceDE w:val="0"/>
              <w:snapToGrid w:val="0"/>
              <w:spacing w:line="260" w:lineRule="atLeast"/>
              <w:rPr>
                <w:rFonts w:eastAsia="Calibri" w:cs="Arial"/>
                <w:color w:val="000000"/>
                <w:lang w:eastAsia="en-GB"/>
              </w:rPr>
            </w:pPr>
            <w:r>
              <w:rPr>
                <w:rFonts w:eastAsia="Calibri" w:cs="Arial"/>
                <w:color w:val="000000"/>
                <w:lang w:eastAsia="en-GB"/>
              </w:rPr>
              <w:t>5.9%</w:t>
            </w:r>
          </w:p>
        </w:tc>
        <w:tc>
          <w:tcPr>
            <w:tcW w:w="2127" w:type="dxa"/>
            <w:vMerge/>
            <w:tcBorders>
              <w:left w:val="single" w:sz="4" w:space="0" w:color="000000"/>
              <w:bottom w:val="single" w:sz="4" w:space="0" w:color="000000"/>
              <w:right w:val="single" w:sz="4" w:space="0" w:color="000000"/>
            </w:tcBorders>
            <w:shd w:val="clear" w:color="auto" w:fill="FFFFFF"/>
          </w:tcPr>
          <w:p w14:paraId="01FBFAC2" w14:textId="7F4A063A" w:rsidR="00563765" w:rsidRDefault="00563765" w:rsidP="00563765">
            <w:pPr>
              <w:autoSpaceDE w:val="0"/>
              <w:snapToGrid w:val="0"/>
              <w:spacing w:line="260" w:lineRule="atLeast"/>
              <w:rPr>
                <w:rFonts w:eastAsia="Calibri" w:cs="Arial"/>
                <w:color w:val="000000"/>
                <w:lang w:eastAsia="en-GB"/>
              </w:rPr>
            </w:pPr>
          </w:p>
        </w:tc>
      </w:tr>
    </w:tbl>
    <w:p w14:paraId="4886C301" w14:textId="77777777" w:rsidR="009D0C0B" w:rsidRDefault="009D0C0B">
      <w:pPr>
        <w:spacing w:line="260" w:lineRule="atLeast"/>
        <w:rPr>
          <w:rFonts w:eastAsia="Calibri"/>
          <w:lang w:eastAsia="en-US"/>
        </w:rPr>
      </w:pPr>
    </w:p>
    <w:p w14:paraId="4B6282BE" w14:textId="77777777" w:rsidR="009D0C0B" w:rsidRDefault="009D0C0B">
      <w:pPr>
        <w:spacing w:line="260" w:lineRule="atLeast"/>
        <w:rPr>
          <w:rFonts w:ascii="Times New Roman" w:eastAsia="Calibri" w:hAnsi="Times New Roman" w:cs="Times New Roman"/>
          <w:i/>
          <w:iCs/>
          <w:lang w:eastAsia="en-US"/>
        </w:rPr>
      </w:pPr>
    </w:p>
    <w:p w14:paraId="1D3E812D" w14:textId="77777777" w:rsidR="009D0C0B" w:rsidRDefault="00FA480B">
      <w:pPr>
        <w:rPr>
          <w:rFonts w:eastAsia="Calibri"/>
          <w:b/>
          <w:i/>
          <w:sz w:val="22"/>
          <w:szCs w:val="22"/>
          <w:lang w:val="en-US" w:eastAsia="en-US"/>
        </w:rPr>
      </w:pPr>
      <w:r>
        <w:rPr>
          <w:rFonts w:eastAsia="Calibri"/>
          <w:b/>
          <w:i/>
          <w:sz w:val="22"/>
          <w:szCs w:val="22"/>
          <w:lang w:eastAsia="en-US"/>
        </w:rPr>
        <w:t>Calculated PEC values</w:t>
      </w:r>
    </w:p>
    <w:p w14:paraId="01EE6023" w14:textId="77777777" w:rsidR="009D0C0B" w:rsidRDefault="009D0C0B">
      <w:pPr>
        <w:spacing w:line="260" w:lineRule="atLeast"/>
        <w:rPr>
          <w:rFonts w:eastAsia="Calibri"/>
          <w:b/>
          <w:i/>
          <w:sz w:val="22"/>
          <w:szCs w:val="22"/>
          <w:lang w:val="en-US" w:eastAsia="en-US"/>
        </w:rPr>
      </w:pPr>
    </w:p>
    <w:tbl>
      <w:tblPr>
        <w:tblW w:w="9327" w:type="dxa"/>
        <w:tblInd w:w="-5" w:type="dxa"/>
        <w:tblLayout w:type="fixed"/>
        <w:tblLook w:val="0000" w:firstRow="0" w:lastRow="0" w:firstColumn="0" w:lastColumn="0" w:noHBand="0" w:noVBand="0"/>
      </w:tblPr>
      <w:tblGrid>
        <w:gridCol w:w="1247"/>
        <w:gridCol w:w="1418"/>
        <w:gridCol w:w="1701"/>
        <w:gridCol w:w="1559"/>
        <w:gridCol w:w="1701"/>
        <w:gridCol w:w="1701"/>
      </w:tblGrid>
      <w:tr w:rsidR="009D0C0B" w14:paraId="3A18C44A" w14:textId="77777777" w:rsidTr="00E559CF">
        <w:trPr>
          <w:trHeight w:val="249"/>
        </w:trPr>
        <w:tc>
          <w:tcPr>
            <w:tcW w:w="9327"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14:paraId="30EAC873" w14:textId="77777777" w:rsidR="009D0C0B" w:rsidRDefault="00FA480B">
            <w:pPr>
              <w:autoSpaceDE w:val="0"/>
              <w:spacing w:before="60" w:after="60" w:line="260" w:lineRule="atLeast"/>
              <w:jc w:val="center"/>
            </w:pPr>
            <w:r>
              <w:rPr>
                <w:rFonts w:eastAsia="Calibri" w:cs="Arial"/>
                <w:b/>
                <w:bCs/>
                <w:sz w:val="18"/>
                <w:szCs w:val="18"/>
                <w:lang w:eastAsia="en-GB"/>
              </w:rPr>
              <w:t>Summary table on calculated PEC values</w:t>
            </w:r>
          </w:p>
        </w:tc>
      </w:tr>
      <w:tr w:rsidR="00E559CF" w14:paraId="4798EC3B" w14:textId="77777777" w:rsidTr="00E559CF">
        <w:trPr>
          <w:cantSplit/>
          <w:trHeight w:val="249"/>
        </w:trPr>
        <w:tc>
          <w:tcPr>
            <w:tcW w:w="1247"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14:paraId="632F1390" w14:textId="77777777" w:rsidR="00E559CF" w:rsidRDefault="00E559CF">
            <w:pPr>
              <w:snapToGrid w:val="0"/>
              <w:spacing w:before="60" w:after="60" w:line="276" w:lineRule="auto"/>
              <w:jc w:val="center"/>
              <w:rPr>
                <w:rFonts w:eastAsia="Calibri" w:cs="Arial"/>
                <w:color w:val="000000"/>
                <w:sz w:val="18"/>
                <w:szCs w:val="18"/>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0E5C7F" w14:textId="77777777" w:rsidR="00E559CF" w:rsidRDefault="00E559CF">
            <w:pPr>
              <w:autoSpaceDE w:val="0"/>
              <w:spacing w:before="60" w:after="60" w:line="260" w:lineRule="atLeast"/>
              <w:jc w:val="center"/>
              <w:rPr>
                <w:rFonts w:eastAsia="Calibri" w:cs="Arial"/>
                <w:b/>
                <w:bCs/>
                <w:sz w:val="18"/>
                <w:szCs w:val="18"/>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STP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FF3E2A" w14:textId="77777777" w:rsidR="00E559CF" w:rsidRDefault="00E559CF">
            <w:pPr>
              <w:spacing w:before="60" w:after="60" w:line="276" w:lineRule="auto"/>
              <w:jc w:val="center"/>
              <w:rPr>
                <w:rFonts w:eastAsia="Calibri" w:cs="Arial"/>
                <w:b/>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water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800BCC8" w14:textId="77777777" w:rsidR="00E559CF" w:rsidRDefault="00E559CF">
            <w:pPr>
              <w:spacing w:before="60" w:after="60" w:line="276" w:lineRule="auto"/>
              <w:jc w:val="center"/>
              <w:rPr>
                <w:rFonts w:eastAsia="Calibri" w:cs="Arial"/>
                <w:b/>
                <w:bCs/>
                <w:sz w:val="18"/>
                <w:szCs w:val="18"/>
                <w:lang w:eastAsia="en-GB"/>
              </w:rPr>
            </w:pPr>
            <w:r>
              <w:rPr>
                <w:rFonts w:eastAsia="Calibri" w:cs="Arial"/>
                <w:b/>
                <w:sz w:val="18"/>
                <w:szCs w:val="18"/>
                <w:lang w:eastAsia="en-GB"/>
              </w:rPr>
              <w:t>PEC</w:t>
            </w:r>
            <w:r>
              <w:rPr>
                <w:rFonts w:eastAsia="Calibri" w:cs="Arial"/>
                <w:b/>
                <w:sz w:val="18"/>
                <w:szCs w:val="18"/>
                <w:vertAlign w:val="subscript"/>
                <w:lang w:eastAsia="en-GB"/>
              </w:rPr>
              <w:t>sed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D10B05" w14:textId="77777777" w:rsidR="00E559CF" w:rsidRDefault="00E559CF">
            <w:pPr>
              <w:spacing w:before="60" w:after="60" w:line="276" w:lineRule="auto"/>
              <w:jc w:val="center"/>
              <w:rPr>
                <w:rFonts w:eastAsia="Calibri" w:cs="Arial"/>
                <w:b/>
                <w:bCs/>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soil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A07823" w14:textId="08F48032" w:rsidR="00E559CF" w:rsidRDefault="00E559CF">
            <w:pPr>
              <w:spacing w:before="60" w:after="60" w:line="276" w:lineRule="auto"/>
              <w:jc w:val="center"/>
              <w:rPr>
                <w:rFonts w:eastAsia="Calibri" w:cs="Arial"/>
                <w:b/>
                <w:bCs/>
                <w:color w:val="000000"/>
                <w:sz w:val="18"/>
                <w:szCs w:val="18"/>
                <w:lang w:eastAsia="en-GB"/>
              </w:rPr>
            </w:pPr>
            <w:r>
              <w:rPr>
                <w:rFonts w:eastAsia="Calibri" w:cs="Arial"/>
                <w:b/>
                <w:bCs/>
                <w:sz w:val="18"/>
                <w:szCs w:val="18"/>
                <w:lang w:eastAsia="en-GB"/>
              </w:rPr>
              <w:t>PEC</w:t>
            </w:r>
            <w:r>
              <w:rPr>
                <w:rFonts w:eastAsia="Calibri" w:cs="Arial"/>
                <w:b/>
                <w:bCs/>
                <w:sz w:val="18"/>
                <w:szCs w:val="18"/>
                <w:vertAlign w:val="subscript"/>
                <w:lang w:eastAsia="en-GB"/>
              </w:rPr>
              <w:t>GW</w:t>
            </w:r>
          </w:p>
        </w:tc>
      </w:tr>
      <w:tr w:rsidR="00E559CF" w14:paraId="01FAF395" w14:textId="77777777" w:rsidTr="00E559CF">
        <w:trPr>
          <w:cantSplit/>
          <w:trHeight w:val="249"/>
        </w:trPr>
        <w:tc>
          <w:tcPr>
            <w:tcW w:w="1247" w:type="dxa"/>
            <w:vMerge/>
            <w:tcBorders>
              <w:top w:val="single" w:sz="4" w:space="0" w:color="000000"/>
              <w:left w:val="single" w:sz="4" w:space="0" w:color="000000"/>
              <w:bottom w:val="single" w:sz="4" w:space="0" w:color="000000"/>
              <w:right w:val="single" w:sz="4" w:space="0" w:color="auto"/>
            </w:tcBorders>
            <w:shd w:val="clear" w:color="auto" w:fill="FFFFFF"/>
            <w:vAlign w:val="center"/>
          </w:tcPr>
          <w:p w14:paraId="50AB7EE1" w14:textId="77777777" w:rsidR="00E559CF" w:rsidRDefault="00E559CF"/>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2F69B5" w14:textId="7AD8133B" w:rsidR="00E559CF" w:rsidRDefault="00E559C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F73B24" w14:textId="2BBFB70F" w:rsidR="00E559CF" w:rsidRDefault="00E559C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[mg/L]</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A4AD9E" w14:textId="77777777" w:rsidR="00E559CF" w:rsidRDefault="00E559C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C3F861" w14:textId="08FAC058" w:rsidR="00E559CF" w:rsidRDefault="00E559CF" w:rsidP="00E559CF">
            <w:pPr>
              <w:autoSpaceDE w:val="0"/>
              <w:spacing w:before="60" w:after="60" w:line="260" w:lineRule="atLeast"/>
              <w:jc w:val="center"/>
              <w:rPr>
                <w:rFonts w:eastAsia="Calibri" w:cs="Arial"/>
                <w:bCs/>
                <w:color w:val="000000"/>
                <w:sz w:val="16"/>
                <w:szCs w:val="16"/>
                <w:lang w:eastAsia="en-GB"/>
              </w:rPr>
            </w:pPr>
            <w:r>
              <w:rPr>
                <w:rFonts w:eastAsia="Calibri" w:cs="Arial"/>
                <w:bCs/>
                <w:color w:val="000000"/>
                <w:sz w:val="16"/>
                <w:szCs w:val="16"/>
                <w:lang w:eastAsia="en-GB"/>
              </w:rPr>
              <w:t>[mg/kg</w:t>
            </w:r>
            <w:r w:rsidR="00E35C07" w:rsidRPr="000D1B19">
              <w:rPr>
                <w:rFonts w:eastAsia="Calibri" w:cs="Arial"/>
                <w:bCs/>
                <w:color w:val="000000"/>
                <w:sz w:val="16"/>
                <w:szCs w:val="16"/>
                <w:vertAlign w:val="subscript"/>
                <w:lang w:eastAsia="en-GB"/>
              </w:rPr>
              <w:t>wwt</w:t>
            </w:r>
            <w:r>
              <w:rPr>
                <w:rFonts w:eastAsia="Calibri" w:cs="Arial"/>
                <w:bCs/>
                <w:color w:val="000000"/>
                <w:sz w:val="16"/>
                <w:szCs w:val="16"/>
                <w:lang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1C7B14" w14:textId="00AD2610" w:rsidR="00E559CF" w:rsidRDefault="00E559CF">
            <w:pPr>
              <w:spacing w:before="60" w:after="60" w:line="276" w:lineRule="auto"/>
              <w:jc w:val="center"/>
              <w:rPr>
                <w:rFonts w:eastAsia="Calibri" w:cs="Arial"/>
                <w:bCs/>
                <w:color w:val="000000"/>
                <w:sz w:val="16"/>
                <w:szCs w:val="16"/>
                <w:lang w:eastAsia="en-GB"/>
              </w:rPr>
            </w:pPr>
            <w:r>
              <w:rPr>
                <w:rFonts w:eastAsia="Calibri" w:cs="Arial"/>
                <w:bCs/>
                <w:color w:val="000000"/>
                <w:sz w:val="16"/>
                <w:szCs w:val="16"/>
                <w:lang w:eastAsia="en-GB"/>
              </w:rPr>
              <w:t>[</w:t>
            </w:r>
            <w:r w:rsidR="005B3B5C">
              <w:rPr>
                <w:rFonts w:eastAsia="Calibri" w:cs="Arial"/>
                <w:bCs/>
                <w:color w:val="000000"/>
                <w:sz w:val="16"/>
                <w:szCs w:val="16"/>
                <w:lang w:eastAsia="en-GB"/>
              </w:rPr>
              <w:t>m</w:t>
            </w:r>
            <w:r>
              <w:rPr>
                <w:rFonts w:eastAsia="Calibri" w:cs="Arial"/>
                <w:bCs/>
                <w:color w:val="000000"/>
                <w:sz w:val="16"/>
                <w:szCs w:val="16"/>
                <w:lang w:eastAsia="en-GB"/>
              </w:rPr>
              <w:t>g/l]</w:t>
            </w:r>
          </w:p>
        </w:tc>
      </w:tr>
      <w:tr w:rsidR="00E559CF" w14:paraId="5FF45010" w14:textId="77777777" w:rsidTr="000D1B19">
        <w:trPr>
          <w:trHeight w:val="75"/>
        </w:trPr>
        <w:tc>
          <w:tcPr>
            <w:tcW w:w="1247" w:type="dxa"/>
            <w:tcBorders>
              <w:top w:val="single" w:sz="4" w:space="0" w:color="000000"/>
              <w:left w:val="single" w:sz="4" w:space="0" w:color="000000"/>
              <w:bottom w:val="single" w:sz="4" w:space="0" w:color="000000"/>
              <w:right w:val="single" w:sz="4" w:space="0" w:color="auto"/>
            </w:tcBorders>
            <w:shd w:val="clear" w:color="auto" w:fill="FFFFFF"/>
          </w:tcPr>
          <w:p w14:paraId="135F42FE" w14:textId="5A5724F1" w:rsidR="00E559CF" w:rsidRDefault="00E559CF" w:rsidP="00E559CF">
            <w:pPr>
              <w:spacing w:before="60" w:after="60" w:line="276" w:lineRule="auto"/>
              <w:rPr>
                <w:rFonts w:eastAsia="Calibri" w:cs="Arial"/>
                <w:color w:val="000000"/>
                <w:sz w:val="18"/>
                <w:szCs w:val="18"/>
                <w:lang w:eastAsia="en-GB"/>
              </w:rPr>
            </w:pPr>
            <w:r>
              <w:rPr>
                <w:rFonts w:eastAsia="Calibri" w:cs="Arial"/>
                <w:sz w:val="18"/>
                <w:szCs w:val="18"/>
                <w:lang w:eastAsia="en-GB"/>
              </w:rPr>
              <w:t>Etofenprox</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99D607" w14:textId="5D2975A8" w:rsidR="00E559CF" w:rsidRDefault="00866535" w:rsidP="00F843F3">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4.05E-05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0B4AD86" w14:textId="0E5BF2CF" w:rsidR="00E559CF" w:rsidRDefault="00866535" w:rsidP="00664A1E">
            <w:pPr>
              <w:snapToGrid w:val="0"/>
              <w:spacing w:before="60" w:after="60" w:line="276" w:lineRule="auto"/>
              <w:rPr>
                <w:rFonts w:eastAsia="Calibri" w:cs="Arial"/>
                <w:color w:val="000000"/>
                <w:sz w:val="18"/>
                <w:szCs w:val="18"/>
                <w:lang w:eastAsia="en-GB"/>
              </w:rPr>
            </w:pPr>
            <w:r>
              <w:rPr>
                <w:rFonts w:eastAsia="Calibri" w:cs="Arial"/>
                <w:color w:val="000000"/>
                <w:sz w:val="18"/>
                <w:szCs w:val="18"/>
                <w:lang w:eastAsia="en-GB"/>
              </w:rPr>
              <w:t>3.88E-06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71C57F" w14:textId="3A12FBD5" w:rsidR="00E559CF" w:rsidRDefault="00866535" w:rsidP="00664A1E">
            <w:pPr>
              <w:snapToGrid w:val="0"/>
              <w:spacing w:before="60" w:after="60" w:line="276" w:lineRule="auto"/>
              <w:rPr>
                <w:rFonts w:eastAsia="Calibri" w:cs="Arial"/>
                <w:sz w:val="18"/>
                <w:szCs w:val="18"/>
                <w:lang w:eastAsia="en-GB"/>
              </w:rPr>
            </w:pPr>
            <w:r>
              <w:rPr>
                <w:rFonts w:eastAsia="Calibri" w:cs="Arial"/>
                <w:sz w:val="18"/>
                <w:szCs w:val="18"/>
                <w:lang w:eastAsia="en-GB"/>
              </w:rPr>
              <w:t>2.41E-03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D893B9" w14:textId="64F52025" w:rsidR="00E559CF" w:rsidRDefault="00866535" w:rsidP="00A27F91">
            <w:pPr>
              <w:snapToGrid w:val="0"/>
              <w:spacing w:before="60" w:after="60" w:line="276" w:lineRule="auto"/>
              <w:rPr>
                <w:rFonts w:eastAsia="Calibri" w:cs="Arial"/>
                <w:sz w:val="18"/>
                <w:szCs w:val="18"/>
                <w:lang w:eastAsia="en-GB"/>
              </w:rPr>
            </w:pPr>
            <w:r>
              <w:rPr>
                <w:rFonts w:eastAsia="Calibri" w:cs="Arial"/>
                <w:sz w:val="18"/>
                <w:szCs w:val="18"/>
                <w:lang w:eastAsia="en-GB"/>
              </w:rPr>
              <w:t>6.11E-03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A7FE51" w14:textId="585765FD" w:rsidR="00E559CF" w:rsidRDefault="006F4895" w:rsidP="00D07D0A">
            <w:pPr>
              <w:snapToGrid w:val="0"/>
              <w:spacing w:before="60" w:after="60" w:line="276" w:lineRule="auto"/>
              <w:rPr>
                <w:rFonts w:eastAsia="Calibri" w:cs="Arial"/>
                <w:sz w:val="18"/>
                <w:szCs w:val="18"/>
                <w:lang w:eastAsia="en-GB"/>
              </w:rPr>
            </w:pPr>
            <w:r>
              <w:rPr>
                <w:rFonts w:eastAsia="Calibri" w:cs="Arial"/>
                <w:sz w:val="18"/>
                <w:szCs w:val="18"/>
                <w:lang w:eastAsia="en-GB"/>
              </w:rPr>
              <w:t>3.36</w:t>
            </w:r>
            <w:r w:rsidR="00664A1E">
              <w:rPr>
                <w:rFonts w:eastAsia="Calibri" w:cs="Arial"/>
                <w:sz w:val="18"/>
                <w:szCs w:val="18"/>
                <w:lang w:eastAsia="en-GB"/>
              </w:rPr>
              <w:t>E</w:t>
            </w:r>
            <w:r>
              <w:rPr>
                <w:rFonts w:eastAsia="Calibri" w:cs="Arial"/>
                <w:sz w:val="18"/>
                <w:szCs w:val="18"/>
                <w:lang w:eastAsia="en-GB"/>
              </w:rPr>
              <w:t>-06</w:t>
            </w:r>
          </w:p>
        </w:tc>
      </w:tr>
      <w:tr w:rsidR="00E559CF" w14:paraId="48F00BFB" w14:textId="77777777" w:rsidTr="000D1B19">
        <w:trPr>
          <w:trHeight w:val="75"/>
        </w:trPr>
        <w:tc>
          <w:tcPr>
            <w:tcW w:w="1247" w:type="dxa"/>
            <w:tcBorders>
              <w:top w:val="single" w:sz="4" w:space="0" w:color="000000"/>
              <w:left w:val="single" w:sz="4" w:space="0" w:color="000000"/>
              <w:bottom w:val="single" w:sz="4" w:space="0" w:color="000000"/>
              <w:right w:val="single" w:sz="4" w:space="0" w:color="auto"/>
            </w:tcBorders>
            <w:shd w:val="clear" w:color="auto" w:fill="FFFFFF"/>
          </w:tcPr>
          <w:p w14:paraId="664200D7" w14:textId="5E0EA603" w:rsidR="00E559CF" w:rsidRDefault="00E559CF" w:rsidP="00E559CF">
            <w:pPr>
              <w:spacing w:before="60" w:after="60" w:line="276" w:lineRule="auto"/>
              <w:rPr>
                <w:rFonts w:eastAsia="Calibri" w:cs="Arial"/>
                <w:sz w:val="18"/>
                <w:szCs w:val="18"/>
                <w:lang w:eastAsia="en-GB"/>
              </w:rPr>
            </w:pPr>
            <w:r w:rsidRPr="00BE4618">
              <w:rPr>
                <w:rFonts w:ascii="Arial" w:hAnsi="Arial" w:cs="Arial"/>
                <w:lang w:eastAsia="en-GB"/>
              </w:rPr>
              <w:t>αCO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27280D" w14:textId="0815D84E" w:rsidR="00E559CF" w:rsidRDefault="00E559CF" w:rsidP="00F843F3">
            <w:pPr>
              <w:autoSpaceDE w:val="0"/>
              <w:snapToGrid w:val="0"/>
              <w:spacing w:before="60" w:after="60" w:line="260" w:lineRule="atLeast"/>
              <w:rPr>
                <w:rFonts w:eastAsia="Calibri" w:cs="Arial"/>
                <w:color w:val="000000"/>
                <w:sz w:val="18"/>
                <w:szCs w:val="18"/>
                <w:lang w:eastAsia="en-GB"/>
              </w:rPr>
            </w:pPr>
            <w:r>
              <w:rPr>
                <w:rFonts w:eastAsia="Calibri" w:cs="Arial"/>
                <w:sz w:val="18"/>
                <w:szCs w:val="18"/>
                <w:lang w:eastAsia="en-GB"/>
              </w:rPr>
              <w:t>n.c.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383C70" w14:textId="7A195574" w:rsidR="00E559CF" w:rsidRDefault="006F4895" w:rsidP="00664A1E">
            <w:pPr>
              <w:snapToGrid w:val="0"/>
              <w:spacing w:before="60" w:after="60" w:line="276" w:lineRule="auto"/>
              <w:rPr>
                <w:rFonts w:eastAsia="Calibri" w:cs="Arial"/>
                <w:color w:val="000000"/>
                <w:sz w:val="18"/>
                <w:szCs w:val="18"/>
                <w:lang w:eastAsia="en-GB"/>
              </w:rPr>
            </w:pPr>
            <w:r>
              <w:rPr>
                <w:rFonts w:eastAsia="Calibri" w:cs="Arial"/>
                <w:color w:val="000000"/>
                <w:sz w:val="18"/>
                <w:szCs w:val="18"/>
                <w:lang w:eastAsia="en-GB"/>
              </w:rPr>
              <w:t>1.96E-06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27353A1" w14:textId="4917CF99" w:rsidR="00E559CF" w:rsidRDefault="00E559CF" w:rsidP="00664A1E">
            <w:pPr>
              <w:snapToGrid w:val="0"/>
              <w:spacing w:before="60" w:after="60" w:line="276" w:lineRule="auto"/>
              <w:rPr>
                <w:rFonts w:eastAsia="Calibri" w:cs="Arial"/>
                <w:sz w:val="18"/>
                <w:szCs w:val="18"/>
                <w:lang w:eastAsia="en-GB"/>
              </w:rPr>
            </w:pPr>
            <w:r>
              <w:rPr>
                <w:rFonts w:eastAsia="Calibri" w:cs="Arial"/>
                <w:sz w:val="18"/>
                <w:szCs w:val="18"/>
                <w:lang w:eastAsia="en-GB"/>
              </w:rPr>
              <w:t>n.c.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086371" w14:textId="31840151" w:rsidR="00E559CF" w:rsidRDefault="00E559CF" w:rsidP="00A27F91">
            <w:pPr>
              <w:snapToGrid w:val="0"/>
              <w:spacing w:before="60" w:after="60" w:line="276" w:lineRule="auto"/>
              <w:rPr>
                <w:rFonts w:eastAsia="Calibri" w:cs="Arial"/>
                <w:sz w:val="18"/>
                <w:szCs w:val="18"/>
                <w:lang w:eastAsia="en-GB"/>
              </w:rPr>
            </w:pPr>
            <w:r>
              <w:rPr>
                <w:rFonts w:eastAsia="Calibri" w:cs="Arial"/>
                <w:sz w:val="18"/>
                <w:szCs w:val="18"/>
                <w:lang w:eastAsia="en-GB"/>
              </w:rPr>
              <w:t>n.c.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DBD672" w14:textId="03EAB42C" w:rsidR="00E559CF" w:rsidRDefault="00E559CF" w:rsidP="00D07D0A">
            <w:pPr>
              <w:snapToGrid w:val="0"/>
              <w:spacing w:before="60" w:after="60" w:line="276" w:lineRule="auto"/>
              <w:rPr>
                <w:rFonts w:eastAsia="Calibri" w:cs="Arial"/>
                <w:sz w:val="18"/>
                <w:szCs w:val="18"/>
                <w:lang w:eastAsia="en-GB"/>
              </w:rPr>
            </w:pPr>
            <w:r>
              <w:rPr>
                <w:rFonts w:eastAsia="Calibri" w:cs="Arial"/>
                <w:sz w:val="18"/>
                <w:szCs w:val="18"/>
                <w:lang w:eastAsia="en-GB"/>
              </w:rPr>
              <w:t>n.c.</w:t>
            </w:r>
          </w:p>
        </w:tc>
      </w:tr>
      <w:tr w:rsidR="00E559CF" w14:paraId="5B42CFF9" w14:textId="77777777" w:rsidTr="000D1B19">
        <w:trPr>
          <w:trHeight w:val="75"/>
        </w:trPr>
        <w:tc>
          <w:tcPr>
            <w:tcW w:w="1247" w:type="dxa"/>
            <w:tcBorders>
              <w:top w:val="single" w:sz="4" w:space="0" w:color="000000"/>
              <w:left w:val="single" w:sz="4" w:space="0" w:color="000000"/>
              <w:bottom w:val="single" w:sz="4" w:space="0" w:color="000000"/>
              <w:right w:val="single" w:sz="4" w:space="0" w:color="auto"/>
            </w:tcBorders>
            <w:shd w:val="clear" w:color="auto" w:fill="FFFFFF"/>
          </w:tcPr>
          <w:p w14:paraId="3AB0598B" w14:textId="008B87F0" w:rsidR="00E559CF" w:rsidRDefault="00E559CF" w:rsidP="00E559CF">
            <w:pPr>
              <w:spacing w:before="60" w:after="60" w:line="276" w:lineRule="auto"/>
              <w:rPr>
                <w:rFonts w:eastAsia="Calibri" w:cs="Arial"/>
                <w:sz w:val="18"/>
                <w:szCs w:val="18"/>
                <w:lang w:eastAsia="en-GB"/>
              </w:rPr>
            </w:pPr>
            <w:r w:rsidRPr="007470BB">
              <w:rPr>
                <w:rFonts w:ascii="Arial" w:hAnsi="Arial" w:cs="Arial"/>
                <w:lang w:eastAsia="en-GB"/>
              </w:rPr>
              <w:t>4’-OH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67FA45" w14:textId="0FD6525E" w:rsidR="00E559CF" w:rsidRDefault="00E559CF" w:rsidP="00F843F3">
            <w:pPr>
              <w:snapToGrid w:val="0"/>
              <w:spacing w:before="60" w:after="60" w:line="276" w:lineRule="auto"/>
              <w:rPr>
                <w:rFonts w:eastAsia="Calibri" w:cs="Arial"/>
                <w:sz w:val="18"/>
                <w:szCs w:val="18"/>
                <w:lang w:eastAsia="en-GB"/>
              </w:rPr>
            </w:pPr>
            <w:r>
              <w:rPr>
                <w:rFonts w:eastAsia="Calibri" w:cs="Arial"/>
                <w:sz w:val="18"/>
                <w:szCs w:val="18"/>
                <w:lang w:eastAsia="en-GB"/>
              </w:rPr>
              <w:t>n.c.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1F8FB91" w14:textId="2C229AD2" w:rsidR="00E559CF" w:rsidRDefault="00E559CF" w:rsidP="00664A1E">
            <w:pPr>
              <w:snapToGrid w:val="0"/>
              <w:spacing w:before="60" w:after="60" w:line="276" w:lineRule="auto"/>
              <w:rPr>
                <w:rFonts w:eastAsia="Calibri" w:cs="Arial"/>
                <w:sz w:val="18"/>
                <w:szCs w:val="18"/>
                <w:lang w:eastAsia="en-GB"/>
              </w:rPr>
            </w:pPr>
            <w:r>
              <w:rPr>
                <w:rFonts w:eastAsia="Calibri" w:cs="Arial"/>
                <w:sz w:val="18"/>
                <w:szCs w:val="18"/>
                <w:lang w:eastAsia="en-GB"/>
              </w:rPr>
              <w:t>n.c.</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7D79CA0" w14:textId="533E887E" w:rsidR="00E559CF" w:rsidRDefault="006F4895" w:rsidP="00664A1E">
            <w:pPr>
              <w:snapToGrid w:val="0"/>
              <w:spacing w:before="60" w:after="60" w:line="276" w:lineRule="auto"/>
              <w:rPr>
                <w:rFonts w:eastAsia="Calibri" w:cs="Arial"/>
                <w:sz w:val="18"/>
                <w:szCs w:val="18"/>
                <w:lang w:eastAsia="en-GB"/>
              </w:rPr>
            </w:pPr>
            <w:r>
              <w:rPr>
                <w:rFonts w:eastAsia="Calibri" w:cs="Arial"/>
                <w:sz w:val="18"/>
                <w:szCs w:val="18"/>
                <w:lang w:eastAsia="en-GB"/>
              </w:rPr>
              <w:t>5.39E-04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3893F2" w14:textId="469A2662" w:rsidR="00E559CF" w:rsidRDefault="00E559CF" w:rsidP="00A27F91">
            <w:pPr>
              <w:snapToGrid w:val="0"/>
              <w:spacing w:before="60" w:after="60" w:line="276" w:lineRule="auto"/>
              <w:rPr>
                <w:rFonts w:eastAsia="Calibri" w:cs="Arial"/>
                <w:sz w:val="18"/>
                <w:szCs w:val="18"/>
                <w:lang w:eastAsia="en-GB"/>
              </w:rPr>
            </w:pPr>
            <w:r>
              <w:rPr>
                <w:rFonts w:eastAsia="Calibri" w:cs="Arial"/>
                <w:sz w:val="18"/>
                <w:szCs w:val="18"/>
                <w:lang w:eastAsia="en-GB"/>
              </w:rPr>
              <w:t>n.c.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9068F4" w14:textId="0334180E" w:rsidR="00E559CF" w:rsidRDefault="00E559CF" w:rsidP="00D07D0A">
            <w:pPr>
              <w:snapToGrid w:val="0"/>
              <w:spacing w:before="60" w:after="60" w:line="276" w:lineRule="auto"/>
              <w:rPr>
                <w:rFonts w:eastAsia="Calibri" w:cs="Arial"/>
                <w:sz w:val="18"/>
                <w:szCs w:val="18"/>
                <w:lang w:eastAsia="en-GB"/>
              </w:rPr>
            </w:pPr>
            <w:r>
              <w:rPr>
                <w:rFonts w:eastAsia="Calibri" w:cs="Arial"/>
                <w:sz w:val="18"/>
                <w:szCs w:val="18"/>
                <w:lang w:eastAsia="en-GB"/>
              </w:rPr>
              <w:t>n.c.</w:t>
            </w:r>
          </w:p>
        </w:tc>
      </w:tr>
      <w:tr w:rsidR="009D0C0B" w14:paraId="5A42395E" w14:textId="77777777" w:rsidTr="00E559CF">
        <w:trPr>
          <w:trHeight w:val="75"/>
        </w:trPr>
        <w:tc>
          <w:tcPr>
            <w:tcW w:w="9327" w:type="dxa"/>
            <w:gridSpan w:val="6"/>
            <w:tcBorders>
              <w:top w:val="single" w:sz="4" w:space="0" w:color="000000"/>
              <w:left w:val="single" w:sz="4" w:space="0" w:color="000000"/>
              <w:bottom w:val="single" w:sz="4" w:space="0" w:color="000000"/>
              <w:right w:val="single" w:sz="4" w:space="0" w:color="000000"/>
            </w:tcBorders>
            <w:shd w:val="clear" w:color="auto" w:fill="FFFFFF"/>
          </w:tcPr>
          <w:p w14:paraId="2D316025" w14:textId="0815AEBF" w:rsidR="009D0C0B" w:rsidRPr="00E559CF" w:rsidRDefault="00E559CF" w:rsidP="00E559CF">
            <w:pPr>
              <w:spacing w:before="60" w:after="60" w:line="276" w:lineRule="auto"/>
              <w:rPr>
                <w:rFonts w:eastAsia="Calibri" w:cs="Arial"/>
                <w:sz w:val="18"/>
                <w:szCs w:val="18"/>
                <w:lang w:eastAsia="en-GB"/>
              </w:rPr>
            </w:pPr>
            <w:r>
              <w:rPr>
                <w:rFonts w:eastAsia="Calibri" w:cs="Arial"/>
                <w:sz w:val="18"/>
                <w:szCs w:val="18"/>
                <w:lang w:eastAsia="en-GB"/>
              </w:rPr>
              <w:t>n.c.: not concerned</w:t>
            </w:r>
          </w:p>
        </w:tc>
      </w:tr>
    </w:tbl>
    <w:p w14:paraId="7F036A89" w14:textId="77777777" w:rsidR="009D0C0B" w:rsidRDefault="009D0C0B">
      <w:pPr>
        <w:spacing w:line="260" w:lineRule="atLeast"/>
        <w:rPr>
          <w:rFonts w:eastAsia="Calibri"/>
          <w:lang w:eastAsia="en-US"/>
        </w:rPr>
      </w:pPr>
    </w:p>
    <w:p w14:paraId="411AF3B8" w14:textId="77777777" w:rsidR="009D0C0B" w:rsidRDefault="009D0C0B">
      <w:pPr>
        <w:spacing w:line="260" w:lineRule="atLeast"/>
        <w:rPr>
          <w:rFonts w:eastAsia="Calibri"/>
          <w:lang w:eastAsia="en-US"/>
        </w:rPr>
      </w:pPr>
    </w:p>
    <w:p w14:paraId="4204ADB0" w14:textId="77777777" w:rsidR="009D0C0B" w:rsidRDefault="00FA480B">
      <w:pPr>
        <w:rPr>
          <w:rFonts w:eastAsia="Calibri"/>
          <w:b/>
          <w:i/>
          <w:sz w:val="22"/>
          <w:szCs w:val="22"/>
          <w:lang w:eastAsia="en-US"/>
        </w:rPr>
      </w:pPr>
      <w:r>
        <w:rPr>
          <w:rFonts w:eastAsia="Calibri"/>
          <w:b/>
          <w:i/>
          <w:sz w:val="22"/>
          <w:szCs w:val="22"/>
          <w:lang w:eastAsia="en-US"/>
        </w:rPr>
        <w:t>Primary and secondary poisoning</w:t>
      </w:r>
    </w:p>
    <w:p w14:paraId="48881C98" w14:textId="77777777" w:rsidR="009D0C0B" w:rsidRDefault="009D0C0B">
      <w:pPr>
        <w:spacing w:line="260" w:lineRule="atLeast"/>
        <w:rPr>
          <w:rFonts w:eastAsia="Calibri"/>
          <w:b/>
          <w:i/>
          <w:sz w:val="22"/>
          <w:szCs w:val="22"/>
          <w:lang w:eastAsia="en-US"/>
        </w:rPr>
      </w:pPr>
    </w:p>
    <w:p w14:paraId="28BDBD06" w14:textId="77777777" w:rsidR="009D0C0B" w:rsidRDefault="00FA480B">
      <w:pPr>
        <w:rPr>
          <w:rFonts w:ascii="Times New Roman" w:eastAsia="Calibri" w:hAnsi="Times New Roman" w:cs="Times New Roman"/>
          <w:i/>
          <w:lang w:eastAsia="en-US"/>
        </w:rPr>
      </w:pPr>
      <w:r>
        <w:rPr>
          <w:rFonts w:eastAsia="Calibri"/>
          <w:u w:val="single"/>
          <w:lang w:eastAsia="en-US"/>
        </w:rPr>
        <w:t xml:space="preserve">Primary poisoning </w:t>
      </w:r>
    </w:p>
    <w:p w14:paraId="61DABCCC" w14:textId="77777777" w:rsidR="00E13028" w:rsidRDefault="00E13028" w:rsidP="00E13028">
      <w:pPr>
        <w:rPr>
          <w:rFonts w:eastAsia="Calibri" w:cs="Times New Roman"/>
          <w:lang w:eastAsia="en-US"/>
        </w:rPr>
      </w:pPr>
      <w:r>
        <w:rPr>
          <w:rFonts w:eastAsia="Calibri" w:cs="Times New Roman"/>
          <w:lang w:eastAsia="en-US"/>
        </w:rPr>
        <w:t>The</w:t>
      </w:r>
      <w:r w:rsidRPr="00EE0C30">
        <w:rPr>
          <w:rFonts w:eastAsia="Calibri" w:cs="Times New Roman"/>
          <w:lang w:eastAsia="en-US"/>
        </w:rPr>
        <w:t xml:space="preserve"> product is intended to be used indoor</w:t>
      </w:r>
      <w:r>
        <w:rPr>
          <w:rFonts w:eastAsia="Calibri" w:cs="Times New Roman"/>
          <w:lang w:eastAsia="en-US"/>
        </w:rPr>
        <w:t xml:space="preserve">. Therefore, primary poisoning, </w:t>
      </w:r>
      <w:r w:rsidRPr="00B61118">
        <w:rPr>
          <w:rFonts w:eastAsia="Calibri" w:cs="Arial"/>
          <w:i/>
        </w:rPr>
        <w:t>i.e.</w:t>
      </w:r>
      <w:r w:rsidRPr="00B61118">
        <w:rPr>
          <w:rFonts w:eastAsia="Calibri" w:cs="Arial"/>
        </w:rPr>
        <w:t xml:space="preserve"> the direct consumption of the product by birds or mammals is not considered as relevant for the product. </w:t>
      </w:r>
      <w:r>
        <w:rPr>
          <w:rFonts w:eastAsia="Calibri" w:cs="Times New Roman"/>
          <w:lang w:eastAsia="en-US"/>
        </w:rPr>
        <w:t xml:space="preserve"> </w:t>
      </w:r>
    </w:p>
    <w:p w14:paraId="0D931C0D" w14:textId="77777777" w:rsidR="009D0C0B" w:rsidRDefault="009D0C0B">
      <w:pPr>
        <w:rPr>
          <w:rFonts w:ascii="Times New Roman" w:eastAsia="Calibri" w:hAnsi="Times New Roman" w:cs="Times New Roman"/>
          <w:i/>
          <w:lang w:eastAsia="en-US"/>
        </w:rPr>
      </w:pPr>
    </w:p>
    <w:p w14:paraId="5FA7E980" w14:textId="77777777" w:rsidR="009D0C0B" w:rsidRDefault="00FA480B">
      <w:pPr>
        <w:rPr>
          <w:rFonts w:eastAsia="Calibri"/>
          <w:u w:val="single"/>
          <w:lang w:eastAsia="en-US"/>
        </w:rPr>
      </w:pPr>
      <w:r>
        <w:rPr>
          <w:rFonts w:eastAsia="Calibri"/>
          <w:u w:val="single"/>
          <w:lang w:eastAsia="en-US"/>
        </w:rPr>
        <w:t>Secondary poisoning</w:t>
      </w:r>
    </w:p>
    <w:p w14:paraId="47B5B7FB" w14:textId="77777777" w:rsidR="009D0C0B" w:rsidRDefault="009D0C0B">
      <w:pPr>
        <w:spacing w:line="260" w:lineRule="atLeast"/>
        <w:rPr>
          <w:rFonts w:eastAsia="Calibri"/>
          <w:u w:val="single"/>
          <w:lang w:eastAsia="en-US"/>
        </w:rPr>
      </w:pPr>
    </w:p>
    <w:tbl>
      <w:tblPr>
        <w:tblW w:w="0" w:type="auto"/>
        <w:tblInd w:w="108" w:type="dxa"/>
        <w:tblLayout w:type="fixed"/>
        <w:tblLook w:val="0000" w:firstRow="0" w:lastRow="0" w:firstColumn="0" w:lastColumn="0" w:noHBand="0" w:noVBand="0"/>
      </w:tblPr>
      <w:tblGrid>
        <w:gridCol w:w="2268"/>
        <w:gridCol w:w="2977"/>
        <w:gridCol w:w="3242"/>
      </w:tblGrid>
      <w:tr w:rsidR="00E13028" w14:paraId="5DD20836" w14:textId="77777777" w:rsidTr="00E13028">
        <w:trPr>
          <w:trHeight w:val="403"/>
        </w:trPr>
        <w:tc>
          <w:tcPr>
            <w:tcW w:w="8487"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EAF1554" w14:textId="77777777" w:rsidR="00E13028" w:rsidRDefault="00E13028" w:rsidP="009F7128">
            <w:pPr>
              <w:autoSpaceDE w:val="0"/>
              <w:spacing w:line="260" w:lineRule="atLeast"/>
              <w:jc w:val="center"/>
            </w:pPr>
            <w:r>
              <w:rPr>
                <w:rFonts w:eastAsia="Calibri" w:cs="Arial"/>
                <w:b/>
                <w:color w:val="000000"/>
                <w:lang w:eastAsia="en-GB"/>
              </w:rPr>
              <w:t xml:space="preserve">Summary table on </w:t>
            </w:r>
            <w:r w:rsidRPr="00A87C18">
              <w:rPr>
                <w:rFonts w:cs="Arial"/>
                <w:b/>
                <w:lang w:eastAsia="en-GB"/>
              </w:rPr>
              <w:t>calculated PEC values</w:t>
            </w:r>
          </w:p>
        </w:tc>
      </w:tr>
      <w:tr w:rsidR="00E13028" w14:paraId="760973F8" w14:textId="77777777" w:rsidTr="00E13028">
        <w:trPr>
          <w:cantSplit/>
          <w:trHeight w:val="249"/>
        </w:trPr>
        <w:tc>
          <w:tcPr>
            <w:tcW w:w="2268" w:type="dxa"/>
            <w:vMerge w:val="restart"/>
            <w:tcBorders>
              <w:top w:val="single" w:sz="4" w:space="0" w:color="000000"/>
              <w:left w:val="single" w:sz="4" w:space="0" w:color="000000"/>
              <w:bottom w:val="single" w:sz="4" w:space="0" w:color="000000"/>
            </w:tcBorders>
            <w:shd w:val="clear" w:color="auto" w:fill="FFFFFF"/>
            <w:vAlign w:val="center"/>
          </w:tcPr>
          <w:p w14:paraId="5D91F182" w14:textId="77777777" w:rsidR="00E13028" w:rsidRDefault="00E13028" w:rsidP="009F7128">
            <w:pPr>
              <w:autoSpaceDE w:val="0"/>
              <w:snapToGrid w:val="0"/>
              <w:spacing w:line="260" w:lineRule="atLeast"/>
              <w:jc w:val="center"/>
              <w:rPr>
                <w:rFonts w:eastAsia="Calibri" w:cs="Arial"/>
                <w:b/>
                <w:bCs/>
                <w:color w:val="000000"/>
                <w:lang w:eastAsia="en-GB"/>
              </w:rPr>
            </w:pPr>
          </w:p>
        </w:tc>
        <w:tc>
          <w:tcPr>
            <w:tcW w:w="2977" w:type="dxa"/>
            <w:tcBorders>
              <w:top w:val="single" w:sz="4" w:space="0" w:color="000000"/>
              <w:left w:val="single" w:sz="4" w:space="0" w:color="000000"/>
              <w:bottom w:val="single" w:sz="4" w:space="0" w:color="000000"/>
            </w:tcBorders>
            <w:shd w:val="clear" w:color="auto" w:fill="FFFFFF"/>
            <w:vAlign w:val="center"/>
          </w:tcPr>
          <w:p w14:paraId="42EAE5AA" w14:textId="77777777" w:rsidR="00E13028" w:rsidRDefault="00E13028" w:rsidP="009F7128">
            <w:pPr>
              <w:autoSpaceDE w:val="0"/>
              <w:spacing w:line="260" w:lineRule="atLeast"/>
              <w:jc w:val="center"/>
              <w:rPr>
                <w:rFonts w:eastAsia="Calibri" w:cs="Arial"/>
                <w:b/>
                <w:bCs/>
                <w:color w:val="000000"/>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oral predator (fish)</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971A4" w14:textId="77777777" w:rsidR="00E13028" w:rsidRDefault="00E13028" w:rsidP="009F7128">
            <w:pPr>
              <w:autoSpaceDE w:val="0"/>
              <w:spacing w:line="260" w:lineRule="atLeast"/>
              <w:jc w:val="center"/>
            </w:pPr>
            <w:r>
              <w:rPr>
                <w:rFonts w:eastAsia="Calibri" w:cs="Arial"/>
                <w:b/>
                <w:bCs/>
                <w:color w:val="000000"/>
                <w:sz w:val="18"/>
                <w:szCs w:val="18"/>
                <w:lang w:eastAsia="en-GB"/>
              </w:rPr>
              <w:t>PEC</w:t>
            </w:r>
            <w:r>
              <w:rPr>
                <w:rFonts w:eastAsia="Calibri" w:cs="Arial"/>
                <w:b/>
                <w:bCs/>
                <w:color w:val="000000"/>
                <w:sz w:val="18"/>
                <w:szCs w:val="18"/>
                <w:vertAlign w:val="subscript"/>
                <w:lang w:eastAsia="en-GB"/>
              </w:rPr>
              <w:t>oral predator (earthworm)</w:t>
            </w:r>
          </w:p>
        </w:tc>
      </w:tr>
      <w:tr w:rsidR="00E13028" w14:paraId="1F29F352" w14:textId="77777777" w:rsidTr="00E13028">
        <w:trPr>
          <w:cantSplit/>
          <w:trHeight w:val="249"/>
        </w:trPr>
        <w:tc>
          <w:tcPr>
            <w:tcW w:w="2268" w:type="dxa"/>
            <w:vMerge/>
            <w:tcBorders>
              <w:top w:val="single" w:sz="4" w:space="0" w:color="000000"/>
              <w:left w:val="single" w:sz="4" w:space="0" w:color="000000"/>
              <w:bottom w:val="single" w:sz="4" w:space="0" w:color="000000"/>
            </w:tcBorders>
            <w:shd w:val="clear" w:color="auto" w:fill="FFFFFF"/>
            <w:vAlign w:val="center"/>
          </w:tcPr>
          <w:p w14:paraId="63B2F7AA" w14:textId="77777777" w:rsidR="00E13028" w:rsidRDefault="00E13028" w:rsidP="009F7128"/>
        </w:tc>
        <w:tc>
          <w:tcPr>
            <w:tcW w:w="2977" w:type="dxa"/>
            <w:tcBorders>
              <w:top w:val="single" w:sz="4" w:space="0" w:color="000000"/>
              <w:left w:val="single" w:sz="4" w:space="0" w:color="000000"/>
              <w:bottom w:val="single" w:sz="4" w:space="0" w:color="000000"/>
            </w:tcBorders>
            <w:shd w:val="clear" w:color="auto" w:fill="FFFFFF"/>
            <w:vAlign w:val="center"/>
          </w:tcPr>
          <w:p w14:paraId="63D41749" w14:textId="77777777" w:rsidR="00E13028" w:rsidRDefault="00E13028" w:rsidP="009F7128">
            <w:pPr>
              <w:autoSpaceDE w:val="0"/>
              <w:spacing w:line="260" w:lineRule="atLeast"/>
              <w:jc w:val="center"/>
              <w:rPr>
                <w:rFonts w:eastAsia="Calibri" w:cs="Arial"/>
                <w:bCs/>
                <w:color w:val="000000"/>
                <w:lang w:eastAsia="en-GB"/>
              </w:rPr>
            </w:pPr>
            <w:r>
              <w:rPr>
                <w:rFonts w:eastAsia="Calibri" w:cs="Arial"/>
                <w:bCs/>
                <w:color w:val="000000"/>
                <w:lang w:eastAsia="en-GB"/>
              </w:rPr>
              <w:t>[</w:t>
            </w:r>
            <w:r w:rsidRPr="00AA2629">
              <w:rPr>
                <w:rFonts w:cs="Arial"/>
                <w:lang w:eastAsia="en-GB"/>
              </w:rPr>
              <w:t>mg/kg</w:t>
            </w:r>
            <w:r>
              <w:rPr>
                <w:rFonts w:cs="Arial"/>
                <w:vertAlign w:val="subscript"/>
                <w:lang w:eastAsia="en-GB"/>
              </w:rPr>
              <w:t>wet fish</w:t>
            </w:r>
            <w:r>
              <w:rPr>
                <w:rFonts w:eastAsia="Calibri" w:cs="Arial"/>
                <w:bCs/>
                <w:color w:val="000000"/>
                <w:lang w:eastAsia="en-GB"/>
              </w:rPr>
              <w:t>]</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E4640" w14:textId="77777777" w:rsidR="00E13028" w:rsidRDefault="00E13028" w:rsidP="009F7128">
            <w:pPr>
              <w:autoSpaceDE w:val="0"/>
              <w:spacing w:line="260" w:lineRule="atLeast"/>
              <w:jc w:val="center"/>
            </w:pPr>
            <w:r>
              <w:rPr>
                <w:rFonts w:eastAsia="Calibri" w:cs="Arial"/>
                <w:bCs/>
                <w:color w:val="000000"/>
                <w:lang w:eastAsia="en-GB"/>
              </w:rPr>
              <w:t>[</w:t>
            </w:r>
            <w:r w:rsidRPr="00AA2629">
              <w:rPr>
                <w:rFonts w:cs="Arial"/>
                <w:lang w:eastAsia="en-GB"/>
              </w:rPr>
              <w:t>mg/kg</w:t>
            </w:r>
            <w:r>
              <w:rPr>
                <w:rFonts w:cs="Arial"/>
                <w:vertAlign w:val="subscript"/>
                <w:lang w:eastAsia="en-GB"/>
              </w:rPr>
              <w:t>wet earthworm</w:t>
            </w:r>
            <w:r>
              <w:rPr>
                <w:rFonts w:eastAsia="Calibri" w:cs="Arial"/>
                <w:bCs/>
                <w:color w:val="000000"/>
                <w:lang w:eastAsia="en-GB"/>
              </w:rPr>
              <w:t>]</w:t>
            </w:r>
          </w:p>
        </w:tc>
      </w:tr>
      <w:tr w:rsidR="00E13028" w14:paraId="7E48D740" w14:textId="77777777" w:rsidTr="00E13028">
        <w:trPr>
          <w:trHeight w:val="75"/>
        </w:trPr>
        <w:tc>
          <w:tcPr>
            <w:tcW w:w="2268" w:type="dxa"/>
            <w:tcBorders>
              <w:top w:val="single" w:sz="4" w:space="0" w:color="000000"/>
              <w:left w:val="single" w:sz="4" w:space="0" w:color="000000"/>
              <w:bottom w:val="single" w:sz="4" w:space="0" w:color="000000"/>
            </w:tcBorders>
            <w:shd w:val="clear" w:color="auto" w:fill="FFFFFF"/>
          </w:tcPr>
          <w:p w14:paraId="2768641C" w14:textId="77777777" w:rsidR="00E13028" w:rsidRDefault="00E13028" w:rsidP="009F7128">
            <w:pPr>
              <w:autoSpaceDE w:val="0"/>
              <w:spacing w:line="260" w:lineRule="atLeast"/>
              <w:rPr>
                <w:rFonts w:eastAsia="Calibri" w:cs="Arial"/>
                <w:color w:val="000000"/>
                <w:lang w:eastAsia="en-GB"/>
              </w:rPr>
            </w:pPr>
            <w:r>
              <w:rPr>
                <w:rFonts w:eastAsia="Calibri" w:cs="Arial"/>
                <w:color w:val="000000"/>
                <w:lang w:eastAsia="en-GB"/>
              </w:rPr>
              <w:t>Scenario 1</w:t>
            </w:r>
          </w:p>
        </w:tc>
        <w:tc>
          <w:tcPr>
            <w:tcW w:w="2977" w:type="dxa"/>
            <w:tcBorders>
              <w:top w:val="single" w:sz="4" w:space="0" w:color="000000"/>
              <w:left w:val="single" w:sz="4" w:space="0" w:color="000000"/>
              <w:bottom w:val="single" w:sz="4" w:space="0" w:color="000000"/>
            </w:tcBorders>
            <w:shd w:val="clear" w:color="auto" w:fill="FFFFFF"/>
          </w:tcPr>
          <w:p w14:paraId="6AD55F69" w14:textId="7150528C" w:rsidR="00E13028" w:rsidRDefault="00555151" w:rsidP="009F7128">
            <w:pPr>
              <w:autoSpaceDE w:val="0"/>
              <w:snapToGrid w:val="0"/>
              <w:spacing w:line="260" w:lineRule="atLeast"/>
              <w:jc w:val="center"/>
              <w:rPr>
                <w:rFonts w:eastAsia="Calibri" w:cs="Arial"/>
                <w:color w:val="000000"/>
                <w:lang w:eastAsia="en-GB"/>
              </w:rPr>
            </w:pPr>
            <w:r>
              <w:rPr>
                <w:rFonts w:eastAsia="Calibri" w:cs="Arial"/>
                <w:color w:val="000000"/>
                <w:lang w:eastAsia="en-GB"/>
              </w:rPr>
              <w:t>9.96E-03</w:t>
            </w:r>
          </w:p>
        </w:tc>
        <w:tc>
          <w:tcPr>
            <w:tcW w:w="3242" w:type="dxa"/>
            <w:tcBorders>
              <w:top w:val="single" w:sz="4" w:space="0" w:color="000000"/>
              <w:left w:val="single" w:sz="4" w:space="0" w:color="000000"/>
              <w:bottom w:val="single" w:sz="4" w:space="0" w:color="000000"/>
              <w:right w:val="single" w:sz="4" w:space="0" w:color="000000"/>
            </w:tcBorders>
            <w:shd w:val="clear" w:color="auto" w:fill="FFFFFF"/>
          </w:tcPr>
          <w:p w14:paraId="16BA25CD" w14:textId="738562B3" w:rsidR="00E13028" w:rsidRDefault="00664A1E" w:rsidP="009F7128">
            <w:pPr>
              <w:autoSpaceDE w:val="0"/>
              <w:snapToGrid w:val="0"/>
              <w:spacing w:line="260" w:lineRule="atLeast"/>
              <w:jc w:val="center"/>
              <w:rPr>
                <w:rFonts w:eastAsia="Calibri" w:cs="Arial"/>
                <w:color w:val="000000"/>
                <w:lang w:eastAsia="en-GB"/>
              </w:rPr>
            </w:pPr>
            <w:r>
              <w:rPr>
                <w:rFonts w:eastAsia="Calibri" w:cs="Arial"/>
                <w:color w:val="000000"/>
                <w:lang w:eastAsia="en-GB"/>
              </w:rPr>
              <w:t>1.44</w:t>
            </w:r>
            <w:r w:rsidR="005B3B5C">
              <w:rPr>
                <w:rFonts w:eastAsia="Calibri" w:cs="Arial"/>
                <w:color w:val="000000"/>
                <w:lang w:eastAsia="en-GB"/>
              </w:rPr>
              <w:t>E-01</w:t>
            </w:r>
          </w:p>
        </w:tc>
      </w:tr>
    </w:tbl>
    <w:p w14:paraId="3441FEF7" w14:textId="16D6FF8D" w:rsidR="009D0C0B" w:rsidRDefault="009D0C0B" w:rsidP="00E13028">
      <w:pPr>
        <w:spacing w:before="60" w:line="276" w:lineRule="auto"/>
        <w:ind w:left="142"/>
        <w:rPr>
          <w:rFonts w:ascii="Times New Roman" w:eastAsia="Calibri" w:hAnsi="Times New Roman" w:cs="Times New Roman"/>
          <w:i/>
          <w:color w:val="FF0000"/>
          <w:u w:val="single"/>
          <w:lang w:eastAsia="en-US"/>
        </w:rPr>
      </w:pPr>
    </w:p>
    <w:p w14:paraId="26511628" w14:textId="77777777" w:rsidR="009D0C0B" w:rsidRDefault="00FA480B" w:rsidP="00857BE3">
      <w:pPr>
        <w:pStyle w:val="Titre4"/>
        <w:tabs>
          <w:tab w:val="clear" w:pos="3686"/>
          <w:tab w:val="num" w:pos="1134"/>
        </w:tabs>
        <w:ind w:left="851"/>
        <w:rPr>
          <w:b/>
          <w:i/>
          <w:szCs w:val="22"/>
          <w:lang w:eastAsia="en-US"/>
        </w:rPr>
      </w:pPr>
      <w:bookmarkStart w:id="91" w:name="_Toc118711328"/>
      <w:r>
        <w:t>Risk characterisation</w:t>
      </w:r>
      <w:bookmarkEnd w:id="91"/>
    </w:p>
    <w:p w14:paraId="7F5554B1" w14:textId="77777777" w:rsidR="00A27F91" w:rsidRDefault="00A27F91">
      <w:pPr>
        <w:rPr>
          <w:rFonts w:eastAsia="Calibri"/>
          <w:b/>
          <w:i/>
          <w:sz w:val="22"/>
          <w:szCs w:val="22"/>
          <w:lang w:eastAsia="en-US"/>
        </w:rPr>
      </w:pPr>
    </w:p>
    <w:p w14:paraId="0FCBB5DB" w14:textId="4E67CDF7" w:rsidR="009D0C0B" w:rsidRDefault="00FA480B">
      <w:pPr>
        <w:rPr>
          <w:rFonts w:eastAsia="Calibri"/>
          <w:b/>
          <w:i/>
          <w:sz w:val="22"/>
          <w:szCs w:val="22"/>
          <w:lang w:eastAsia="en-US"/>
        </w:rPr>
      </w:pPr>
      <w:r>
        <w:rPr>
          <w:rFonts w:eastAsia="Calibri"/>
          <w:b/>
          <w:i/>
          <w:sz w:val="22"/>
          <w:szCs w:val="22"/>
          <w:lang w:eastAsia="en-US"/>
        </w:rPr>
        <w:t>Atmosphere</w:t>
      </w:r>
    </w:p>
    <w:p w14:paraId="150C4450" w14:textId="77777777" w:rsidR="009D0C0B" w:rsidRDefault="009D0C0B">
      <w:pPr>
        <w:spacing w:line="260" w:lineRule="atLeast"/>
        <w:rPr>
          <w:rFonts w:eastAsia="Calibri"/>
          <w:b/>
          <w:i/>
          <w:sz w:val="22"/>
          <w:szCs w:val="22"/>
          <w:lang w:eastAsia="en-US"/>
        </w:rPr>
      </w:pPr>
    </w:p>
    <w:p w14:paraId="4F8924BF" w14:textId="717004EA" w:rsidR="00FB5E51" w:rsidRPr="00242452" w:rsidRDefault="00FB5E51" w:rsidP="00FB5E51">
      <w:pPr>
        <w:pStyle w:val="Default"/>
        <w:jc w:val="both"/>
        <w:rPr>
          <w:rFonts w:ascii="Verdana" w:hAnsi="Verdana" w:cs="Verdana"/>
          <w:color w:val="auto"/>
          <w:sz w:val="20"/>
          <w:szCs w:val="20"/>
          <w:lang w:val="en-US"/>
        </w:rPr>
      </w:pPr>
      <w:r w:rsidRPr="00242452">
        <w:rPr>
          <w:rFonts w:ascii="Verdana" w:hAnsi="Verdana" w:cs="Verdana"/>
          <w:color w:val="auto"/>
          <w:sz w:val="20"/>
          <w:szCs w:val="20"/>
          <w:lang w:val="en-US"/>
        </w:rPr>
        <w:t xml:space="preserve">Volatilization of </w:t>
      </w:r>
      <w:r>
        <w:rPr>
          <w:rFonts w:ascii="Verdana" w:hAnsi="Verdana" w:cs="Verdana"/>
          <w:color w:val="auto"/>
          <w:sz w:val="20"/>
          <w:szCs w:val="20"/>
          <w:lang w:val="en-US"/>
        </w:rPr>
        <w:t>Etofenprox</w:t>
      </w:r>
      <w:r w:rsidRPr="00242452">
        <w:rPr>
          <w:rFonts w:ascii="Verdana" w:hAnsi="Verdana" w:cs="Verdana"/>
          <w:color w:val="auto"/>
          <w:sz w:val="20"/>
          <w:szCs w:val="20"/>
          <w:lang w:val="en-US"/>
        </w:rPr>
        <w:t xml:space="preserve"> </w:t>
      </w:r>
      <w:r>
        <w:rPr>
          <w:rFonts w:ascii="Verdana" w:hAnsi="Verdana" w:cs="Verdana"/>
          <w:color w:val="auto"/>
          <w:sz w:val="20"/>
          <w:szCs w:val="20"/>
          <w:lang w:val="en-US"/>
        </w:rPr>
        <w:t>is</w:t>
      </w:r>
      <w:r w:rsidRPr="00242452">
        <w:rPr>
          <w:rFonts w:ascii="Verdana" w:hAnsi="Verdana" w:cs="Verdana"/>
          <w:color w:val="auto"/>
          <w:sz w:val="20"/>
          <w:szCs w:val="20"/>
          <w:lang w:val="en-US"/>
        </w:rPr>
        <w:t xml:space="preserve"> considered to be negligible based on </w:t>
      </w:r>
      <w:r>
        <w:rPr>
          <w:rFonts w:ascii="Verdana" w:hAnsi="Verdana" w:cs="Verdana"/>
          <w:color w:val="auto"/>
          <w:sz w:val="20"/>
          <w:szCs w:val="20"/>
          <w:lang w:val="en-US"/>
        </w:rPr>
        <w:t>its vapour pressure (</w:t>
      </w:r>
      <w:r w:rsidRPr="00517966">
        <w:rPr>
          <w:rFonts w:ascii="Arial" w:hAnsi="Arial" w:cs="Arial"/>
          <w:sz w:val="20"/>
          <w:szCs w:val="20"/>
        </w:rPr>
        <w:t>8.13 x 10</w:t>
      </w:r>
      <w:r w:rsidRPr="00206D31">
        <w:rPr>
          <w:rFonts w:ascii="Arial" w:hAnsi="Arial" w:cs="Arial"/>
          <w:sz w:val="20"/>
          <w:szCs w:val="20"/>
          <w:vertAlign w:val="superscript"/>
        </w:rPr>
        <w:t>-7</w:t>
      </w:r>
      <w:r w:rsidRPr="00517966">
        <w:rPr>
          <w:rFonts w:ascii="Arial" w:hAnsi="Arial" w:cs="Arial"/>
          <w:sz w:val="20"/>
          <w:szCs w:val="20"/>
        </w:rPr>
        <w:t xml:space="preserve"> </w:t>
      </w:r>
      <w:r w:rsidRPr="00242452">
        <w:rPr>
          <w:rFonts w:ascii="Verdana" w:hAnsi="Verdana" w:cs="Verdana"/>
          <w:color w:val="auto"/>
          <w:sz w:val="20"/>
          <w:szCs w:val="20"/>
          <w:lang w:val="en-US"/>
        </w:rPr>
        <w:t xml:space="preserve">Pa </w:t>
      </w:r>
      <w:r>
        <w:rPr>
          <w:rFonts w:ascii="Verdana" w:hAnsi="Verdana" w:cs="Verdana"/>
          <w:color w:val="auto"/>
          <w:sz w:val="20"/>
          <w:szCs w:val="20"/>
          <w:lang w:val="en-US"/>
        </w:rPr>
        <w:t>at 25</w:t>
      </w:r>
      <w:r w:rsidRPr="00242452">
        <w:rPr>
          <w:rFonts w:ascii="Verdana" w:hAnsi="Verdana" w:cs="Verdana"/>
          <w:color w:val="auto"/>
          <w:sz w:val="20"/>
          <w:szCs w:val="20"/>
          <w:lang w:val="en-US"/>
        </w:rPr>
        <w:t xml:space="preserve">°C) and </w:t>
      </w:r>
      <w:r w:rsidR="00E35C07" w:rsidRPr="00242452">
        <w:rPr>
          <w:rFonts w:ascii="Verdana" w:hAnsi="Verdana" w:cs="Verdana"/>
          <w:color w:val="auto"/>
          <w:sz w:val="20"/>
          <w:szCs w:val="20"/>
          <w:lang w:val="en-US"/>
        </w:rPr>
        <w:t>Henry</w:t>
      </w:r>
      <w:r w:rsidR="00E35C07">
        <w:rPr>
          <w:rFonts w:ascii="Verdana" w:hAnsi="Verdana" w:cs="Verdana"/>
          <w:color w:val="auto"/>
          <w:sz w:val="20"/>
          <w:szCs w:val="20"/>
          <w:lang w:val="en-US"/>
        </w:rPr>
        <w:t>’s law</w:t>
      </w:r>
      <w:r w:rsidRPr="00242452">
        <w:rPr>
          <w:rFonts w:ascii="Verdana" w:hAnsi="Verdana" w:cs="Verdana"/>
          <w:color w:val="auto"/>
          <w:sz w:val="20"/>
          <w:szCs w:val="20"/>
          <w:lang w:val="en-US"/>
        </w:rPr>
        <w:t xml:space="preserve"> constant (</w:t>
      </w:r>
      <w:r>
        <w:rPr>
          <w:rFonts w:ascii="Verdana" w:hAnsi="Verdana" w:cs="Verdana"/>
          <w:color w:val="auto"/>
          <w:sz w:val="20"/>
          <w:szCs w:val="20"/>
          <w:lang w:val="en-US"/>
        </w:rPr>
        <w:t xml:space="preserve">0.0136 </w:t>
      </w:r>
      <w:r w:rsidRPr="00242452">
        <w:rPr>
          <w:rFonts w:ascii="Verdana" w:hAnsi="Verdana" w:cs="Verdana"/>
          <w:color w:val="auto"/>
          <w:sz w:val="20"/>
          <w:szCs w:val="20"/>
          <w:lang w:val="en-US"/>
        </w:rPr>
        <w:t>Pa.m</w:t>
      </w:r>
      <w:r w:rsidRPr="008746F4">
        <w:rPr>
          <w:rFonts w:ascii="Verdana" w:hAnsi="Verdana" w:cs="Verdana"/>
          <w:color w:val="auto"/>
          <w:sz w:val="20"/>
          <w:szCs w:val="20"/>
          <w:vertAlign w:val="superscript"/>
          <w:lang w:val="en-US"/>
        </w:rPr>
        <w:t>3</w:t>
      </w:r>
      <w:r w:rsidRPr="00242452">
        <w:rPr>
          <w:rFonts w:ascii="Verdana" w:hAnsi="Verdana" w:cs="Verdana"/>
          <w:color w:val="auto"/>
          <w:sz w:val="20"/>
          <w:szCs w:val="20"/>
          <w:lang w:val="en-US"/>
        </w:rPr>
        <w:t>.mole</w:t>
      </w:r>
      <w:r w:rsidRPr="008746F4">
        <w:rPr>
          <w:rFonts w:ascii="Verdana" w:hAnsi="Verdana" w:cs="Verdana"/>
          <w:color w:val="auto"/>
          <w:sz w:val="20"/>
          <w:szCs w:val="20"/>
          <w:vertAlign w:val="superscript"/>
          <w:lang w:val="en-US"/>
        </w:rPr>
        <w:t>-1</w:t>
      </w:r>
      <w:r>
        <w:rPr>
          <w:rFonts w:ascii="Verdana" w:hAnsi="Verdana" w:cs="Verdana"/>
          <w:color w:val="auto"/>
          <w:sz w:val="20"/>
          <w:szCs w:val="20"/>
          <w:lang w:val="en-US"/>
        </w:rPr>
        <w:t xml:space="preserve"> </w:t>
      </w:r>
      <w:r w:rsidRPr="00242452">
        <w:rPr>
          <w:rFonts w:ascii="Verdana" w:hAnsi="Verdana" w:cs="Verdana"/>
          <w:color w:val="auto"/>
          <w:sz w:val="20"/>
          <w:szCs w:val="20"/>
          <w:lang w:val="en-US"/>
        </w:rPr>
        <w:t>at 20°C)</w:t>
      </w:r>
      <w:r>
        <w:rPr>
          <w:rFonts w:ascii="Verdana" w:hAnsi="Verdana" w:cs="Verdana"/>
          <w:color w:val="auto"/>
          <w:sz w:val="20"/>
          <w:szCs w:val="20"/>
          <w:lang w:val="en-US"/>
        </w:rPr>
        <w:t xml:space="preserve"> values</w:t>
      </w:r>
      <w:r w:rsidRPr="00242452">
        <w:rPr>
          <w:rFonts w:ascii="Verdana" w:hAnsi="Verdana" w:cs="Verdana"/>
          <w:color w:val="auto"/>
          <w:sz w:val="20"/>
          <w:szCs w:val="20"/>
          <w:lang w:val="en-US"/>
        </w:rPr>
        <w:t xml:space="preserve">. </w:t>
      </w:r>
      <w:r>
        <w:rPr>
          <w:rFonts w:ascii="Verdana" w:hAnsi="Verdana" w:cs="Verdana"/>
          <w:color w:val="auto"/>
          <w:sz w:val="20"/>
          <w:szCs w:val="20"/>
          <w:lang w:val="en-US"/>
        </w:rPr>
        <w:t>Etofenprox</w:t>
      </w:r>
      <w:r w:rsidRPr="00242452">
        <w:rPr>
          <w:rFonts w:ascii="Verdana" w:hAnsi="Verdana" w:cs="Verdana"/>
          <w:color w:val="auto"/>
          <w:sz w:val="20"/>
          <w:szCs w:val="20"/>
          <w:lang w:val="en-US"/>
        </w:rPr>
        <w:t xml:space="preserve"> would not be transported over large distances in the atmosphere in gaseous phase.</w:t>
      </w:r>
    </w:p>
    <w:p w14:paraId="5B538788" w14:textId="77777777" w:rsidR="00FB5E51" w:rsidRPr="00242452" w:rsidRDefault="00FB5E51" w:rsidP="00FB5E51">
      <w:pPr>
        <w:pStyle w:val="Default"/>
        <w:jc w:val="both"/>
        <w:rPr>
          <w:rFonts w:ascii="Verdana" w:hAnsi="Verdana" w:cs="Verdana"/>
          <w:color w:val="auto"/>
          <w:sz w:val="20"/>
          <w:szCs w:val="20"/>
          <w:lang w:val="en-US"/>
        </w:rPr>
      </w:pPr>
    </w:p>
    <w:p w14:paraId="2E834593" w14:textId="616169ED" w:rsidR="00FB5E51" w:rsidRPr="00242452" w:rsidRDefault="00FB5E51" w:rsidP="00FB5E51">
      <w:pPr>
        <w:pStyle w:val="Default"/>
        <w:jc w:val="both"/>
        <w:rPr>
          <w:rFonts w:ascii="Verdana" w:hAnsi="Verdana" w:cs="Verdana"/>
          <w:color w:val="auto"/>
          <w:sz w:val="20"/>
          <w:szCs w:val="20"/>
          <w:lang w:val="en-US"/>
        </w:rPr>
      </w:pPr>
      <w:r w:rsidRPr="00242452">
        <w:rPr>
          <w:rFonts w:ascii="Verdana" w:hAnsi="Verdana" w:cs="Verdana"/>
          <w:color w:val="auto"/>
          <w:sz w:val="20"/>
          <w:szCs w:val="20"/>
          <w:u w:val="single"/>
          <w:lang w:val="en-US"/>
        </w:rPr>
        <w:t>Conclusion</w:t>
      </w:r>
      <w:r w:rsidRPr="00242452">
        <w:rPr>
          <w:rFonts w:ascii="Verdana" w:hAnsi="Verdana" w:cs="Verdana"/>
          <w:color w:val="auto"/>
          <w:sz w:val="20"/>
          <w:szCs w:val="20"/>
          <w:lang w:val="en-US"/>
        </w:rPr>
        <w:t xml:space="preserve">: Emissions and PECs in air are considered as negligible. It can be concluded that the use of the product </w:t>
      </w:r>
      <w:r>
        <w:rPr>
          <w:rFonts w:ascii="Verdana" w:hAnsi="Verdana" w:cs="Verdana"/>
          <w:color w:val="auto"/>
          <w:sz w:val="20"/>
          <w:szCs w:val="20"/>
          <w:lang w:val="en-US"/>
        </w:rPr>
        <w:t>FENOX</w:t>
      </w:r>
      <w:r w:rsidRPr="00242452">
        <w:rPr>
          <w:rFonts w:ascii="Verdana" w:hAnsi="Verdana" w:cs="Verdana"/>
          <w:color w:val="auto"/>
          <w:sz w:val="20"/>
          <w:szCs w:val="20"/>
          <w:lang w:val="en-US"/>
        </w:rPr>
        <w:t xml:space="preserve"> will not pose a significant risk to the atmospheric compartment. </w:t>
      </w:r>
    </w:p>
    <w:p w14:paraId="718FAB74" w14:textId="77777777" w:rsidR="009D0C0B" w:rsidRPr="00FB5E51" w:rsidRDefault="009D0C0B">
      <w:pPr>
        <w:spacing w:before="60" w:line="276" w:lineRule="auto"/>
        <w:ind w:left="142"/>
        <w:rPr>
          <w:rFonts w:ascii="Times New Roman" w:eastAsia="Calibri" w:hAnsi="Times New Roman" w:cs="Times New Roman"/>
          <w:i/>
          <w:lang w:val="en-US" w:eastAsia="en-US"/>
        </w:rPr>
      </w:pPr>
    </w:p>
    <w:p w14:paraId="2FB16D1D" w14:textId="77777777" w:rsidR="009D0C0B" w:rsidRDefault="00FA480B">
      <w:pPr>
        <w:rPr>
          <w:rFonts w:ascii="Times New Roman" w:eastAsia="Calibri" w:hAnsi="Times New Roman" w:cs="Times New Roman"/>
          <w:b/>
          <w:i/>
          <w:sz w:val="22"/>
          <w:szCs w:val="22"/>
          <w:lang w:eastAsia="en-US"/>
        </w:rPr>
      </w:pPr>
      <w:r>
        <w:rPr>
          <w:rFonts w:eastAsia="Calibri"/>
          <w:b/>
          <w:i/>
          <w:sz w:val="22"/>
          <w:szCs w:val="22"/>
          <w:lang w:eastAsia="en-US"/>
        </w:rPr>
        <w:t xml:space="preserve">Sewage treatment plant (STP) </w:t>
      </w:r>
    </w:p>
    <w:p w14:paraId="44B3C1A2" w14:textId="77777777" w:rsidR="009D0C0B" w:rsidRDefault="009D0C0B">
      <w:pPr>
        <w:spacing w:before="60" w:line="276" w:lineRule="auto"/>
        <w:rPr>
          <w:rFonts w:ascii="Times New Roman" w:eastAsia="Calibri" w:hAnsi="Times New Roman" w:cs="Times New Roman"/>
          <w:b/>
          <w:i/>
          <w:sz w:val="22"/>
          <w:szCs w:val="22"/>
          <w:lang w:eastAsia="en-US"/>
        </w:rPr>
      </w:pPr>
    </w:p>
    <w:tbl>
      <w:tblPr>
        <w:tblW w:w="0" w:type="auto"/>
        <w:tblInd w:w="245" w:type="dxa"/>
        <w:tblLayout w:type="fixed"/>
        <w:tblLook w:val="0000" w:firstRow="0" w:lastRow="0" w:firstColumn="0" w:lastColumn="0" w:noHBand="0" w:noVBand="0"/>
      </w:tblPr>
      <w:tblGrid>
        <w:gridCol w:w="1384"/>
        <w:gridCol w:w="3866"/>
      </w:tblGrid>
      <w:tr w:rsidR="009D0C0B" w14:paraId="21035577" w14:textId="77777777" w:rsidTr="008C4E90">
        <w:trPr>
          <w:trHeight w:val="249"/>
        </w:trPr>
        <w:tc>
          <w:tcPr>
            <w:tcW w:w="5250"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3F18445C" w14:textId="77777777" w:rsidR="009D0C0B" w:rsidRDefault="00FA480B">
            <w:pPr>
              <w:spacing w:before="60" w:after="60" w:line="260" w:lineRule="atLeast"/>
              <w:jc w:val="center"/>
            </w:pPr>
            <w:r>
              <w:rPr>
                <w:rFonts w:eastAsia="Calibri" w:cs="Arial"/>
                <w:b/>
                <w:bCs/>
                <w:color w:val="000000"/>
                <w:sz w:val="18"/>
                <w:szCs w:val="18"/>
                <w:lang w:eastAsia="en-GB"/>
              </w:rPr>
              <w:t>Summary table on calculated PEC/PNEC values</w:t>
            </w:r>
          </w:p>
        </w:tc>
      </w:tr>
      <w:tr w:rsidR="009D0C0B" w14:paraId="587BC30B" w14:textId="77777777" w:rsidTr="008C4E90">
        <w:trPr>
          <w:trHeight w:val="471"/>
        </w:trPr>
        <w:tc>
          <w:tcPr>
            <w:tcW w:w="1384" w:type="dxa"/>
            <w:tcBorders>
              <w:top w:val="single" w:sz="4" w:space="0" w:color="000000"/>
              <w:left w:val="single" w:sz="4" w:space="0" w:color="000000"/>
              <w:bottom w:val="single" w:sz="4" w:space="0" w:color="000000"/>
            </w:tcBorders>
            <w:shd w:val="clear" w:color="auto" w:fill="FFFFFF"/>
            <w:vAlign w:val="center"/>
          </w:tcPr>
          <w:p w14:paraId="17F27A1E" w14:textId="05A5687A" w:rsidR="009D0C0B" w:rsidRDefault="00FB5E51">
            <w:pPr>
              <w:snapToGrid w:val="0"/>
              <w:spacing w:before="60" w:after="60" w:line="260" w:lineRule="atLeast"/>
              <w:jc w:val="center"/>
              <w:rPr>
                <w:rFonts w:eastAsia="Calibri" w:cs="Arial"/>
                <w:b/>
                <w:bCs/>
                <w:color w:val="000000"/>
                <w:sz w:val="18"/>
                <w:szCs w:val="18"/>
                <w:lang w:eastAsia="en-GB"/>
              </w:rPr>
            </w:pPr>
            <w:r>
              <w:rPr>
                <w:rFonts w:eastAsia="Calibri" w:cs="Arial"/>
                <w:color w:val="000000"/>
                <w:sz w:val="18"/>
                <w:szCs w:val="18"/>
                <w:lang w:eastAsia="en-GB"/>
              </w:rPr>
              <w:t>Scenario 1</w:t>
            </w:r>
          </w:p>
        </w:tc>
        <w:tc>
          <w:tcPr>
            <w:tcW w:w="3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39A1A" w14:textId="77777777" w:rsidR="009D0C0B" w:rsidRDefault="00FA480B">
            <w:pPr>
              <w:spacing w:before="60" w:after="60" w:line="260" w:lineRule="atLeast"/>
              <w:jc w:val="cente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STP</w:t>
            </w:r>
          </w:p>
        </w:tc>
      </w:tr>
      <w:tr w:rsidR="00FB5E51" w14:paraId="4BE9FA15" w14:textId="77777777" w:rsidTr="008C4E90">
        <w:trPr>
          <w:trHeight w:val="75"/>
        </w:trPr>
        <w:tc>
          <w:tcPr>
            <w:tcW w:w="1384" w:type="dxa"/>
            <w:tcBorders>
              <w:top w:val="single" w:sz="4" w:space="0" w:color="000000"/>
              <w:left w:val="single" w:sz="4" w:space="0" w:color="000000"/>
              <w:bottom w:val="single" w:sz="4" w:space="0" w:color="000000"/>
            </w:tcBorders>
            <w:shd w:val="clear" w:color="auto" w:fill="FFFFFF"/>
          </w:tcPr>
          <w:p w14:paraId="1EF6508B" w14:textId="37ECD7E5" w:rsidR="00FB5E51" w:rsidRDefault="00FB5E51" w:rsidP="00FB5E51">
            <w:pPr>
              <w:spacing w:before="60" w:after="60" w:line="260" w:lineRule="atLeast"/>
              <w:rPr>
                <w:rFonts w:eastAsia="Calibri" w:cs="Arial"/>
                <w:color w:val="000000"/>
                <w:sz w:val="18"/>
                <w:szCs w:val="18"/>
                <w:lang w:eastAsia="en-GB"/>
              </w:rPr>
            </w:pPr>
            <w:r>
              <w:rPr>
                <w:rFonts w:eastAsia="Calibri" w:cs="Arial"/>
                <w:color w:val="000000"/>
                <w:sz w:val="18"/>
                <w:szCs w:val="18"/>
                <w:lang w:eastAsia="en-GB"/>
              </w:rPr>
              <w:t>Etofenprox</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14:paraId="6A7CAC46" w14:textId="62E0E12A" w:rsidR="00FB5E51" w:rsidRDefault="008C4E90" w:rsidP="008C4E90">
            <w:pPr>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1.80E-03</w:t>
            </w:r>
          </w:p>
        </w:tc>
      </w:tr>
      <w:tr w:rsidR="00FB5E51" w14:paraId="09158CFC" w14:textId="77777777" w:rsidTr="008C4E90">
        <w:trPr>
          <w:trHeight w:val="75"/>
        </w:trPr>
        <w:tc>
          <w:tcPr>
            <w:tcW w:w="1384" w:type="dxa"/>
            <w:tcBorders>
              <w:top w:val="single" w:sz="4" w:space="0" w:color="000000"/>
              <w:left w:val="single" w:sz="4" w:space="0" w:color="000000"/>
              <w:bottom w:val="single" w:sz="4" w:space="0" w:color="000000"/>
            </w:tcBorders>
            <w:shd w:val="clear" w:color="auto" w:fill="FFFFFF"/>
          </w:tcPr>
          <w:p w14:paraId="6A2BCCBF" w14:textId="5945004B" w:rsidR="00FB5E51" w:rsidRDefault="00FB5E51" w:rsidP="00FB5E51">
            <w:pPr>
              <w:spacing w:before="60" w:after="60" w:line="260" w:lineRule="atLeast"/>
              <w:rPr>
                <w:rFonts w:eastAsia="Calibri" w:cs="Arial"/>
                <w:color w:val="000000"/>
                <w:sz w:val="18"/>
                <w:szCs w:val="18"/>
                <w:lang w:eastAsia="en-GB"/>
              </w:rPr>
            </w:pPr>
            <w:r w:rsidRPr="00BE4618">
              <w:rPr>
                <w:rFonts w:ascii="Arial" w:hAnsi="Arial" w:cs="Arial"/>
                <w:lang w:eastAsia="en-GB"/>
              </w:rPr>
              <w:t>αCO</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14:paraId="2D5AA26A" w14:textId="4729203A" w:rsidR="00FB5E51" w:rsidRDefault="00FB5E51" w:rsidP="008C4E90">
            <w:pPr>
              <w:snapToGrid w:val="0"/>
              <w:spacing w:before="60" w:after="60" w:line="260" w:lineRule="atLeast"/>
              <w:jc w:val="center"/>
              <w:rPr>
                <w:rFonts w:eastAsia="Calibri" w:cs="Arial"/>
                <w:color w:val="000000"/>
                <w:sz w:val="18"/>
                <w:szCs w:val="18"/>
                <w:lang w:eastAsia="en-GB"/>
              </w:rPr>
            </w:pPr>
            <w:r>
              <w:rPr>
                <w:rFonts w:ascii="Calibri" w:hAnsi="Calibri" w:cs="Calibri"/>
                <w:sz w:val="22"/>
                <w:szCs w:val="22"/>
              </w:rPr>
              <w:t>n.c.</w:t>
            </w:r>
          </w:p>
        </w:tc>
      </w:tr>
      <w:tr w:rsidR="00FB5E51" w14:paraId="4168F020" w14:textId="77777777" w:rsidTr="008C4E90">
        <w:trPr>
          <w:trHeight w:val="75"/>
        </w:trPr>
        <w:tc>
          <w:tcPr>
            <w:tcW w:w="1384" w:type="dxa"/>
            <w:tcBorders>
              <w:top w:val="single" w:sz="4" w:space="0" w:color="000000"/>
              <w:left w:val="single" w:sz="4" w:space="0" w:color="000000"/>
              <w:bottom w:val="single" w:sz="4" w:space="0" w:color="000000"/>
            </w:tcBorders>
            <w:shd w:val="clear" w:color="auto" w:fill="FFFFFF"/>
          </w:tcPr>
          <w:p w14:paraId="4E13D59E" w14:textId="639AF33E" w:rsidR="00FB5E51" w:rsidRDefault="00FB5E51" w:rsidP="00FB5E51">
            <w:pPr>
              <w:spacing w:before="60" w:after="60" w:line="260" w:lineRule="atLeast"/>
              <w:rPr>
                <w:rFonts w:ascii="Arial" w:hAnsi="Arial" w:cs="Arial"/>
                <w:lang w:eastAsia="en-GB"/>
              </w:rPr>
            </w:pPr>
            <w:r w:rsidRPr="007470BB">
              <w:rPr>
                <w:rFonts w:ascii="Arial" w:hAnsi="Arial" w:cs="Arial"/>
                <w:lang w:eastAsia="en-GB"/>
              </w:rPr>
              <w:t>4’-OH</w:t>
            </w:r>
          </w:p>
        </w:tc>
        <w:tc>
          <w:tcPr>
            <w:tcW w:w="3866" w:type="dxa"/>
            <w:tcBorders>
              <w:top w:val="single" w:sz="4" w:space="0" w:color="000000"/>
              <w:left w:val="single" w:sz="4" w:space="0" w:color="000000"/>
              <w:bottom w:val="single" w:sz="4" w:space="0" w:color="000000"/>
              <w:right w:val="single" w:sz="4" w:space="0" w:color="000000"/>
            </w:tcBorders>
            <w:shd w:val="clear" w:color="auto" w:fill="FFFFFF"/>
          </w:tcPr>
          <w:p w14:paraId="69F6F02D" w14:textId="025DCD55" w:rsidR="00FB5E51" w:rsidRDefault="00FB5E51" w:rsidP="008C4E90">
            <w:pPr>
              <w:snapToGrid w:val="0"/>
              <w:spacing w:before="60" w:after="60" w:line="260" w:lineRule="atLeast"/>
              <w:jc w:val="center"/>
              <w:rPr>
                <w:rFonts w:ascii="Calibri" w:hAnsi="Calibri" w:cs="Calibri"/>
                <w:sz w:val="22"/>
                <w:szCs w:val="22"/>
              </w:rPr>
            </w:pPr>
            <w:r>
              <w:rPr>
                <w:rFonts w:ascii="Calibri" w:hAnsi="Calibri" w:cs="Calibri"/>
                <w:sz w:val="22"/>
                <w:szCs w:val="22"/>
              </w:rPr>
              <w:t>n.c.</w:t>
            </w:r>
          </w:p>
        </w:tc>
      </w:tr>
    </w:tbl>
    <w:p w14:paraId="78CC996B" w14:textId="2B73C408" w:rsidR="009D0C0B" w:rsidRDefault="00E35C07">
      <w:pPr>
        <w:spacing w:line="260" w:lineRule="atLeast"/>
        <w:rPr>
          <w:rFonts w:ascii="Times New Roman" w:eastAsia="Calibri" w:hAnsi="Times New Roman" w:cs="Times New Roman"/>
          <w:i/>
          <w:lang w:eastAsia="en-US"/>
        </w:rPr>
      </w:pPr>
      <w:r>
        <w:rPr>
          <w:rFonts w:eastAsia="Calibri" w:cs="Arial"/>
          <w:sz w:val="18"/>
          <w:szCs w:val="18"/>
          <w:lang w:eastAsia="en-GB"/>
        </w:rPr>
        <w:t>n.c.: not concerned</w:t>
      </w:r>
    </w:p>
    <w:p w14:paraId="53EEEDE1" w14:textId="77777777" w:rsidR="00A70AF2" w:rsidRDefault="00FA480B" w:rsidP="00A70AF2">
      <w:pPr>
        <w:spacing w:before="60" w:line="276" w:lineRule="auto"/>
        <w:ind w:left="142"/>
        <w:jc w:val="both"/>
        <w:rPr>
          <w:rFonts w:ascii="Times New Roman" w:eastAsia="Calibri" w:hAnsi="Times New Roman" w:cs="Times New Roman"/>
          <w:i/>
          <w:lang w:eastAsia="en-US"/>
        </w:rPr>
      </w:pPr>
      <w:r>
        <w:rPr>
          <w:rFonts w:eastAsia="Calibri"/>
          <w:u w:val="single"/>
          <w:lang w:eastAsia="en-US"/>
        </w:rPr>
        <w:t>Conclusion</w:t>
      </w:r>
      <w:r>
        <w:rPr>
          <w:rFonts w:eastAsia="Calibri"/>
          <w:lang w:eastAsia="en-US"/>
        </w:rPr>
        <w:t xml:space="preserve">: </w:t>
      </w:r>
      <w:r w:rsidR="00A70AF2" w:rsidRPr="00130095">
        <w:t xml:space="preserve">PEC/PNEC for </w:t>
      </w:r>
      <w:r w:rsidR="00A70AF2">
        <w:t xml:space="preserve">the </w:t>
      </w:r>
      <w:r w:rsidR="00A70AF2" w:rsidRPr="00130095">
        <w:t xml:space="preserve">STP compartment </w:t>
      </w:r>
      <w:r w:rsidR="00A70AF2">
        <w:t>is</w:t>
      </w:r>
      <w:r w:rsidR="00A70AF2" w:rsidRPr="00130095">
        <w:t xml:space="preserve"> &lt;1. </w:t>
      </w:r>
      <w:r w:rsidR="00A70AF2">
        <w:t>The risk is therefore acceptable.</w:t>
      </w:r>
    </w:p>
    <w:p w14:paraId="1053B5F8" w14:textId="5B6F5DD0" w:rsidR="009D0C0B" w:rsidRDefault="009D0C0B">
      <w:pPr>
        <w:spacing w:line="260" w:lineRule="atLeast"/>
        <w:rPr>
          <w:rFonts w:eastAsia="Calibri"/>
          <w:lang w:eastAsia="en-US"/>
        </w:rPr>
      </w:pPr>
    </w:p>
    <w:p w14:paraId="76789D84" w14:textId="77777777" w:rsidR="009D0C0B" w:rsidRDefault="00FA480B">
      <w:pPr>
        <w:rPr>
          <w:rFonts w:eastAsia="Calibri"/>
          <w:b/>
          <w:i/>
          <w:sz w:val="22"/>
          <w:szCs w:val="22"/>
          <w:lang w:eastAsia="en-US"/>
        </w:rPr>
      </w:pPr>
      <w:r>
        <w:rPr>
          <w:rFonts w:eastAsia="Calibri"/>
          <w:b/>
          <w:i/>
          <w:sz w:val="22"/>
          <w:szCs w:val="22"/>
          <w:lang w:eastAsia="en-US"/>
        </w:rPr>
        <w:t>Aquatic compartment</w:t>
      </w:r>
    </w:p>
    <w:p w14:paraId="0C3FDA86" w14:textId="77777777" w:rsidR="009D0C0B" w:rsidRDefault="009D0C0B">
      <w:pPr>
        <w:spacing w:line="260" w:lineRule="atLeast"/>
        <w:rPr>
          <w:rFonts w:eastAsia="Calibri"/>
          <w:b/>
          <w:i/>
          <w:sz w:val="22"/>
          <w:szCs w:val="22"/>
          <w:lang w:eastAsia="en-US"/>
        </w:rPr>
      </w:pPr>
    </w:p>
    <w:tbl>
      <w:tblPr>
        <w:tblW w:w="0" w:type="auto"/>
        <w:tblInd w:w="245" w:type="dxa"/>
        <w:tblLayout w:type="fixed"/>
        <w:tblLook w:val="0000" w:firstRow="0" w:lastRow="0" w:firstColumn="0" w:lastColumn="0" w:noHBand="0" w:noVBand="0"/>
      </w:tblPr>
      <w:tblGrid>
        <w:gridCol w:w="2273"/>
        <w:gridCol w:w="1701"/>
        <w:gridCol w:w="2693"/>
      </w:tblGrid>
      <w:tr w:rsidR="009D0C0B" w14:paraId="3E94019D" w14:textId="77777777" w:rsidTr="008C4E90">
        <w:trPr>
          <w:trHeight w:val="249"/>
        </w:trPr>
        <w:tc>
          <w:tcPr>
            <w:tcW w:w="6667"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8AF0D0B" w14:textId="77777777" w:rsidR="009D0C0B" w:rsidRDefault="00FA480B">
            <w:pPr>
              <w:autoSpaceDE w:val="0"/>
              <w:spacing w:before="60" w:after="60" w:line="260" w:lineRule="atLeast"/>
              <w:jc w:val="center"/>
            </w:pPr>
            <w:r>
              <w:rPr>
                <w:rFonts w:eastAsia="Calibri" w:cs="Arial"/>
                <w:b/>
                <w:bCs/>
                <w:color w:val="000000"/>
                <w:sz w:val="18"/>
                <w:szCs w:val="18"/>
                <w:lang w:eastAsia="en-GB"/>
              </w:rPr>
              <w:t>Summary table on calculated PEC/PNEC values</w:t>
            </w:r>
          </w:p>
        </w:tc>
      </w:tr>
      <w:tr w:rsidR="00A70AF2" w14:paraId="725DBB9A" w14:textId="77777777" w:rsidTr="008C4E90">
        <w:trPr>
          <w:trHeight w:val="473"/>
        </w:trPr>
        <w:tc>
          <w:tcPr>
            <w:tcW w:w="2273" w:type="dxa"/>
            <w:tcBorders>
              <w:top w:val="single" w:sz="4" w:space="0" w:color="auto"/>
              <w:left w:val="single" w:sz="4" w:space="0" w:color="auto"/>
              <w:bottom w:val="single" w:sz="4" w:space="0" w:color="auto"/>
              <w:right w:val="single" w:sz="4" w:space="0" w:color="auto"/>
            </w:tcBorders>
            <w:shd w:val="clear" w:color="auto" w:fill="FFFFFF"/>
            <w:vAlign w:val="center"/>
          </w:tcPr>
          <w:p w14:paraId="4F0EBABA" w14:textId="512B7181" w:rsidR="00A70AF2" w:rsidRDefault="00A70AF2" w:rsidP="00A70AF2">
            <w:pPr>
              <w:autoSpaceDE w:val="0"/>
              <w:snapToGrid w:val="0"/>
              <w:spacing w:before="60" w:after="60" w:line="260" w:lineRule="atLeast"/>
              <w:rPr>
                <w:rFonts w:eastAsia="Calibri" w:cs="Arial"/>
                <w:b/>
                <w:bCs/>
                <w:color w:val="000000"/>
                <w:sz w:val="18"/>
                <w:szCs w:val="18"/>
                <w:lang w:eastAsia="en-GB"/>
              </w:rPr>
            </w:pPr>
            <w:r>
              <w:rPr>
                <w:rFonts w:eastAsia="Calibri" w:cs="Arial"/>
                <w:color w:val="000000"/>
                <w:sz w:val="18"/>
                <w:szCs w:val="18"/>
                <w:lang w:eastAsia="en-GB"/>
              </w:rPr>
              <w:t>Scenario 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1E517C" w14:textId="77777777" w:rsidR="00A70AF2" w:rsidRDefault="00A70AF2" w:rsidP="00A70AF2">
            <w:pPr>
              <w:autoSpaceDE w:val="0"/>
              <w:spacing w:before="60" w:after="60" w:line="260" w:lineRule="atLeast"/>
              <w:jc w:val="center"/>
              <w:rPr>
                <w:rFonts w:eastAsia="Calibri" w:cs="Arial"/>
                <w:b/>
                <w:color w:val="000000"/>
                <w:sz w:val="18"/>
                <w:szCs w:val="18"/>
                <w:lang w:eastAsia="en-GB"/>
              </w:rP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water</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D28A257" w14:textId="77777777" w:rsidR="00A70AF2" w:rsidRDefault="00A70AF2" w:rsidP="00A70AF2">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PEC/PNEC</w:t>
            </w:r>
            <w:r>
              <w:rPr>
                <w:rFonts w:eastAsia="Calibri" w:cs="Arial"/>
                <w:b/>
                <w:color w:val="000000"/>
                <w:sz w:val="18"/>
                <w:szCs w:val="18"/>
                <w:vertAlign w:val="subscript"/>
                <w:lang w:eastAsia="en-GB"/>
              </w:rPr>
              <w:t>sed</w:t>
            </w:r>
          </w:p>
        </w:tc>
      </w:tr>
      <w:tr w:rsidR="00A70AF2" w14:paraId="334A1B88" w14:textId="77777777" w:rsidTr="008C4E90">
        <w:trPr>
          <w:trHeight w:val="75"/>
        </w:trPr>
        <w:tc>
          <w:tcPr>
            <w:tcW w:w="2273" w:type="dxa"/>
            <w:tcBorders>
              <w:top w:val="single" w:sz="4" w:space="0" w:color="auto"/>
              <w:left w:val="single" w:sz="4" w:space="0" w:color="auto"/>
              <w:bottom w:val="single" w:sz="4" w:space="0" w:color="auto"/>
              <w:right w:val="single" w:sz="4" w:space="0" w:color="auto"/>
            </w:tcBorders>
            <w:shd w:val="clear" w:color="auto" w:fill="FFFFFF"/>
          </w:tcPr>
          <w:p w14:paraId="10F30912" w14:textId="5B7F9FAE" w:rsidR="00A70AF2" w:rsidRDefault="00A70AF2" w:rsidP="00A70AF2">
            <w:pPr>
              <w:autoSpaceDE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Etofenprox</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6AFB069" w14:textId="0870ED30" w:rsidR="00A70AF2" w:rsidRDefault="009D62BD" w:rsidP="00A70AF2">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7.1</w:t>
            </w:r>
            <w:r w:rsidR="00A27F91">
              <w:rPr>
                <w:rFonts w:eastAsia="Calibri" w:cs="Arial"/>
                <w:color w:val="000000"/>
                <w:sz w:val="18"/>
                <w:szCs w:val="18"/>
                <w:lang w:eastAsia="en-GB"/>
              </w:rPr>
              <w:t>9</w:t>
            </w:r>
            <w:r>
              <w:rPr>
                <w:rFonts w:eastAsia="Calibri" w:cs="Arial"/>
                <w:color w:val="000000"/>
                <w:sz w:val="18"/>
                <w:szCs w:val="18"/>
                <w:lang w:eastAsia="en-GB"/>
              </w:rPr>
              <w:t>E-01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D0F80D1" w14:textId="3C7302D2" w:rsidR="00A70AF2" w:rsidRDefault="009D62BD" w:rsidP="00A70AF2">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3.83E-01</w:t>
            </w:r>
          </w:p>
        </w:tc>
      </w:tr>
      <w:tr w:rsidR="00A70AF2" w14:paraId="440496F9" w14:textId="77777777" w:rsidTr="008C4E90">
        <w:trPr>
          <w:trHeight w:val="75"/>
        </w:trPr>
        <w:tc>
          <w:tcPr>
            <w:tcW w:w="2273" w:type="dxa"/>
            <w:tcBorders>
              <w:top w:val="single" w:sz="4" w:space="0" w:color="auto"/>
              <w:left w:val="single" w:sz="4" w:space="0" w:color="auto"/>
              <w:bottom w:val="single" w:sz="4" w:space="0" w:color="auto"/>
              <w:right w:val="single" w:sz="4" w:space="0" w:color="auto"/>
            </w:tcBorders>
            <w:shd w:val="clear" w:color="auto" w:fill="FFFFFF"/>
          </w:tcPr>
          <w:p w14:paraId="6F4AC73B" w14:textId="1B49DC6A" w:rsidR="00A70AF2" w:rsidRDefault="00A70AF2" w:rsidP="00A70AF2">
            <w:pPr>
              <w:autoSpaceDE w:val="0"/>
              <w:spacing w:before="60" w:after="60" w:line="260" w:lineRule="atLeast"/>
              <w:rPr>
                <w:rFonts w:eastAsia="Calibri" w:cs="Arial"/>
                <w:color w:val="000000"/>
                <w:sz w:val="18"/>
                <w:szCs w:val="18"/>
                <w:lang w:eastAsia="en-GB"/>
              </w:rPr>
            </w:pPr>
            <w:r w:rsidRPr="00BE4618">
              <w:rPr>
                <w:rFonts w:ascii="Arial" w:hAnsi="Arial" w:cs="Arial"/>
                <w:lang w:eastAsia="en-GB"/>
              </w:rPr>
              <w:t>αCO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CA05A4" w14:textId="375F702D" w:rsidR="00A70AF2" w:rsidRDefault="003C3816" w:rsidP="00A70AF2">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4.46E-02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B472AF0" w14:textId="76B5C45B" w:rsidR="00A70AF2" w:rsidRDefault="009D62BD" w:rsidP="00A70AF2">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n.c.</w:t>
            </w:r>
          </w:p>
        </w:tc>
      </w:tr>
      <w:tr w:rsidR="00A70AF2" w14:paraId="16D923DE" w14:textId="77777777" w:rsidTr="008C4E90">
        <w:trPr>
          <w:trHeight w:val="75"/>
        </w:trPr>
        <w:tc>
          <w:tcPr>
            <w:tcW w:w="2273" w:type="dxa"/>
            <w:tcBorders>
              <w:top w:val="single" w:sz="4" w:space="0" w:color="auto"/>
              <w:left w:val="single" w:sz="4" w:space="0" w:color="auto"/>
              <w:bottom w:val="single" w:sz="4" w:space="0" w:color="auto"/>
              <w:right w:val="single" w:sz="4" w:space="0" w:color="auto"/>
            </w:tcBorders>
            <w:shd w:val="clear" w:color="auto" w:fill="FFFFFF"/>
          </w:tcPr>
          <w:p w14:paraId="3D0F08F9" w14:textId="2E56BBA3" w:rsidR="00A70AF2" w:rsidRDefault="00A70AF2" w:rsidP="00A70AF2">
            <w:pPr>
              <w:autoSpaceDE w:val="0"/>
              <w:spacing w:before="60" w:after="60" w:line="260" w:lineRule="atLeast"/>
              <w:rPr>
                <w:rFonts w:eastAsia="Calibri" w:cs="Arial"/>
                <w:color w:val="000000"/>
                <w:sz w:val="18"/>
                <w:szCs w:val="18"/>
                <w:lang w:eastAsia="en-GB"/>
              </w:rPr>
            </w:pPr>
            <w:r w:rsidRPr="007470BB">
              <w:rPr>
                <w:rFonts w:ascii="Arial" w:hAnsi="Arial" w:cs="Arial"/>
                <w:lang w:eastAsia="en-GB"/>
              </w:rPr>
              <w:t>4’-OH</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D806C3" w14:textId="62C64027" w:rsidR="00A70AF2" w:rsidRDefault="009D62BD" w:rsidP="00A70AF2">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n.c.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E881332" w14:textId="7F1604F0" w:rsidR="00A70AF2" w:rsidRDefault="003C3816" w:rsidP="00A70AF2">
            <w:pPr>
              <w:autoSpaceDE w:val="0"/>
              <w:snapToGrid w:val="0"/>
              <w:spacing w:before="60" w:after="60" w:line="260" w:lineRule="atLeast"/>
              <w:jc w:val="center"/>
              <w:rPr>
                <w:rFonts w:eastAsia="Calibri" w:cs="Arial"/>
                <w:color w:val="000000"/>
                <w:sz w:val="18"/>
                <w:szCs w:val="18"/>
                <w:lang w:eastAsia="en-GB"/>
              </w:rPr>
            </w:pPr>
            <w:r>
              <w:rPr>
                <w:rFonts w:eastAsia="Calibri" w:cs="Arial"/>
                <w:color w:val="000000"/>
                <w:sz w:val="18"/>
                <w:szCs w:val="18"/>
                <w:lang w:eastAsia="en-GB"/>
              </w:rPr>
              <w:t>4.50E-02</w:t>
            </w:r>
          </w:p>
        </w:tc>
      </w:tr>
    </w:tbl>
    <w:p w14:paraId="4E3B40BA" w14:textId="0304663A" w:rsidR="00E35C07" w:rsidRDefault="00E35C07">
      <w:pPr>
        <w:spacing w:before="60" w:line="276" w:lineRule="auto"/>
        <w:ind w:left="142"/>
        <w:rPr>
          <w:rFonts w:eastAsia="Calibri"/>
          <w:u w:val="single"/>
          <w:lang w:eastAsia="en-US"/>
        </w:rPr>
      </w:pPr>
      <w:r>
        <w:rPr>
          <w:rFonts w:eastAsia="Calibri" w:cs="Arial"/>
          <w:sz w:val="18"/>
          <w:szCs w:val="18"/>
          <w:lang w:eastAsia="en-GB"/>
        </w:rPr>
        <w:t>n.c.: not concerned</w:t>
      </w:r>
    </w:p>
    <w:p w14:paraId="031C6A02" w14:textId="77777777" w:rsidR="00E35C07" w:rsidRDefault="00E35C07">
      <w:pPr>
        <w:spacing w:before="60" w:line="276" w:lineRule="auto"/>
        <w:ind w:left="142"/>
        <w:rPr>
          <w:rFonts w:eastAsia="Calibri"/>
          <w:u w:val="single"/>
          <w:lang w:eastAsia="en-US"/>
        </w:rPr>
      </w:pPr>
    </w:p>
    <w:p w14:paraId="2C5DB3FA" w14:textId="65BC47D4" w:rsidR="009D0C0B" w:rsidRDefault="00FA480B" w:rsidP="001B0881">
      <w:pPr>
        <w:spacing w:before="60" w:line="276" w:lineRule="auto"/>
        <w:ind w:left="142"/>
        <w:jc w:val="both"/>
        <w:rPr>
          <w:rFonts w:ascii="Times New Roman" w:eastAsia="Calibri" w:hAnsi="Times New Roman" w:cs="Times New Roman"/>
          <w:i/>
          <w:lang w:eastAsia="en-US"/>
        </w:rPr>
      </w:pPr>
      <w:r>
        <w:rPr>
          <w:rFonts w:eastAsia="Calibri"/>
          <w:u w:val="single"/>
          <w:lang w:eastAsia="en-US"/>
        </w:rPr>
        <w:t>Conclusion</w:t>
      </w:r>
      <w:r>
        <w:rPr>
          <w:rFonts w:eastAsia="Calibri"/>
          <w:lang w:eastAsia="en-US"/>
        </w:rPr>
        <w:t xml:space="preserve">: </w:t>
      </w:r>
      <w:r w:rsidR="00F5385C" w:rsidRPr="00130095">
        <w:t xml:space="preserve">PEC/PNEC for </w:t>
      </w:r>
      <w:r w:rsidR="00F5385C">
        <w:t>the freshwater and sediment</w:t>
      </w:r>
      <w:r w:rsidR="00F5385C" w:rsidRPr="00130095">
        <w:t xml:space="preserve"> compartment</w:t>
      </w:r>
      <w:r w:rsidR="00F5385C">
        <w:t>s</w:t>
      </w:r>
      <w:r w:rsidR="00F5385C" w:rsidRPr="00130095">
        <w:t xml:space="preserve"> </w:t>
      </w:r>
      <w:r w:rsidR="00F5385C">
        <w:t>are</w:t>
      </w:r>
      <w:r w:rsidR="00F5385C" w:rsidRPr="00130095">
        <w:t xml:space="preserve"> &lt;1</w:t>
      </w:r>
      <w:r w:rsidR="00F5385C">
        <w:t xml:space="preserve"> for etofenprox and its relevant metabolites</w:t>
      </w:r>
      <w:r w:rsidR="00F5385C" w:rsidRPr="00130095">
        <w:t xml:space="preserve">. </w:t>
      </w:r>
      <w:r w:rsidR="00F5385C">
        <w:t>The risks are therefore acceptable.</w:t>
      </w:r>
    </w:p>
    <w:p w14:paraId="21CE430E" w14:textId="77777777" w:rsidR="009D0C0B" w:rsidRDefault="009D0C0B">
      <w:pPr>
        <w:spacing w:before="60" w:line="276" w:lineRule="auto"/>
        <w:ind w:left="142"/>
        <w:rPr>
          <w:rFonts w:ascii="Times New Roman" w:eastAsia="Calibri" w:hAnsi="Times New Roman" w:cs="Times New Roman"/>
          <w:i/>
          <w:lang w:eastAsia="en-US"/>
        </w:rPr>
      </w:pPr>
    </w:p>
    <w:p w14:paraId="00EF43A3" w14:textId="77777777" w:rsidR="009D0C0B" w:rsidRDefault="00FA480B">
      <w:pPr>
        <w:rPr>
          <w:rFonts w:eastAsia="Calibri"/>
          <w:b/>
          <w:i/>
          <w:sz w:val="22"/>
          <w:szCs w:val="22"/>
          <w:lang w:eastAsia="en-US"/>
        </w:rPr>
      </w:pPr>
      <w:r>
        <w:rPr>
          <w:rFonts w:eastAsia="Calibri"/>
          <w:b/>
          <w:i/>
          <w:sz w:val="22"/>
          <w:szCs w:val="22"/>
          <w:lang w:eastAsia="en-US"/>
        </w:rPr>
        <w:t xml:space="preserve">Terrestrial compartment </w:t>
      </w:r>
    </w:p>
    <w:p w14:paraId="760265A1" w14:textId="77777777" w:rsidR="009D0C0B" w:rsidRDefault="009D0C0B">
      <w:pPr>
        <w:spacing w:line="260" w:lineRule="atLeast"/>
        <w:rPr>
          <w:rFonts w:eastAsia="Calibri"/>
          <w:b/>
          <w:i/>
          <w:sz w:val="22"/>
          <w:szCs w:val="22"/>
          <w:lang w:eastAsia="en-US"/>
        </w:rPr>
      </w:pPr>
    </w:p>
    <w:tbl>
      <w:tblPr>
        <w:tblW w:w="0" w:type="auto"/>
        <w:tblInd w:w="245" w:type="dxa"/>
        <w:tblLayout w:type="fixed"/>
        <w:tblLook w:val="0000" w:firstRow="0" w:lastRow="0" w:firstColumn="0" w:lastColumn="0" w:noHBand="0" w:noVBand="0"/>
      </w:tblPr>
      <w:tblGrid>
        <w:gridCol w:w="1384"/>
        <w:gridCol w:w="2420"/>
      </w:tblGrid>
      <w:tr w:rsidR="009D0C0B" w14:paraId="41E78FD0" w14:textId="77777777">
        <w:trPr>
          <w:trHeight w:val="249"/>
        </w:trPr>
        <w:tc>
          <w:tcPr>
            <w:tcW w:w="3804"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5501D224" w14:textId="77777777" w:rsidR="009D0C0B" w:rsidRDefault="00FA480B">
            <w:pPr>
              <w:autoSpaceDE w:val="0"/>
              <w:spacing w:before="60" w:after="60" w:line="260" w:lineRule="atLeast"/>
              <w:jc w:val="center"/>
            </w:pPr>
            <w:r>
              <w:rPr>
                <w:rFonts w:eastAsia="Calibri" w:cs="Arial"/>
                <w:b/>
                <w:bCs/>
                <w:color w:val="000000"/>
                <w:sz w:val="18"/>
                <w:szCs w:val="18"/>
                <w:lang w:eastAsia="en-GB"/>
              </w:rPr>
              <w:t>Calculated PEC/PNEC values</w:t>
            </w:r>
          </w:p>
        </w:tc>
      </w:tr>
      <w:tr w:rsidR="00F5385C" w14:paraId="0FC852EC" w14:textId="77777777">
        <w:trPr>
          <w:trHeight w:val="467"/>
        </w:trPr>
        <w:tc>
          <w:tcPr>
            <w:tcW w:w="1384" w:type="dxa"/>
            <w:tcBorders>
              <w:top w:val="single" w:sz="4" w:space="0" w:color="000000"/>
              <w:left w:val="single" w:sz="4" w:space="0" w:color="000000"/>
              <w:bottom w:val="single" w:sz="4" w:space="0" w:color="000000"/>
            </w:tcBorders>
            <w:shd w:val="clear" w:color="auto" w:fill="FFFFFF"/>
            <w:vAlign w:val="center"/>
          </w:tcPr>
          <w:p w14:paraId="6B84E525" w14:textId="4609892C" w:rsidR="00F5385C" w:rsidRDefault="00F5385C" w:rsidP="00F5385C">
            <w:pPr>
              <w:autoSpaceDE w:val="0"/>
              <w:snapToGrid w:val="0"/>
              <w:spacing w:before="60" w:after="60" w:line="260" w:lineRule="atLeast"/>
              <w:jc w:val="center"/>
              <w:rPr>
                <w:rFonts w:eastAsia="Calibri" w:cs="Arial"/>
                <w:b/>
                <w:bCs/>
                <w:color w:val="000000"/>
                <w:sz w:val="18"/>
                <w:szCs w:val="18"/>
                <w:lang w:eastAsia="en-GB"/>
              </w:rPr>
            </w:pPr>
            <w:r>
              <w:rPr>
                <w:rFonts w:eastAsia="Calibri" w:cs="Arial"/>
                <w:color w:val="000000"/>
                <w:sz w:val="18"/>
                <w:szCs w:val="18"/>
                <w:lang w:eastAsia="en-GB"/>
              </w:rPr>
              <w:t>Scenario 1</w:t>
            </w:r>
          </w:p>
        </w:tc>
        <w:tc>
          <w:tcPr>
            <w:tcW w:w="2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79A53" w14:textId="77777777" w:rsidR="00F5385C" w:rsidRDefault="00F5385C" w:rsidP="00F5385C">
            <w:pPr>
              <w:autoSpaceDE w:val="0"/>
              <w:spacing w:before="60" w:after="60" w:line="260" w:lineRule="atLeast"/>
              <w:jc w:val="center"/>
            </w:pPr>
            <w:r>
              <w:rPr>
                <w:rFonts w:eastAsia="Calibri" w:cs="Arial"/>
                <w:b/>
                <w:bCs/>
                <w:color w:val="000000"/>
                <w:sz w:val="18"/>
                <w:szCs w:val="18"/>
                <w:lang w:eastAsia="en-GB"/>
              </w:rPr>
              <w:t>PEC/PNEC</w:t>
            </w:r>
            <w:r>
              <w:rPr>
                <w:rFonts w:eastAsia="Calibri" w:cs="Arial"/>
                <w:b/>
                <w:bCs/>
                <w:color w:val="000000"/>
                <w:sz w:val="18"/>
                <w:szCs w:val="18"/>
                <w:vertAlign w:val="subscript"/>
                <w:lang w:eastAsia="en-GB"/>
              </w:rPr>
              <w:t>soil</w:t>
            </w:r>
          </w:p>
        </w:tc>
      </w:tr>
      <w:tr w:rsidR="00F5385C" w14:paraId="5F86B59B"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1321E960" w14:textId="10F4E1BA" w:rsidR="00F5385C" w:rsidRDefault="00F5385C" w:rsidP="00F5385C">
            <w:pPr>
              <w:autoSpaceDE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Etofenprox</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14:paraId="1702BFD9" w14:textId="1ABD3B7A" w:rsidR="00F5385C" w:rsidRDefault="000662AB" w:rsidP="00F5385C">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9.64E-01</w:t>
            </w:r>
          </w:p>
        </w:tc>
      </w:tr>
      <w:tr w:rsidR="00137CF2" w14:paraId="48F34871"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1BB81BE4" w14:textId="613F131F" w:rsidR="00137CF2" w:rsidRDefault="00137CF2" w:rsidP="00137CF2">
            <w:pPr>
              <w:autoSpaceDE w:val="0"/>
              <w:spacing w:before="60" w:after="60" w:line="260" w:lineRule="atLeast"/>
              <w:rPr>
                <w:rFonts w:eastAsia="Calibri" w:cs="Arial"/>
                <w:color w:val="000000"/>
                <w:sz w:val="18"/>
                <w:szCs w:val="18"/>
                <w:lang w:eastAsia="en-GB"/>
              </w:rPr>
            </w:pPr>
            <w:r w:rsidRPr="00BE4618">
              <w:rPr>
                <w:rFonts w:ascii="Arial" w:hAnsi="Arial" w:cs="Arial"/>
                <w:lang w:eastAsia="en-GB"/>
              </w:rPr>
              <w:t>αCO</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14:paraId="0112CA9B" w14:textId="3916EA6A" w:rsidR="00137CF2" w:rsidRDefault="00137CF2" w:rsidP="00137CF2">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n.c.</w:t>
            </w:r>
          </w:p>
        </w:tc>
      </w:tr>
      <w:tr w:rsidR="00137CF2" w14:paraId="18E2F351" w14:textId="77777777">
        <w:trPr>
          <w:trHeight w:val="75"/>
        </w:trPr>
        <w:tc>
          <w:tcPr>
            <w:tcW w:w="1384" w:type="dxa"/>
            <w:tcBorders>
              <w:top w:val="single" w:sz="4" w:space="0" w:color="000000"/>
              <w:left w:val="single" w:sz="4" w:space="0" w:color="000000"/>
              <w:bottom w:val="single" w:sz="4" w:space="0" w:color="000000"/>
            </w:tcBorders>
            <w:shd w:val="clear" w:color="auto" w:fill="FFFFFF"/>
          </w:tcPr>
          <w:p w14:paraId="4DF1E9FA" w14:textId="7DB07673" w:rsidR="00137CF2" w:rsidRDefault="00137CF2" w:rsidP="00137CF2">
            <w:pPr>
              <w:autoSpaceDE w:val="0"/>
              <w:spacing w:before="60" w:after="60" w:line="260" w:lineRule="atLeast"/>
              <w:rPr>
                <w:rFonts w:eastAsia="Calibri" w:cs="Arial"/>
                <w:color w:val="000000"/>
                <w:sz w:val="18"/>
                <w:szCs w:val="18"/>
                <w:lang w:eastAsia="en-GB"/>
              </w:rPr>
            </w:pPr>
            <w:r w:rsidRPr="007470BB">
              <w:rPr>
                <w:rFonts w:ascii="Arial" w:hAnsi="Arial" w:cs="Arial"/>
                <w:lang w:eastAsia="en-GB"/>
              </w:rPr>
              <w:t>4’-OH</w:t>
            </w:r>
          </w:p>
        </w:tc>
        <w:tc>
          <w:tcPr>
            <w:tcW w:w="2420" w:type="dxa"/>
            <w:tcBorders>
              <w:top w:val="single" w:sz="4" w:space="0" w:color="000000"/>
              <w:left w:val="single" w:sz="4" w:space="0" w:color="000000"/>
              <w:bottom w:val="single" w:sz="4" w:space="0" w:color="000000"/>
              <w:right w:val="single" w:sz="4" w:space="0" w:color="000000"/>
            </w:tcBorders>
            <w:shd w:val="clear" w:color="auto" w:fill="FFFFFF"/>
          </w:tcPr>
          <w:p w14:paraId="54AA0086" w14:textId="3F2BB67B" w:rsidR="00137CF2" w:rsidRDefault="00137CF2" w:rsidP="00137CF2">
            <w:pPr>
              <w:autoSpaceDE w:val="0"/>
              <w:snapToGrid w:val="0"/>
              <w:spacing w:before="60" w:after="60" w:line="260" w:lineRule="atLeast"/>
              <w:rPr>
                <w:rFonts w:eastAsia="Calibri" w:cs="Arial"/>
                <w:color w:val="000000"/>
                <w:sz w:val="18"/>
                <w:szCs w:val="18"/>
                <w:lang w:eastAsia="en-GB"/>
              </w:rPr>
            </w:pPr>
            <w:r>
              <w:rPr>
                <w:rFonts w:eastAsia="Calibri" w:cs="Arial"/>
                <w:color w:val="000000"/>
                <w:sz w:val="18"/>
                <w:szCs w:val="18"/>
                <w:lang w:eastAsia="en-GB"/>
              </w:rPr>
              <w:t>n.c.</w:t>
            </w:r>
          </w:p>
        </w:tc>
      </w:tr>
    </w:tbl>
    <w:p w14:paraId="09EF7D4E" w14:textId="77777777" w:rsidR="009D0C0B" w:rsidRDefault="009D0C0B">
      <w:pPr>
        <w:rPr>
          <w:rFonts w:ascii="Times New Roman" w:eastAsia="Calibri" w:hAnsi="Times New Roman" w:cs="Times New Roman"/>
          <w:i/>
          <w:lang w:eastAsia="en-US"/>
        </w:rPr>
      </w:pPr>
    </w:p>
    <w:p w14:paraId="43A6D92D" w14:textId="68368BB3" w:rsidR="009D0C0B" w:rsidRDefault="00FA480B" w:rsidP="001B0881">
      <w:pPr>
        <w:spacing w:before="60" w:line="276" w:lineRule="auto"/>
        <w:ind w:left="142"/>
        <w:jc w:val="both"/>
        <w:rPr>
          <w:rFonts w:ascii="Times New Roman" w:eastAsia="Calibri" w:hAnsi="Times New Roman" w:cs="Times New Roman"/>
          <w:i/>
          <w:lang w:eastAsia="en-US"/>
        </w:rPr>
      </w:pPr>
      <w:r>
        <w:rPr>
          <w:rFonts w:eastAsia="Calibri"/>
          <w:u w:val="single"/>
          <w:lang w:eastAsia="en-US"/>
        </w:rPr>
        <w:t>Conclusion</w:t>
      </w:r>
      <w:r>
        <w:rPr>
          <w:rFonts w:eastAsia="Calibri"/>
          <w:lang w:eastAsia="en-US"/>
        </w:rPr>
        <w:t xml:space="preserve">: </w:t>
      </w:r>
      <w:r w:rsidR="00504AE8" w:rsidRPr="00130095">
        <w:t xml:space="preserve">PEC/PNEC for </w:t>
      </w:r>
      <w:r w:rsidR="00504AE8">
        <w:t>the soil</w:t>
      </w:r>
      <w:r w:rsidR="00504AE8" w:rsidRPr="00130095">
        <w:t xml:space="preserve"> compartment </w:t>
      </w:r>
      <w:r w:rsidR="00504AE8">
        <w:t>is</w:t>
      </w:r>
      <w:r w:rsidR="00504AE8" w:rsidRPr="00130095">
        <w:t xml:space="preserve"> &lt;1. </w:t>
      </w:r>
      <w:r w:rsidR="00504AE8">
        <w:t>The risk is therefore acceptable.</w:t>
      </w:r>
    </w:p>
    <w:p w14:paraId="72E663E5" w14:textId="77777777" w:rsidR="009D0C0B" w:rsidRDefault="009D0C0B">
      <w:pPr>
        <w:spacing w:before="60" w:line="276" w:lineRule="auto"/>
        <w:ind w:left="142"/>
        <w:rPr>
          <w:rFonts w:ascii="Times New Roman" w:eastAsia="Calibri" w:hAnsi="Times New Roman" w:cs="Times New Roman"/>
          <w:i/>
          <w:lang w:eastAsia="en-US"/>
        </w:rPr>
      </w:pPr>
    </w:p>
    <w:p w14:paraId="0B932C26" w14:textId="77777777" w:rsidR="009D0C0B" w:rsidRDefault="00FA480B" w:rsidP="00A27F91">
      <w:pPr>
        <w:rPr>
          <w:rFonts w:eastAsia="Calibri"/>
          <w:b/>
          <w:i/>
          <w:sz w:val="22"/>
          <w:szCs w:val="22"/>
          <w:lang w:eastAsia="en-US"/>
        </w:rPr>
      </w:pPr>
      <w:r>
        <w:rPr>
          <w:rFonts w:eastAsia="Calibri"/>
          <w:b/>
          <w:i/>
          <w:sz w:val="22"/>
          <w:szCs w:val="22"/>
          <w:lang w:eastAsia="en-US"/>
        </w:rPr>
        <w:t>Groundwater</w:t>
      </w:r>
    </w:p>
    <w:p w14:paraId="28116D45" w14:textId="77777777" w:rsidR="009D0C0B" w:rsidRDefault="009D0C0B" w:rsidP="00A27F91">
      <w:pPr>
        <w:spacing w:line="260" w:lineRule="atLeast"/>
        <w:rPr>
          <w:rFonts w:eastAsia="Calibri"/>
          <w:b/>
          <w:i/>
          <w:sz w:val="22"/>
          <w:szCs w:val="22"/>
          <w:lang w:eastAsia="en-US"/>
        </w:rPr>
      </w:pPr>
    </w:p>
    <w:p w14:paraId="7B8DC289" w14:textId="2DBADDB9" w:rsidR="00F94D56" w:rsidRDefault="00F94D56" w:rsidP="00206D31">
      <w:pPr>
        <w:jc w:val="both"/>
        <w:rPr>
          <w:rFonts w:eastAsia="Calibri"/>
          <w:lang w:val="en-US" w:eastAsia="en-US"/>
        </w:rPr>
      </w:pPr>
      <w:r>
        <w:rPr>
          <w:rFonts w:eastAsia="Calibri"/>
          <w:lang w:val="en-US" w:eastAsia="en-US"/>
        </w:rPr>
        <w:t>Etofe</w:t>
      </w:r>
      <w:r w:rsidR="00C46880">
        <w:rPr>
          <w:rFonts w:eastAsia="Calibri"/>
          <w:lang w:val="en-US" w:eastAsia="en-US"/>
        </w:rPr>
        <w:t>npr</w:t>
      </w:r>
      <w:r>
        <w:rPr>
          <w:rFonts w:eastAsia="Calibri"/>
          <w:lang w:val="en-US" w:eastAsia="en-US"/>
        </w:rPr>
        <w:t>ox</w:t>
      </w:r>
      <w:r w:rsidRPr="00242452">
        <w:rPr>
          <w:rFonts w:eastAsia="Calibri"/>
          <w:lang w:val="en-US" w:eastAsia="en-US"/>
        </w:rPr>
        <w:t xml:space="preserve"> </w:t>
      </w:r>
      <w:r>
        <w:rPr>
          <w:rFonts w:eastAsia="Calibri"/>
          <w:lang w:val="en-US" w:eastAsia="en-US"/>
        </w:rPr>
        <w:t>concentration</w:t>
      </w:r>
      <w:r w:rsidRPr="00242452">
        <w:rPr>
          <w:rFonts w:eastAsia="Calibri"/>
          <w:lang w:val="en-US" w:eastAsia="en-US"/>
        </w:rPr>
        <w:t xml:space="preserve"> in groundwater do</w:t>
      </w:r>
      <w:r w:rsidR="00504AE8">
        <w:rPr>
          <w:rFonts w:eastAsia="Calibri"/>
          <w:lang w:val="en-US" w:eastAsia="en-US"/>
        </w:rPr>
        <w:t>es</w:t>
      </w:r>
      <w:r w:rsidRPr="00242452">
        <w:rPr>
          <w:rFonts w:eastAsia="Calibri"/>
          <w:lang w:val="en-US" w:eastAsia="en-US"/>
        </w:rPr>
        <w:t xml:space="preserve"> not exceed the trigger value of 0.1 µg/L. The risk is therefore acceptable.</w:t>
      </w:r>
    </w:p>
    <w:p w14:paraId="5FBDB5B1" w14:textId="395CB64A" w:rsidR="009D0C0B" w:rsidRPr="00F94D56" w:rsidRDefault="009D0C0B" w:rsidP="00206D31">
      <w:pPr>
        <w:jc w:val="both"/>
        <w:rPr>
          <w:rFonts w:eastAsia="Calibri"/>
          <w:lang w:val="en-US" w:eastAsia="en-US"/>
        </w:rPr>
      </w:pPr>
    </w:p>
    <w:p w14:paraId="0BF020FE" w14:textId="77777777" w:rsidR="009D0C0B" w:rsidRDefault="00FA480B" w:rsidP="00A27F91">
      <w:pPr>
        <w:rPr>
          <w:rFonts w:eastAsia="Calibri"/>
          <w:b/>
          <w:i/>
          <w:sz w:val="22"/>
          <w:szCs w:val="22"/>
          <w:u w:val="single"/>
          <w:lang w:eastAsia="en-US"/>
        </w:rPr>
      </w:pPr>
      <w:r>
        <w:rPr>
          <w:rFonts w:eastAsia="Calibri"/>
          <w:b/>
          <w:i/>
          <w:sz w:val="22"/>
          <w:szCs w:val="22"/>
          <w:lang w:eastAsia="en-US"/>
        </w:rPr>
        <w:t>Primary and secondary poisoning</w:t>
      </w:r>
    </w:p>
    <w:p w14:paraId="162E7403" w14:textId="77777777" w:rsidR="009D0C0B" w:rsidRDefault="009D0C0B">
      <w:pPr>
        <w:rPr>
          <w:rFonts w:eastAsia="Calibri"/>
          <w:b/>
          <w:i/>
          <w:sz w:val="22"/>
          <w:szCs w:val="22"/>
          <w:u w:val="single"/>
          <w:lang w:eastAsia="en-US"/>
        </w:rPr>
      </w:pPr>
    </w:p>
    <w:p w14:paraId="0F25525D" w14:textId="77777777" w:rsidR="009D0C0B" w:rsidRDefault="00FA480B">
      <w:pPr>
        <w:rPr>
          <w:rFonts w:eastAsia="Calibri"/>
          <w:u w:val="single"/>
          <w:lang w:eastAsia="en-US"/>
        </w:rPr>
      </w:pPr>
      <w:r>
        <w:rPr>
          <w:rFonts w:eastAsia="Calibri"/>
          <w:u w:val="single"/>
          <w:lang w:eastAsia="en-US"/>
        </w:rPr>
        <w:t>Primary poisoning</w:t>
      </w:r>
    </w:p>
    <w:p w14:paraId="25D560E6" w14:textId="77777777" w:rsidR="009D0C0B" w:rsidRDefault="009D0C0B">
      <w:pPr>
        <w:rPr>
          <w:rFonts w:eastAsia="Calibri"/>
          <w:u w:val="single"/>
          <w:lang w:eastAsia="en-US"/>
        </w:rPr>
      </w:pPr>
    </w:p>
    <w:p w14:paraId="48CD85B5" w14:textId="77777777" w:rsidR="0049007E" w:rsidRDefault="0049007E" w:rsidP="0049007E">
      <w:pPr>
        <w:rPr>
          <w:rFonts w:eastAsia="Calibri" w:cs="Times New Roman"/>
          <w:lang w:eastAsia="en-US"/>
        </w:rPr>
      </w:pPr>
      <w:r>
        <w:rPr>
          <w:rFonts w:eastAsia="Calibri" w:cs="Times New Roman"/>
          <w:lang w:eastAsia="en-US"/>
        </w:rPr>
        <w:t>The</w:t>
      </w:r>
      <w:r w:rsidRPr="00EE0C30">
        <w:rPr>
          <w:rFonts w:eastAsia="Calibri" w:cs="Times New Roman"/>
          <w:lang w:eastAsia="en-US"/>
        </w:rPr>
        <w:t xml:space="preserve"> product is intended to be used indoor</w:t>
      </w:r>
      <w:r>
        <w:rPr>
          <w:rFonts w:eastAsia="Calibri" w:cs="Times New Roman"/>
          <w:lang w:eastAsia="en-US"/>
        </w:rPr>
        <w:t xml:space="preserve">. Therefore, primary poisoning, </w:t>
      </w:r>
      <w:r w:rsidRPr="00B61118">
        <w:rPr>
          <w:rFonts w:eastAsia="Calibri" w:cs="Arial"/>
          <w:i/>
        </w:rPr>
        <w:t>i.e.</w:t>
      </w:r>
      <w:r w:rsidRPr="00B61118">
        <w:rPr>
          <w:rFonts w:eastAsia="Calibri" w:cs="Arial"/>
        </w:rPr>
        <w:t xml:space="preserve"> the direct consumption of the product by birds or mammals is not considered as relevant for the product. </w:t>
      </w:r>
      <w:r>
        <w:rPr>
          <w:rFonts w:eastAsia="Calibri" w:cs="Times New Roman"/>
          <w:lang w:eastAsia="en-US"/>
        </w:rPr>
        <w:t xml:space="preserve"> </w:t>
      </w:r>
    </w:p>
    <w:p w14:paraId="5CAC8D85" w14:textId="77777777" w:rsidR="009D0C0B" w:rsidRDefault="009D0C0B">
      <w:pPr>
        <w:rPr>
          <w:rFonts w:ascii="Times New Roman" w:eastAsia="Calibri" w:hAnsi="Times New Roman" w:cs="Times New Roman"/>
          <w:i/>
          <w:lang w:eastAsia="en-US"/>
        </w:rPr>
      </w:pPr>
    </w:p>
    <w:p w14:paraId="62BE0473" w14:textId="77777777" w:rsidR="009D0C0B" w:rsidRDefault="00FA480B">
      <w:pPr>
        <w:rPr>
          <w:rFonts w:eastAsia="Calibri"/>
          <w:u w:val="single"/>
          <w:lang w:val="de-DE" w:eastAsia="en-US"/>
        </w:rPr>
      </w:pPr>
      <w:r>
        <w:rPr>
          <w:rFonts w:eastAsia="Calibri"/>
          <w:u w:val="single"/>
          <w:lang w:val="de-DE" w:eastAsia="en-US"/>
        </w:rPr>
        <w:t>Secondary poisoning</w:t>
      </w:r>
    </w:p>
    <w:p w14:paraId="2EBDA784" w14:textId="77777777" w:rsidR="009D0C0B" w:rsidRDefault="009D0C0B">
      <w:pPr>
        <w:rPr>
          <w:rFonts w:eastAsia="Calibri"/>
          <w:u w:val="single"/>
          <w:lang w:val="de-DE" w:eastAsia="en-US"/>
        </w:rPr>
      </w:pPr>
    </w:p>
    <w:tbl>
      <w:tblPr>
        <w:tblW w:w="10773" w:type="dxa"/>
        <w:tblInd w:w="-459" w:type="dxa"/>
        <w:tblLayout w:type="fixed"/>
        <w:tblLook w:val="0000" w:firstRow="0" w:lastRow="0" w:firstColumn="0" w:lastColumn="0" w:noHBand="0" w:noVBand="0"/>
      </w:tblPr>
      <w:tblGrid>
        <w:gridCol w:w="1276"/>
        <w:gridCol w:w="1985"/>
        <w:gridCol w:w="2268"/>
        <w:gridCol w:w="2409"/>
        <w:gridCol w:w="2835"/>
      </w:tblGrid>
      <w:tr w:rsidR="009D0C0B" w14:paraId="19E04A4E" w14:textId="77777777" w:rsidTr="0049007E">
        <w:trPr>
          <w:trHeight w:val="249"/>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3CD03078" w14:textId="77777777" w:rsidR="009D0C0B" w:rsidRDefault="00FA480B">
            <w:pPr>
              <w:autoSpaceDE w:val="0"/>
              <w:spacing w:before="60" w:after="60" w:line="260" w:lineRule="atLeast"/>
              <w:jc w:val="center"/>
            </w:pPr>
            <w:r>
              <w:rPr>
                <w:rFonts w:eastAsia="Calibri"/>
                <w:b/>
                <w:sz w:val="18"/>
                <w:szCs w:val="18"/>
                <w:lang w:eastAsia="en-US"/>
              </w:rPr>
              <w:t>Summary table on secondary poisoning</w:t>
            </w:r>
          </w:p>
        </w:tc>
      </w:tr>
      <w:tr w:rsidR="0049007E" w14:paraId="3C40E862" w14:textId="77777777" w:rsidTr="0049007E">
        <w:trPr>
          <w:trHeight w:val="249"/>
        </w:trPr>
        <w:tc>
          <w:tcPr>
            <w:tcW w:w="1276" w:type="dxa"/>
            <w:tcBorders>
              <w:top w:val="single" w:sz="4" w:space="0" w:color="000000"/>
              <w:left w:val="single" w:sz="4" w:space="0" w:color="000000"/>
              <w:bottom w:val="single" w:sz="4" w:space="0" w:color="000000"/>
            </w:tcBorders>
            <w:shd w:val="clear" w:color="auto" w:fill="FFFFFF"/>
            <w:vAlign w:val="center"/>
          </w:tcPr>
          <w:p w14:paraId="4C8F5C97" w14:textId="7B34C324" w:rsidR="0049007E" w:rsidRDefault="0049007E" w:rsidP="0049007E">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Scenario</w:t>
            </w:r>
          </w:p>
        </w:tc>
        <w:tc>
          <w:tcPr>
            <w:tcW w:w="1985" w:type="dxa"/>
            <w:tcBorders>
              <w:top w:val="single" w:sz="4" w:space="0" w:color="000000"/>
              <w:left w:val="single" w:sz="4" w:space="0" w:color="000000"/>
              <w:bottom w:val="single" w:sz="4" w:space="0" w:color="000000"/>
            </w:tcBorders>
            <w:shd w:val="clear" w:color="auto" w:fill="FFFFFF"/>
            <w:vAlign w:val="center"/>
          </w:tcPr>
          <w:p w14:paraId="32DFE6EC" w14:textId="6C5B8FD2" w:rsidR="0049007E" w:rsidRDefault="0049007E" w:rsidP="0049007E">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PEC</w:t>
            </w:r>
            <w:r w:rsidRPr="00453669">
              <w:rPr>
                <w:rFonts w:eastAsia="Calibri" w:cs="Arial"/>
                <w:b/>
                <w:color w:val="000000"/>
                <w:sz w:val="18"/>
                <w:szCs w:val="18"/>
                <w:vertAlign w:val="subscript"/>
                <w:lang w:eastAsia="en-GB"/>
              </w:rPr>
              <w:t>fish</w:t>
            </w:r>
            <w:r>
              <w:rPr>
                <w:rFonts w:eastAsia="Calibri" w:cs="Arial"/>
                <w:b/>
                <w:color w:val="000000"/>
                <w:sz w:val="18"/>
                <w:szCs w:val="18"/>
                <w:lang w:eastAsia="en-GB"/>
              </w:rPr>
              <w:t>/PNEC</w:t>
            </w:r>
            <w:r>
              <w:rPr>
                <w:rFonts w:eastAsia="Calibri" w:cs="Arial"/>
                <w:b/>
                <w:color w:val="000000"/>
                <w:sz w:val="18"/>
                <w:szCs w:val="18"/>
                <w:vertAlign w:val="subscript"/>
                <w:lang w:eastAsia="en-GB"/>
              </w:rPr>
              <w:t>birds</w:t>
            </w:r>
          </w:p>
        </w:tc>
        <w:tc>
          <w:tcPr>
            <w:tcW w:w="2268" w:type="dxa"/>
            <w:tcBorders>
              <w:top w:val="single" w:sz="4" w:space="0" w:color="000000"/>
              <w:left w:val="single" w:sz="4" w:space="0" w:color="000000"/>
              <w:bottom w:val="single" w:sz="4" w:space="0" w:color="000000"/>
            </w:tcBorders>
            <w:shd w:val="clear" w:color="auto" w:fill="FFFFFF"/>
            <w:vAlign w:val="center"/>
          </w:tcPr>
          <w:p w14:paraId="52AAABF2" w14:textId="6EB9331C" w:rsidR="0049007E" w:rsidRDefault="0049007E" w:rsidP="0049007E">
            <w:pPr>
              <w:autoSpaceDE w:val="0"/>
              <w:spacing w:before="60" w:after="60" w:line="260" w:lineRule="atLeast"/>
              <w:jc w:val="center"/>
              <w:rPr>
                <w:rFonts w:eastAsia="Calibri" w:cs="Arial"/>
                <w:b/>
                <w:color w:val="000000"/>
                <w:sz w:val="18"/>
                <w:szCs w:val="18"/>
                <w:lang w:eastAsia="en-GB"/>
              </w:rPr>
            </w:pPr>
            <w:r>
              <w:rPr>
                <w:rFonts w:eastAsia="Calibri" w:cs="Arial"/>
                <w:b/>
                <w:bCs/>
                <w:color w:val="000000"/>
                <w:sz w:val="18"/>
                <w:szCs w:val="18"/>
                <w:lang w:eastAsia="en-GB"/>
              </w:rPr>
              <w:t>PEC</w:t>
            </w:r>
            <w:r w:rsidRPr="00453669">
              <w:rPr>
                <w:rFonts w:eastAsia="Calibri" w:cs="Arial"/>
                <w:b/>
                <w:bCs/>
                <w:color w:val="000000"/>
                <w:sz w:val="18"/>
                <w:szCs w:val="18"/>
                <w:vertAlign w:val="subscript"/>
                <w:lang w:eastAsia="en-GB"/>
              </w:rPr>
              <w:t>fish</w:t>
            </w:r>
            <w:r>
              <w:rPr>
                <w:rFonts w:eastAsia="Calibri" w:cs="Arial"/>
                <w:b/>
                <w:bCs/>
                <w:color w:val="000000"/>
                <w:sz w:val="18"/>
                <w:szCs w:val="18"/>
                <w:lang w:eastAsia="en-GB"/>
              </w:rPr>
              <w:t>/PNEC</w:t>
            </w:r>
            <w:r>
              <w:rPr>
                <w:rFonts w:eastAsia="Calibri" w:cs="Arial"/>
                <w:b/>
                <w:bCs/>
                <w:color w:val="000000"/>
                <w:sz w:val="18"/>
                <w:szCs w:val="18"/>
                <w:vertAlign w:val="subscript"/>
                <w:lang w:eastAsia="en-GB"/>
              </w:rPr>
              <w:t>mammals</w:t>
            </w:r>
          </w:p>
        </w:tc>
        <w:tc>
          <w:tcPr>
            <w:tcW w:w="2409" w:type="dxa"/>
            <w:tcBorders>
              <w:top w:val="single" w:sz="4" w:space="0" w:color="000000"/>
              <w:left w:val="single" w:sz="4" w:space="0" w:color="000000"/>
              <w:bottom w:val="single" w:sz="4" w:space="0" w:color="000000"/>
              <w:right w:val="single" w:sz="4" w:space="0" w:color="auto"/>
            </w:tcBorders>
            <w:shd w:val="clear" w:color="auto" w:fill="FFFFFF"/>
          </w:tcPr>
          <w:p w14:paraId="7893564D" w14:textId="78FFD037" w:rsidR="0049007E" w:rsidRDefault="0049007E" w:rsidP="0049007E">
            <w:pPr>
              <w:autoSpaceDE w:val="0"/>
              <w:spacing w:before="60" w:after="60" w:line="260" w:lineRule="atLeast"/>
              <w:jc w:val="center"/>
              <w:rPr>
                <w:rFonts w:eastAsia="Calibri" w:cs="Arial"/>
                <w:b/>
                <w:bCs/>
                <w:color w:val="000000"/>
                <w:sz w:val="18"/>
                <w:szCs w:val="18"/>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ea</w:t>
            </w:r>
            <w:r w:rsidR="00397DD0">
              <w:rPr>
                <w:rFonts w:eastAsia="Calibri" w:cs="Arial"/>
                <w:b/>
                <w:bCs/>
                <w:color w:val="000000"/>
                <w:sz w:val="18"/>
                <w:szCs w:val="18"/>
                <w:vertAlign w:val="subscript"/>
                <w:lang w:eastAsia="en-GB"/>
              </w:rPr>
              <w:t>r</w:t>
            </w:r>
            <w:r>
              <w:rPr>
                <w:rFonts w:eastAsia="Calibri" w:cs="Arial"/>
                <w:b/>
                <w:bCs/>
                <w:color w:val="000000"/>
                <w:sz w:val="18"/>
                <w:szCs w:val="18"/>
                <w:vertAlign w:val="subscript"/>
                <w:lang w:eastAsia="en-GB"/>
              </w:rPr>
              <w:t>thworm</w:t>
            </w:r>
            <w:r>
              <w:rPr>
                <w:rFonts w:eastAsia="Calibri" w:cs="Arial"/>
                <w:b/>
                <w:bCs/>
                <w:color w:val="000000"/>
                <w:sz w:val="18"/>
                <w:szCs w:val="18"/>
                <w:lang w:eastAsia="en-GB"/>
              </w:rPr>
              <w:t>/PNEC</w:t>
            </w:r>
            <w:r>
              <w:rPr>
                <w:rFonts w:eastAsia="Calibri" w:cs="Arial"/>
                <w:b/>
                <w:bCs/>
                <w:color w:val="000000"/>
                <w:sz w:val="18"/>
                <w:szCs w:val="18"/>
                <w:vertAlign w:val="subscript"/>
                <w:lang w:eastAsia="en-GB"/>
              </w:rPr>
              <w:t>birds</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762BDAF" w14:textId="226E4409" w:rsidR="0049007E" w:rsidRDefault="0049007E" w:rsidP="0049007E">
            <w:pPr>
              <w:autoSpaceDE w:val="0"/>
              <w:spacing w:before="60" w:after="60" w:line="260" w:lineRule="atLeast"/>
              <w:jc w:val="center"/>
              <w:rPr>
                <w:rFonts w:eastAsia="Calibri" w:cs="Arial"/>
                <w:b/>
                <w:bCs/>
                <w:sz w:val="18"/>
                <w:szCs w:val="18"/>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earthworms</w:t>
            </w:r>
            <w:r>
              <w:rPr>
                <w:rFonts w:eastAsia="Calibri" w:cs="Arial"/>
                <w:b/>
                <w:bCs/>
                <w:color w:val="000000"/>
                <w:sz w:val="18"/>
                <w:szCs w:val="18"/>
                <w:lang w:eastAsia="en-GB"/>
              </w:rPr>
              <w:t>/PNEC</w:t>
            </w:r>
            <w:r>
              <w:rPr>
                <w:rFonts w:eastAsia="Calibri" w:cs="Arial"/>
                <w:b/>
                <w:bCs/>
                <w:color w:val="000000"/>
                <w:sz w:val="18"/>
                <w:szCs w:val="18"/>
                <w:vertAlign w:val="subscript"/>
                <w:lang w:eastAsia="en-GB"/>
              </w:rPr>
              <w:t>mammals</w:t>
            </w:r>
          </w:p>
        </w:tc>
      </w:tr>
      <w:tr w:rsidR="0049007E" w14:paraId="6D0CDDE3" w14:textId="77777777" w:rsidTr="0049007E">
        <w:trPr>
          <w:trHeight w:val="249"/>
        </w:trPr>
        <w:tc>
          <w:tcPr>
            <w:tcW w:w="1276" w:type="dxa"/>
            <w:tcBorders>
              <w:top w:val="single" w:sz="4" w:space="0" w:color="000000"/>
              <w:left w:val="single" w:sz="4" w:space="0" w:color="000000"/>
              <w:bottom w:val="single" w:sz="4" w:space="0" w:color="000000"/>
            </w:tcBorders>
            <w:shd w:val="clear" w:color="auto" w:fill="FFFFFF"/>
            <w:vAlign w:val="center"/>
          </w:tcPr>
          <w:p w14:paraId="211FD9FC" w14:textId="0A7D796D" w:rsidR="0049007E" w:rsidRPr="00397DD0" w:rsidRDefault="0049007E">
            <w:pPr>
              <w:autoSpaceDE w:val="0"/>
              <w:snapToGrid w:val="0"/>
              <w:spacing w:before="60" w:after="60" w:line="260" w:lineRule="atLeast"/>
              <w:rPr>
                <w:rFonts w:eastAsia="Calibri" w:cs="Arial"/>
                <w:bCs/>
                <w:color w:val="000000"/>
                <w:sz w:val="18"/>
                <w:szCs w:val="18"/>
                <w:lang w:eastAsia="en-GB"/>
              </w:rPr>
            </w:pPr>
            <w:r w:rsidRPr="00397DD0">
              <w:rPr>
                <w:rFonts w:eastAsia="Calibri" w:cs="Arial"/>
                <w:bCs/>
                <w:color w:val="000000"/>
                <w:sz w:val="18"/>
                <w:szCs w:val="18"/>
                <w:lang w:eastAsia="en-GB"/>
              </w:rPr>
              <w:t>Scenario 1</w:t>
            </w:r>
          </w:p>
        </w:tc>
        <w:tc>
          <w:tcPr>
            <w:tcW w:w="1985" w:type="dxa"/>
            <w:tcBorders>
              <w:top w:val="single" w:sz="4" w:space="0" w:color="000000"/>
              <w:left w:val="single" w:sz="4" w:space="0" w:color="000000"/>
              <w:bottom w:val="single" w:sz="4" w:space="0" w:color="000000"/>
            </w:tcBorders>
            <w:shd w:val="clear" w:color="auto" w:fill="FFFFFF"/>
            <w:vAlign w:val="center"/>
          </w:tcPr>
          <w:p w14:paraId="5DFA5EFA" w14:textId="6F5C0E22" w:rsidR="0049007E" w:rsidRPr="00397DD0" w:rsidRDefault="00397DD0" w:rsidP="00397DD0">
            <w:pPr>
              <w:autoSpaceDE w:val="0"/>
              <w:snapToGrid w:val="0"/>
              <w:spacing w:before="60" w:after="60" w:line="260" w:lineRule="atLeast"/>
              <w:jc w:val="center"/>
              <w:rPr>
                <w:rFonts w:eastAsia="Calibri" w:cs="Arial"/>
                <w:bCs/>
                <w:color w:val="000000"/>
                <w:sz w:val="18"/>
                <w:szCs w:val="18"/>
                <w:lang w:eastAsia="en-GB"/>
              </w:rPr>
            </w:pPr>
            <w:r w:rsidRPr="00397DD0">
              <w:rPr>
                <w:rFonts w:eastAsia="Calibri" w:cs="Arial"/>
                <w:bCs/>
                <w:color w:val="000000"/>
                <w:sz w:val="18"/>
                <w:szCs w:val="18"/>
                <w:lang w:eastAsia="en-GB"/>
              </w:rPr>
              <w:t>2.99E-04</w:t>
            </w:r>
          </w:p>
        </w:tc>
        <w:tc>
          <w:tcPr>
            <w:tcW w:w="2268" w:type="dxa"/>
            <w:tcBorders>
              <w:top w:val="single" w:sz="4" w:space="0" w:color="000000"/>
              <w:left w:val="single" w:sz="4" w:space="0" w:color="000000"/>
              <w:bottom w:val="single" w:sz="4" w:space="0" w:color="000000"/>
            </w:tcBorders>
            <w:shd w:val="clear" w:color="auto" w:fill="FFFFFF"/>
            <w:vAlign w:val="center"/>
          </w:tcPr>
          <w:p w14:paraId="691A9321" w14:textId="65CD9563" w:rsidR="0049007E" w:rsidRPr="00397DD0" w:rsidRDefault="00397DD0" w:rsidP="00397DD0">
            <w:pPr>
              <w:autoSpaceDE w:val="0"/>
              <w:snapToGrid w:val="0"/>
              <w:spacing w:before="60" w:after="60" w:line="260" w:lineRule="atLeast"/>
              <w:jc w:val="center"/>
              <w:rPr>
                <w:rFonts w:eastAsia="Calibri" w:cs="Arial"/>
                <w:bCs/>
                <w:color w:val="000000"/>
                <w:sz w:val="18"/>
                <w:szCs w:val="18"/>
                <w:lang w:eastAsia="en-GB"/>
              </w:rPr>
            </w:pPr>
            <w:r w:rsidRPr="00397DD0">
              <w:rPr>
                <w:rFonts w:eastAsia="Calibri" w:cs="Arial"/>
                <w:bCs/>
                <w:color w:val="000000"/>
                <w:sz w:val="18"/>
                <w:szCs w:val="18"/>
                <w:lang w:eastAsia="en-GB"/>
              </w:rPr>
              <w:t>4.03E-04</w:t>
            </w:r>
          </w:p>
        </w:tc>
        <w:tc>
          <w:tcPr>
            <w:tcW w:w="240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8B51EC" w14:textId="14826D36" w:rsidR="0049007E" w:rsidRPr="009F7128" w:rsidRDefault="00D07D0A" w:rsidP="009F7128">
            <w:pPr>
              <w:autoSpaceDE w:val="0"/>
              <w:snapToGrid w:val="0"/>
              <w:spacing w:before="60" w:after="60" w:line="260" w:lineRule="atLeast"/>
              <w:jc w:val="center"/>
              <w:rPr>
                <w:rFonts w:eastAsia="Calibri" w:cs="Arial"/>
                <w:bCs/>
                <w:color w:val="000000"/>
                <w:sz w:val="18"/>
                <w:szCs w:val="18"/>
                <w:lang w:eastAsia="en-GB"/>
              </w:rPr>
            </w:pPr>
            <w:r>
              <w:rPr>
                <w:rFonts w:eastAsia="Calibri" w:cs="Arial"/>
                <w:bCs/>
                <w:color w:val="000000"/>
                <w:sz w:val="18"/>
                <w:szCs w:val="18"/>
                <w:lang w:eastAsia="en-GB"/>
              </w:rPr>
              <w:t>4.33E-03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AD2AB04" w14:textId="6F2BC2E0" w:rsidR="0049007E" w:rsidRPr="00A66EEB" w:rsidRDefault="00D07D0A" w:rsidP="00A66EEB">
            <w:pPr>
              <w:autoSpaceDE w:val="0"/>
              <w:snapToGrid w:val="0"/>
              <w:spacing w:before="60" w:after="60" w:line="260" w:lineRule="atLeast"/>
              <w:jc w:val="center"/>
              <w:rPr>
                <w:rFonts w:eastAsia="Calibri" w:cs="Arial"/>
                <w:bCs/>
                <w:color w:val="000000"/>
                <w:sz w:val="18"/>
                <w:szCs w:val="18"/>
                <w:lang w:eastAsia="en-GB"/>
              </w:rPr>
            </w:pPr>
            <w:r>
              <w:rPr>
                <w:rFonts w:eastAsia="Calibri" w:cs="Arial"/>
                <w:bCs/>
                <w:color w:val="000000"/>
                <w:sz w:val="18"/>
                <w:szCs w:val="18"/>
                <w:lang w:eastAsia="en-GB"/>
              </w:rPr>
              <w:t>5.83E-03</w:t>
            </w:r>
          </w:p>
        </w:tc>
      </w:tr>
    </w:tbl>
    <w:p w14:paraId="4DFEE969" w14:textId="77777777" w:rsidR="009D0C0B" w:rsidRDefault="009D0C0B">
      <w:pPr>
        <w:spacing w:before="60" w:line="276" w:lineRule="auto"/>
        <w:rPr>
          <w:rFonts w:ascii="Times New Roman" w:eastAsia="Calibri" w:hAnsi="Times New Roman" w:cs="Times New Roman"/>
          <w:i/>
          <w:lang w:eastAsia="en-US"/>
        </w:rPr>
      </w:pPr>
    </w:p>
    <w:p w14:paraId="474D4819" w14:textId="1D78178B" w:rsidR="009D0C0B" w:rsidRPr="0049007E" w:rsidRDefault="00FA480B" w:rsidP="0049007E">
      <w:pPr>
        <w:spacing w:before="60"/>
        <w:jc w:val="both"/>
        <w:rPr>
          <w:lang w:val="it-IT"/>
        </w:rPr>
      </w:pPr>
      <w:r>
        <w:rPr>
          <w:rFonts w:eastAsia="Calibri"/>
          <w:u w:val="single"/>
          <w:lang w:eastAsia="en-US"/>
        </w:rPr>
        <w:t>Conclusion</w:t>
      </w:r>
      <w:r>
        <w:rPr>
          <w:rFonts w:eastAsia="Calibri"/>
          <w:lang w:eastAsia="en-US"/>
        </w:rPr>
        <w:t xml:space="preserve">: </w:t>
      </w:r>
      <w:r w:rsidR="0049007E" w:rsidRPr="00E95E9C">
        <w:t>No risk for secondary poisoning is expected to occur after Biocidal Product application.</w:t>
      </w:r>
    </w:p>
    <w:p w14:paraId="7AD3B095" w14:textId="77777777" w:rsidR="009D0C0B" w:rsidRDefault="009D0C0B">
      <w:pPr>
        <w:spacing w:line="260" w:lineRule="atLeast"/>
        <w:rPr>
          <w:rFonts w:ascii="Times New Roman" w:eastAsia="Calibri" w:hAnsi="Times New Roman" w:cs="Times New Roman"/>
          <w:i/>
          <w:lang w:eastAsia="en-US"/>
        </w:rPr>
      </w:pPr>
    </w:p>
    <w:p w14:paraId="262A4B9A" w14:textId="77777777" w:rsidR="009D0C0B" w:rsidRDefault="00FA480B">
      <w:pPr>
        <w:rPr>
          <w:rFonts w:eastAsia="Calibri"/>
          <w:b/>
          <w:i/>
          <w:sz w:val="22"/>
          <w:szCs w:val="22"/>
          <w:lang w:eastAsia="en-US"/>
        </w:rPr>
      </w:pPr>
      <w:r>
        <w:rPr>
          <w:rFonts w:eastAsia="Calibri"/>
          <w:b/>
          <w:i/>
          <w:sz w:val="22"/>
          <w:szCs w:val="22"/>
          <w:lang w:eastAsia="en-US"/>
        </w:rPr>
        <w:t>Mixture toxicity</w:t>
      </w:r>
    </w:p>
    <w:p w14:paraId="6F521DEB" w14:textId="32E308A0" w:rsidR="009D0C0B" w:rsidRDefault="009D0C0B">
      <w:pPr>
        <w:spacing w:line="260" w:lineRule="atLeast"/>
        <w:rPr>
          <w:rFonts w:eastAsia="Calibri"/>
          <w:lang w:eastAsia="en-US"/>
        </w:rPr>
      </w:pPr>
    </w:p>
    <w:p w14:paraId="7C3EA8D6" w14:textId="77777777" w:rsidR="0016468D" w:rsidRDefault="0016468D" w:rsidP="0016468D">
      <w:pPr>
        <w:spacing w:line="260" w:lineRule="atLeast"/>
        <w:rPr>
          <w:rFonts w:eastAsia="Calibri"/>
          <w:lang w:eastAsia="en-US"/>
        </w:rPr>
      </w:pPr>
      <w:r w:rsidRPr="00404E93">
        <w:rPr>
          <w:rFonts w:eastAsia="Calibri"/>
          <w:lang w:eastAsia="en-US"/>
        </w:rPr>
        <w:t>As no substance of concern has been identified, mixture toxicity is not relevant.</w:t>
      </w:r>
    </w:p>
    <w:p w14:paraId="17CA1BE3" w14:textId="77777777" w:rsidR="009D0C0B" w:rsidRDefault="009D0C0B">
      <w:pPr>
        <w:spacing w:line="260" w:lineRule="atLeast"/>
        <w:rPr>
          <w:rFonts w:ascii="Times New Roman" w:eastAsia="Calibri" w:hAnsi="Times New Roman" w:cs="Times New Roman"/>
          <w:i/>
          <w:lang w:eastAsia="en-US"/>
        </w:rPr>
      </w:pPr>
    </w:p>
    <w:p w14:paraId="3F9C9FE4" w14:textId="77777777" w:rsidR="009D0C0B" w:rsidRDefault="00FA480B">
      <w:pPr>
        <w:pageBreakBefore/>
        <w:rPr>
          <w:rFonts w:ascii="Times New Roman" w:eastAsia="Calibri" w:hAnsi="Times New Roman" w:cs="Times New Roman"/>
          <w:b/>
          <w:i/>
          <w:sz w:val="22"/>
          <w:szCs w:val="22"/>
          <w:lang w:eastAsia="en-US"/>
        </w:rPr>
      </w:pPr>
      <w:r>
        <w:rPr>
          <w:rFonts w:eastAsia="Calibri"/>
          <w:b/>
          <w:i/>
          <w:sz w:val="22"/>
          <w:szCs w:val="22"/>
          <w:lang w:eastAsia="en-US"/>
        </w:rPr>
        <w:t>Aggregated exposure (combined for relevant emmission sources)</w:t>
      </w:r>
    </w:p>
    <w:p w14:paraId="76AED227" w14:textId="77777777" w:rsidR="009D0C0B" w:rsidRDefault="009D0C0B">
      <w:pPr>
        <w:spacing w:before="60" w:line="276" w:lineRule="auto"/>
        <w:ind w:left="142"/>
        <w:rPr>
          <w:rFonts w:ascii="Times New Roman" w:eastAsia="Calibri" w:hAnsi="Times New Roman" w:cs="Times New Roman"/>
          <w:b/>
          <w:i/>
          <w:sz w:val="22"/>
          <w:szCs w:val="22"/>
          <w:lang w:eastAsia="en-US"/>
        </w:rPr>
      </w:pPr>
    </w:p>
    <w:p w14:paraId="6917600F" w14:textId="77777777" w:rsidR="00D2345E" w:rsidRPr="00242452" w:rsidRDefault="00D2345E" w:rsidP="00D2345E">
      <w:pPr>
        <w:spacing w:line="260" w:lineRule="atLeast"/>
        <w:jc w:val="both"/>
        <w:rPr>
          <w:rFonts w:eastAsia="Calibri"/>
          <w:lang w:val="en-US" w:eastAsia="en-US"/>
        </w:rPr>
      </w:pPr>
      <w:r w:rsidRPr="00242452">
        <w:rPr>
          <w:rFonts w:eastAsia="Calibri"/>
          <w:lang w:val="en-US" w:eastAsia="en-US"/>
        </w:rPr>
        <w:t>Aggregated exposure is not relevant since the environmental emissions are covered using a single scenario.</w:t>
      </w:r>
    </w:p>
    <w:p w14:paraId="2EE3BBA8" w14:textId="77777777" w:rsidR="009D0C0B" w:rsidRPr="00D2345E" w:rsidRDefault="009D0C0B">
      <w:pPr>
        <w:spacing w:line="260" w:lineRule="atLeast"/>
        <w:rPr>
          <w:rFonts w:eastAsia="Calibri"/>
          <w:lang w:val="en-US" w:eastAsia="en-US"/>
        </w:rPr>
      </w:pPr>
    </w:p>
    <w:tbl>
      <w:tblPr>
        <w:tblW w:w="0" w:type="auto"/>
        <w:tblInd w:w="-5" w:type="dxa"/>
        <w:tblLayout w:type="fixed"/>
        <w:tblLook w:val="0000" w:firstRow="0" w:lastRow="0" w:firstColumn="0" w:lastColumn="0" w:noHBand="0" w:noVBand="0"/>
      </w:tblPr>
      <w:tblGrid>
        <w:gridCol w:w="9440"/>
      </w:tblGrid>
      <w:tr w:rsidR="009D0C0B" w14:paraId="102A46F1"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A2DDF7" w14:textId="77777777" w:rsidR="009D0C0B" w:rsidRDefault="00FA480B">
            <w:pPr>
              <w:autoSpaceDE w:val="0"/>
              <w:spacing w:before="60" w:after="60" w:line="260" w:lineRule="atLeast"/>
            </w:pPr>
            <w:r>
              <w:rPr>
                <w:rFonts w:eastAsia="Calibri"/>
                <w:b/>
                <w:sz w:val="18"/>
                <w:szCs w:val="18"/>
                <w:lang w:eastAsia="en-US"/>
              </w:rPr>
              <w:t>Overall conclusion on the risk assessment for the environment of the product</w:t>
            </w:r>
          </w:p>
        </w:tc>
      </w:tr>
      <w:tr w:rsidR="009D0C0B" w14:paraId="5D2A3024"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9A303" w14:textId="2BD0F19A" w:rsidR="0016468D" w:rsidRPr="002C22DB" w:rsidRDefault="0016468D" w:rsidP="0016468D">
            <w:pPr>
              <w:jc w:val="both"/>
              <w:rPr>
                <w:rFonts w:eastAsia="Calibri" w:cs="Arial"/>
              </w:rPr>
            </w:pPr>
            <w:r w:rsidRPr="00B61118">
              <w:rPr>
                <w:rFonts w:eastAsia="Calibri" w:cs="Arial"/>
              </w:rPr>
              <w:t xml:space="preserve">The </w:t>
            </w:r>
            <w:r w:rsidRPr="00713AF8">
              <w:rPr>
                <w:rFonts w:eastAsia="Calibri" w:cs="Arial"/>
              </w:rPr>
              <w:t xml:space="preserve">environmental risk assessment of the product </w:t>
            </w:r>
            <w:r>
              <w:t>FENOX</w:t>
            </w:r>
            <w:r w:rsidRPr="00713AF8">
              <w:rPr>
                <w:rFonts w:eastAsia="Calibri" w:cs="Arial"/>
              </w:rPr>
              <w:t xml:space="preserve"> is based on the active substance and two environmentally </w:t>
            </w:r>
            <w:r w:rsidRPr="00EA1807">
              <w:rPr>
                <w:rFonts w:eastAsia="Calibri" w:cs="Arial"/>
              </w:rPr>
              <w:t xml:space="preserve">relevant </w:t>
            </w:r>
            <w:r w:rsidRPr="002C22DB">
              <w:rPr>
                <w:rFonts w:eastAsia="Calibri" w:cs="Arial"/>
              </w:rPr>
              <w:t xml:space="preserve">metabolites, </w:t>
            </w:r>
            <w:r w:rsidRPr="002C22DB">
              <w:rPr>
                <w:rFonts w:cs="Arial"/>
                <w:lang w:eastAsia="en-GB"/>
              </w:rPr>
              <w:t>αCO</w:t>
            </w:r>
            <w:r w:rsidRPr="002C22DB">
              <w:rPr>
                <w:rFonts w:eastAsia="Calibri" w:cs="Arial"/>
              </w:rPr>
              <w:t xml:space="preserve"> and 4’OH.</w:t>
            </w:r>
            <w:r w:rsidR="00892563">
              <w:rPr>
                <w:rFonts w:eastAsia="Calibri" w:cs="Arial"/>
              </w:rPr>
              <w:t xml:space="preserve"> No substance of concern has been identified for the environment.</w:t>
            </w:r>
          </w:p>
          <w:p w14:paraId="48FF8F05" w14:textId="3035F3CB" w:rsidR="0016468D" w:rsidRPr="00153840" w:rsidRDefault="0016468D" w:rsidP="0016468D">
            <w:pPr>
              <w:jc w:val="both"/>
              <w:rPr>
                <w:rFonts w:eastAsia="Calibri" w:cs="Arial"/>
              </w:rPr>
            </w:pPr>
            <w:r w:rsidRPr="002C22DB">
              <w:rPr>
                <w:rFonts w:eastAsia="Calibri" w:cs="Arial"/>
              </w:rPr>
              <w:t xml:space="preserve">The product </w:t>
            </w:r>
            <w:r>
              <w:rPr>
                <w:rFonts w:eastAsia="Calibri" w:cs="Arial"/>
              </w:rPr>
              <w:t>FENOX</w:t>
            </w:r>
            <w:r w:rsidRPr="002C22DB">
              <w:rPr>
                <w:rFonts w:eastAsia="Calibri" w:cs="Arial"/>
              </w:rPr>
              <w:t xml:space="preserve"> will not pose risk to the environmental compartments for an application of the product </w:t>
            </w:r>
            <w:r w:rsidRPr="002C22DB">
              <w:rPr>
                <w:rFonts w:cs="Arial"/>
              </w:rPr>
              <w:t xml:space="preserve">in restricted areas (covered by the barrier treatment scenario). </w:t>
            </w:r>
            <w:r w:rsidRPr="00153840">
              <w:rPr>
                <w:rFonts w:eastAsia="Calibri" w:cs="Arial"/>
              </w:rPr>
              <w:t>Therefore, the specific instruction of use must be respected:</w:t>
            </w:r>
          </w:p>
          <w:p w14:paraId="29A29F0D" w14:textId="3BF1BE90" w:rsidR="00153840" w:rsidRPr="00153840" w:rsidRDefault="00153840" w:rsidP="00153840">
            <w:pPr>
              <w:suppressAutoHyphens w:val="0"/>
              <w:autoSpaceDE w:val="0"/>
              <w:autoSpaceDN w:val="0"/>
              <w:adjustRightInd w:val="0"/>
              <w:rPr>
                <w:rFonts w:eastAsia="Calibri" w:cs="Arial"/>
              </w:rPr>
            </w:pPr>
            <w:r w:rsidRPr="00153840">
              <w:rPr>
                <w:rFonts w:eastAsia="Calibri" w:cs="Arial"/>
              </w:rPr>
              <w:t>“The product has to be applied only on restricted areas on surfaces not regularly cleaned, for example:</w:t>
            </w:r>
          </w:p>
          <w:p w14:paraId="0038D761" w14:textId="3EEB04C3" w:rsidR="00153840" w:rsidRPr="00153840" w:rsidRDefault="00153840" w:rsidP="00153840">
            <w:pPr>
              <w:suppressAutoHyphens w:val="0"/>
              <w:autoSpaceDE w:val="0"/>
              <w:autoSpaceDN w:val="0"/>
              <w:adjustRightInd w:val="0"/>
              <w:rPr>
                <w:rFonts w:eastAsia="Calibri" w:cs="Arial"/>
              </w:rPr>
            </w:pPr>
            <w:r w:rsidRPr="00153840">
              <w:rPr>
                <w:rFonts w:eastAsia="Calibri" w:cs="Arial"/>
              </w:rPr>
              <w:t>- behind or under the fridge, under the kitchen sink, under the oven or the water heater, in all cracks and crevices that can be an</w:t>
            </w:r>
            <w:r>
              <w:rPr>
                <w:rFonts w:eastAsia="Calibri" w:cs="Arial"/>
              </w:rPr>
              <w:t xml:space="preserve"> </w:t>
            </w:r>
            <w:r w:rsidRPr="00153840">
              <w:rPr>
                <w:rFonts w:eastAsia="Calibri" w:cs="Arial"/>
              </w:rPr>
              <w:t>harbourage for cockroaches.</w:t>
            </w:r>
          </w:p>
          <w:p w14:paraId="20211090" w14:textId="26DBC010" w:rsidR="0016468D" w:rsidRPr="00713AF8" w:rsidRDefault="00153840" w:rsidP="00153840">
            <w:pPr>
              <w:suppressAutoHyphens w:val="0"/>
              <w:autoSpaceDE w:val="0"/>
              <w:autoSpaceDN w:val="0"/>
              <w:adjustRightInd w:val="0"/>
              <w:rPr>
                <w:rFonts w:eastAsia="Calibri" w:cs="Arial"/>
              </w:rPr>
            </w:pPr>
            <w:r w:rsidRPr="00153840">
              <w:rPr>
                <w:rFonts w:eastAsia="Calibri" w:cs="Arial"/>
              </w:rPr>
              <w:t>- on the bedspring, on the feet of the bed, under fu</w:t>
            </w:r>
            <w:r>
              <w:rPr>
                <w:rFonts w:eastAsia="Calibri" w:cs="Arial"/>
              </w:rPr>
              <w:t>rnitures, along plinths, behind h</w:t>
            </w:r>
            <w:r w:rsidRPr="00153840">
              <w:rPr>
                <w:rFonts w:eastAsia="Calibri" w:cs="Arial"/>
              </w:rPr>
              <w:t>eadboard, on the wall behind the bed, furnitures</w:t>
            </w:r>
            <w:r>
              <w:rPr>
                <w:rFonts w:eastAsia="Calibri" w:cs="Arial"/>
              </w:rPr>
              <w:t xml:space="preserve"> </w:t>
            </w:r>
            <w:r w:rsidRPr="00153840">
              <w:rPr>
                <w:rFonts w:eastAsia="Calibri" w:cs="Arial"/>
              </w:rPr>
              <w:t>and all crack and crevices that can be harbourage for bed bugs.</w:t>
            </w:r>
            <w:r>
              <w:rPr>
                <w:rFonts w:eastAsia="Calibri" w:cs="Arial"/>
              </w:rPr>
              <w:t>”</w:t>
            </w:r>
          </w:p>
          <w:p w14:paraId="2F851D42" w14:textId="77777777" w:rsidR="0016468D" w:rsidRPr="00B50176" w:rsidRDefault="0016468D" w:rsidP="0016468D">
            <w:pPr>
              <w:jc w:val="both"/>
              <w:rPr>
                <w:lang w:val="en-US"/>
              </w:rPr>
            </w:pPr>
            <w:r w:rsidRPr="00713AF8">
              <w:t xml:space="preserve">Overall conclusion on the risk assessment for the environment of </w:t>
            </w:r>
            <w:r w:rsidRPr="00172DB1">
              <w:t>the product</w:t>
            </w:r>
            <w:r w:rsidRPr="00172DB1">
              <w:rPr>
                <w:lang w:val="en-US"/>
              </w:rPr>
              <w:t xml:space="preserve"> is </w:t>
            </w:r>
            <w:r w:rsidRPr="00471FD9">
              <w:rPr>
                <w:lang w:val="en-US"/>
              </w:rPr>
              <w:t>summarized</w:t>
            </w:r>
            <w:r w:rsidRPr="00172DB1">
              <w:rPr>
                <w:lang w:val="en-US"/>
              </w:rPr>
              <w:t xml:space="preserve"> in the table below</w:t>
            </w:r>
            <w:r>
              <w:rPr>
                <w:lang w:val="en-US"/>
              </w:rPr>
              <w:t>:</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1417"/>
              <w:gridCol w:w="1559"/>
              <w:gridCol w:w="1560"/>
              <w:gridCol w:w="1559"/>
              <w:gridCol w:w="1559"/>
            </w:tblGrid>
            <w:tr w:rsidR="0016468D" w:rsidRPr="00BC210E" w14:paraId="0BAE8E7F" w14:textId="77777777" w:rsidTr="009F7128">
              <w:trPr>
                <w:trHeight w:val="239"/>
              </w:trPr>
              <w:tc>
                <w:tcPr>
                  <w:tcW w:w="9224" w:type="dxa"/>
                  <w:gridSpan w:val="6"/>
                  <w:tcBorders>
                    <w:top w:val="single" w:sz="4" w:space="0" w:color="auto"/>
                    <w:left w:val="single" w:sz="4" w:space="0" w:color="auto"/>
                    <w:bottom w:val="single" w:sz="4" w:space="0" w:color="auto"/>
                    <w:right w:val="single" w:sz="4" w:space="0" w:color="auto"/>
                  </w:tcBorders>
                  <w:shd w:val="clear" w:color="auto" w:fill="FFFFCC"/>
                </w:tcPr>
                <w:p w14:paraId="20C0489E" w14:textId="25EC1C7B" w:rsidR="0016468D" w:rsidRPr="00BC210E" w:rsidRDefault="0016468D" w:rsidP="0016468D">
                  <w:pPr>
                    <w:rPr>
                      <w:lang w:eastAsia="en-GB"/>
                    </w:rPr>
                  </w:pPr>
                  <w:r w:rsidRPr="00BC210E">
                    <w:rPr>
                      <w:lang w:eastAsia="en-GB"/>
                    </w:rPr>
                    <w:t xml:space="preserve">Summary table for the risk assessment of the product </w:t>
                  </w:r>
                  <w:r>
                    <w:rPr>
                      <w:lang w:eastAsia="en-GB"/>
                    </w:rPr>
                    <w:t>FENOX</w:t>
                  </w:r>
                </w:p>
              </w:tc>
            </w:tr>
            <w:tr w:rsidR="0016468D" w:rsidRPr="00BC210E" w14:paraId="79163103" w14:textId="77777777" w:rsidTr="009F7128">
              <w:trPr>
                <w:trHeight w:val="405"/>
              </w:trPr>
              <w:tc>
                <w:tcPr>
                  <w:tcW w:w="1570" w:type="dxa"/>
                  <w:shd w:val="clear" w:color="auto" w:fill="auto"/>
                  <w:vAlign w:val="center"/>
                </w:tcPr>
                <w:p w14:paraId="429D6159" w14:textId="77777777" w:rsidR="0016468D" w:rsidRPr="00251E6F" w:rsidRDefault="0016468D" w:rsidP="0016468D">
                  <w:pPr>
                    <w:rPr>
                      <w:sz w:val="18"/>
                      <w:lang w:eastAsia="en-GB"/>
                    </w:rPr>
                  </w:pPr>
                </w:p>
              </w:tc>
              <w:tc>
                <w:tcPr>
                  <w:tcW w:w="1417" w:type="dxa"/>
                  <w:shd w:val="clear" w:color="auto" w:fill="auto"/>
                  <w:vAlign w:val="center"/>
                </w:tcPr>
                <w:p w14:paraId="2AAC6A8D" w14:textId="77777777" w:rsidR="0016468D" w:rsidRPr="00AC6265" w:rsidRDefault="0016468D" w:rsidP="0016468D">
                  <w:pPr>
                    <w:jc w:val="center"/>
                    <w:rPr>
                      <w:sz w:val="18"/>
                      <w:lang w:val="en-US" w:eastAsia="en-GB"/>
                    </w:rPr>
                  </w:pPr>
                  <w:r w:rsidRPr="00AC6265">
                    <w:rPr>
                      <w:sz w:val="18"/>
                      <w:lang w:val="en-US" w:eastAsia="en-GB"/>
                    </w:rPr>
                    <w:t>PEC/PNEC</w:t>
                  </w:r>
                  <w:r w:rsidRPr="00AC6265">
                    <w:rPr>
                      <w:sz w:val="18"/>
                      <w:vertAlign w:val="subscript"/>
                      <w:lang w:val="en-US" w:eastAsia="en-GB"/>
                    </w:rPr>
                    <w:t>STP</w:t>
                  </w:r>
                </w:p>
              </w:tc>
              <w:tc>
                <w:tcPr>
                  <w:tcW w:w="1559" w:type="dxa"/>
                  <w:shd w:val="clear" w:color="auto" w:fill="auto"/>
                  <w:vAlign w:val="center"/>
                </w:tcPr>
                <w:p w14:paraId="3380672F" w14:textId="77777777" w:rsidR="0016468D" w:rsidRPr="00AC6265" w:rsidRDefault="0016468D" w:rsidP="0016468D">
                  <w:pPr>
                    <w:jc w:val="center"/>
                    <w:rPr>
                      <w:sz w:val="18"/>
                      <w:lang w:val="en-US" w:eastAsia="en-GB"/>
                    </w:rPr>
                  </w:pPr>
                  <w:r w:rsidRPr="00AC6265">
                    <w:rPr>
                      <w:sz w:val="18"/>
                      <w:lang w:val="en-US" w:eastAsia="en-GB"/>
                    </w:rPr>
                    <w:t>PEC/PNEC</w:t>
                  </w:r>
                  <w:r w:rsidRPr="00AC6265">
                    <w:rPr>
                      <w:sz w:val="18"/>
                      <w:vertAlign w:val="subscript"/>
                      <w:lang w:val="en-US" w:eastAsia="en-GB"/>
                    </w:rPr>
                    <w:t>water</w:t>
                  </w:r>
                </w:p>
              </w:tc>
              <w:tc>
                <w:tcPr>
                  <w:tcW w:w="1560" w:type="dxa"/>
                  <w:tcBorders>
                    <w:right w:val="single" w:sz="4" w:space="0" w:color="auto"/>
                  </w:tcBorders>
                  <w:shd w:val="clear" w:color="auto" w:fill="auto"/>
                  <w:vAlign w:val="center"/>
                </w:tcPr>
                <w:p w14:paraId="6003463F" w14:textId="77777777" w:rsidR="0016468D" w:rsidRPr="00AC6265" w:rsidRDefault="0016468D" w:rsidP="0016468D">
                  <w:pPr>
                    <w:jc w:val="center"/>
                    <w:rPr>
                      <w:sz w:val="18"/>
                      <w:lang w:val="en-US" w:eastAsia="en-GB"/>
                    </w:rPr>
                  </w:pPr>
                  <w:r w:rsidRPr="00AC6265">
                    <w:rPr>
                      <w:sz w:val="18"/>
                      <w:lang w:val="en-US" w:eastAsia="en-GB"/>
                    </w:rPr>
                    <w:t>PEC/PNEC</w:t>
                  </w:r>
                  <w:r w:rsidRPr="00AC6265">
                    <w:rPr>
                      <w:sz w:val="18"/>
                      <w:vertAlign w:val="subscript"/>
                      <w:lang w:val="en-US" w:eastAsia="en-GB"/>
                    </w:rPr>
                    <w:t>sed</w:t>
                  </w:r>
                </w:p>
              </w:tc>
              <w:tc>
                <w:tcPr>
                  <w:tcW w:w="1559" w:type="dxa"/>
                  <w:shd w:val="clear" w:color="auto" w:fill="auto"/>
                  <w:vAlign w:val="center"/>
                </w:tcPr>
                <w:p w14:paraId="78AAC65C" w14:textId="77777777" w:rsidR="0016468D" w:rsidRPr="00AC6265" w:rsidRDefault="0016468D" w:rsidP="0016468D">
                  <w:pPr>
                    <w:jc w:val="center"/>
                    <w:rPr>
                      <w:sz w:val="18"/>
                      <w:lang w:val="en-US" w:eastAsia="en-GB"/>
                    </w:rPr>
                  </w:pPr>
                  <w:r w:rsidRPr="00AC6265">
                    <w:rPr>
                      <w:sz w:val="18"/>
                      <w:lang w:val="en-US" w:eastAsia="en-GB"/>
                    </w:rPr>
                    <w:t>PEC/PNEC</w:t>
                  </w:r>
                  <w:r w:rsidRPr="00AC6265">
                    <w:rPr>
                      <w:sz w:val="18"/>
                      <w:vertAlign w:val="subscript"/>
                      <w:lang w:val="en-US" w:eastAsia="en-GB"/>
                    </w:rPr>
                    <w:t>soil</w:t>
                  </w:r>
                </w:p>
              </w:tc>
              <w:tc>
                <w:tcPr>
                  <w:tcW w:w="1559" w:type="dxa"/>
                  <w:tcBorders>
                    <w:right w:val="single" w:sz="4" w:space="0" w:color="auto"/>
                  </w:tcBorders>
                  <w:shd w:val="clear" w:color="auto" w:fill="auto"/>
                  <w:vAlign w:val="center"/>
                </w:tcPr>
                <w:p w14:paraId="4A88B1B4" w14:textId="77777777" w:rsidR="0016468D" w:rsidRPr="00AC6265" w:rsidRDefault="0016468D" w:rsidP="0016468D">
                  <w:pPr>
                    <w:jc w:val="center"/>
                    <w:rPr>
                      <w:sz w:val="18"/>
                      <w:lang w:val="en-US" w:eastAsia="en-GB"/>
                    </w:rPr>
                  </w:pPr>
                  <w:r w:rsidRPr="00AC6265">
                    <w:rPr>
                      <w:sz w:val="18"/>
                      <w:lang w:val="en-US" w:eastAsia="en-GB"/>
                    </w:rPr>
                    <w:t>PEC/PNEC</w:t>
                  </w:r>
                  <w:r w:rsidRPr="00AC6265">
                    <w:rPr>
                      <w:sz w:val="18"/>
                      <w:vertAlign w:val="subscript"/>
                      <w:lang w:val="en-US" w:eastAsia="en-GB"/>
                    </w:rPr>
                    <w:t>GW</w:t>
                  </w:r>
                </w:p>
              </w:tc>
            </w:tr>
            <w:tr w:rsidR="0016468D" w:rsidRPr="00BC210E" w14:paraId="724F7C50" w14:textId="77777777" w:rsidTr="009F7128">
              <w:trPr>
                <w:trHeight w:val="176"/>
              </w:trPr>
              <w:tc>
                <w:tcPr>
                  <w:tcW w:w="1570" w:type="dxa"/>
                  <w:shd w:val="clear" w:color="auto" w:fill="auto"/>
                </w:tcPr>
                <w:p w14:paraId="63632C22" w14:textId="77777777" w:rsidR="0016468D" w:rsidRPr="00EA1807" w:rsidRDefault="0016468D" w:rsidP="0016468D">
                  <w:pPr>
                    <w:rPr>
                      <w:sz w:val="18"/>
                      <w:lang w:val="en-US" w:eastAsia="en-GB"/>
                    </w:rPr>
                  </w:pPr>
                  <w:r w:rsidRPr="00251E6F">
                    <w:rPr>
                      <w:b/>
                      <w:sz w:val="18"/>
                      <w:lang w:val="en-US" w:eastAsia="en-GB"/>
                    </w:rPr>
                    <w:t>Scenario 1</w:t>
                  </w:r>
                </w:p>
              </w:tc>
              <w:tc>
                <w:tcPr>
                  <w:tcW w:w="1417" w:type="dxa"/>
                  <w:shd w:val="clear" w:color="auto" w:fill="auto"/>
                  <w:vAlign w:val="center"/>
                </w:tcPr>
                <w:p w14:paraId="6EA111DB" w14:textId="77777777" w:rsidR="0016468D" w:rsidRPr="00251E6F" w:rsidRDefault="0016468D" w:rsidP="0016468D">
                  <w:pPr>
                    <w:rPr>
                      <w:sz w:val="18"/>
                      <w:lang w:val="en-US" w:eastAsia="en-GB"/>
                    </w:rPr>
                  </w:pPr>
                  <w:r w:rsidRPr="00251E6F">
                    <w:rPr>
                      <w:sz w:val="18"/>
                      <w:lang w:val="en-US" w:eastAsia="en-GB"/>
                    </w:rPr>
                    <w:t>Acceptable</w:t>
                  </w:r>
                </w:p>
              </w:tc>
              <w:tc>
                <w:tcPr>
                  <w:tcW w:w="1559" w:type="dxa"/>
                  <w:shd w:val="clear" w:color="auto" w:fill="auto"/>
                </w:tcPr>
                <w:p w14:paraId="3436E1EA" w14:textId="77777777" w:rsidR="0016468D" w:rsidRPr="00251E6F" w:rsidRDefault="0016468D" w:rsidP="0016468D">
                  <w:pPr>
                    <w:rPr>
                      <w:b/>
                      <w:sz w:val="18"/>
                      <w:lang w:val="en-US" w:eastAsia="en-GB"/>
                    </w:rPr>
                  </w:pPr>
                  <w:r w:rsidRPr="00251E6F">
                    <w:rPr>
                      <w:sz w:val="18"/>
                      <w:lang w:val="en-US" w:eastAsia="en-GB"/>
                    </w:rPr>
                    <w:t>Acceptable</w:t>
                  </w:r>
                </w:p>
              </w:tc>
              <w:tc>
                <w:tcPr>
                  <w:tcW w:w="1560" w:type="dxa"/>
                  <w:shd w:val="clear" w:color="auto" w:fill="auto"/>
                </w:tcPr>
                <w:p w14:paraId="3885A274" w14:textId="77777777" w:rsidR="0016468D" w:rsidRPr="00251E6F" w:rsidRDefault="0016468D" w:rsidP="0016468D">
                  <w:pPr>
                    <w:rPr>
                      <w:b/>
                      <w:sz w:val="18"/>
                      <w:lang w:val="en-US" w:eastAsia="en-GB"/>
                    </w:rPr>
                  </w:pPr>
                  <w:r w:rsidRPr="00251E6F">
                    <w:rPr>
                      <w:sz w:val="18"/>
                      <w:lang w:val="en-US" w:eastAsia="en-GB"/>
                    </w:rPr>
                    <w:t>Acceptable</w:t>
                  </w:r>
                </w:p>
              </w:tc>
              <w:tc>
                <w:tcPr>
                  <w:tcW w:w="1559" w:type="dxa"/>
                  <w:shd w:val="clear" w:color="auto" w:fill="auto"/>
                </w:tcPr>
                <w:p w14:paraId="79B60AD0" w14:textId="77777777" w:rsidR="0016468D" w:rsidRPr="00251E6F" w:rsidRDefault="0016468D" w:rsidP="0016468D">
                  <w:pPr>
                    <w:rPr>
                      <w:b/>
                      <w:sz w:val="18"/>
                      <w:lang w:val="en-US" w:eastAsia="en-GB"/>
                    </w:rPr>
                  </w:pPr>
                  <w:r w:rsidRPr="00251E6F">
                    <w:rPr>
                      <w:sz w:val="18"/>
                      <w:lang w:val="en-US" w:eastAsia="en-GB"/>
                    </w:rPr>
                    <w:t>Acceptable</w:t>
                  </w:r>
                </w:p>
              </w:tc>
              <w:tc>
                <w:tcPr>
                  <w:tcW w:w="1559" w:type="dxa"/>
                  <w:shd w:val="clear" w:color="auto" w:fill="auto"/>
                </w:tcPr>
                <w:p w14:paraId="57C9C320" w14:textId="77777777" w:rsidR="0016468D" w:rsidRPr="00251E6F" w:rsidRDefault="0016468D" w:rsidP="0016468D">
                  <w:pPr>
                    <w:rPr>
                      <w:b/>
                      <w:sz w:val="18"/>
                      <w:lang w:val="en-US" w:eastAsia="en-GB"/>
                    </w:rPr>
                  </w:pPr>
                  <w:r w:rsidRPr="00251E6F">
                    <w:rPr>
                      <w:sz w:val="18"/>
                      <w:lang w:val="en-US" w:eastAsia="en-GB"/>
                    </w:rPr>
                    <w:t>Acceptable</w:t>
                  </w:r>
                </w:p>
              </w:tc>
            </w:tr>
          </w:tbl>
          <w:p w14:paraId="40F048EB" w14:textId="77777777" w:rsidR="009D0C0B" w:rsidRDefault="009D0C0B">
            <w:pPr>
              <w:autoSpaceDE w:val="0"/>
              <w:snapToGrid w:val="0"/>
              <w:spacing w:before="60" w:after="60" w:line="260" w:lineRule="atLeast"/>
              <w:jc w:val="center"/>
              <w:rPr>
                <w:rFonts w:eastAsia="Calibri" w:cs="Arial"/>
                <w:color w:val="000000"/>
                <w:sz w:val="18"/>
                <w:szCs w:val="18"/>
                <w:lang w:eastAsia="en-GB"/>
              </w:rPr>
            </w:pPr>
          </w:p>
        </w:tc>
      </w:tr>
    </w:tbl>
    <w:p w14:paraId="3685CDF0" w14:textId="77777777" w:rsidR="009D0C0B" w:rsidRDefault="009D0C0B">
      <w:pPr>
        <w:spacing w:line="260" w:lineRule="atLeast"/>
        <w:rPr>
          <w:rFonts w:eastAsia="Calibri"/>
          <w:lang w:eastAsia="en-US"/>
        </w:rPr>
      </w:pPr>
    </w:p>
    <w:p w14:paraId="463A4981" w14:textId="77777777" w:rsidR="009D0C0B" w:rsidRDefault="009D0C0B">
      <w:pPr>
        <w:spacing w:line="260" w:lineRule="atLeast"/>
        <w:rPr>
          <w:rFonts w:eastAsia="Calibri"/>
          <w:lang w:eastAsia="en-US"/>
        </w:rPr>
      </w:pPr>
    </w:p>
    <w:p w14:paraId="4522A11F" w14:textId="77777777" w:rsidR="009D0C0B" w:rsidRDefault="009D0C0B">
      <w:pPr>
        <w:spacing w:line="260" w:lineRule="atLeast"/>
        <w:rPr>
          <w:rFonts w:eastAsia="Calibri"/>
          <w:lang w:eastAsia="en-US"/>
        </w:rPr>
      </w:pPr>
    </w:p>
    <w:p w14:paraId="5C8BF222" w14:textId="77777777" w:rsidR="009D0C0B" w:rsidRDefault="00FA480B">
      <w:pPr>
        <w:pStyle w:val="Titre3"/>
        <w:rPr>
          <w:rFonts w:ascii="Times New Roman" w:eastAsia="Calibri" w:hAnsi="Times New Roman" w:cs="Times New Roman"/>
          <w:i/>
          <w:iCs/>
          <w:lang w:eastAsia="en-US"/>
        </w:rPr>
      </w:pPr>
      <w:bookmarkStart w:id="92" w:name="_Toc118711329"/>
      <w:r>
        <w:t>Measures to protect man, animals and the environment</w:t>
      </w:r>
      <w:bookmarkEnd w:id="92"/>
    </w:p>
    <w:p w14:paraId="7FD4F450" w14:textId="3FDF46F8" w:rsidR="009D0C0B" w:rsidRPr="00A46261" w:rsidRDefault="00FA480B">
      <w:pPr>
        <w:spacing w:line="260" w:lineRule="atLeast"/>
        <w:rPr>
          <w:rFonts w:eastAsia="Calibri" w:cs="Times New Roman"/>
          <w:i/>
          <w:iCs/>
          <w:lang w:eastAsia="en-US"/>
        </w:rPr>
      </w:pPr>
      <w:r w:rsidRPr="00A46261">
        <w:rPr>
          <w:rFonts w:eastAsia="Calibri" w:cs="Times New Roman"/>
          <w:i/>
          <w:iCs/>
          <w:lang w:eastAsia="en-US"/>
        </w:rPr>
        <w:t>Please refer to summary of the product assessment and to the relevant sections of the assessment report</w:t>
      </w:r>
    </w:p>
    <w:p w14:paraId="27ADABD5" w14:textId="77777777" w:rsidR="009D0C0B" w:rsidRDefault="009D0C0B">
      <w:pPr>
        <w:spacing w:line="260" w:lineRule="atLeast"/>
        <w:rPr>
          <w:rFonts w:ascii="Times New Roman" w:eastAsia="Calibri" w:hAnsi="Times New Roman" w:cs="Times New Roman"/>
          <w:i/>
          <w:iCs/>
          <w:lang w:eastAsia="en-US"/>
        </w:rPr>
      </w:pPr>
    </w:p>
    <w:p w14:paraId="4CA5CD24" w14:textId="77777777" w:rsidR="009D0C0B" w:rsidRDefault="00FA480B">
      <w:pPr>
        <w:pStyle w:val="Titre3"/>
        <w:rPr>
          <w:rFonts w:eastAsia="Calibri"/>
          <w:lang w:eastAsia="en-US"/>
        </w:rPr>
      </w:pPr>
      <w:bookmarkStart w:id="93" w:name="_Toc118711330"/>
      <w:r>
        <w:t>Assessment of a combination of biocidal products</w:t>
      </w:r>
      <w:bookmarkEnd w:id="93"/>
    </w:p>
    <w:p w14:paraId="320DF23E" w14:textId="312D5036" w:rsidR="009D0C0B" w:rsidRPr="00563331" w:rsidRDefault="001B0881">
      <w:pPr>
        <w:spacing w:line="260" w:lineRule="atLeast"/>
        <w:rPr>
          <w:rFonts w:eastAsia="Calibri" w:cs="Times New Roman"/>
          <w:i/>
          <w:iCs/>
          <w:lang w:eastAsia="en-US"/>
        </w:rPr>
      </w:pPr>
      <w:r w:rsidRPr="00563331">
        <w:rPr>
          <w:rFonts w:eastAsia="Calibri" w:cs="Times New Roman"/>
          <w:i/>
          <w:iCs/>
          <w:lang w:eastAsia="en-US"/>
        </w:rPr>
        <w:t>Not relevant</w:t>
      </w:r>
    </w:p>
    <w:p w14:paraId="326AF94A" w14:textId="77777777" w:rsidR="001B0881" w:rsidRDefault="001B0881">
      <w:pPr>
        <w:spacing w:line="260" w:lineRule="atLeast"/>
        <w:rPr>
          <w:rFonts w:ascii="Times New Roman" w:eastAsia="Calibri" w:hAnsi="Times New Roman" w:cs="Times New Roman"/>
          <w:i/>
          <w:iCs/>
          <w:lang w:eastAsia="en-US"/>
        </w:rPr>
      </w:pPr>
    </w:p>
    <w:p w14:paraId="5C130AC4" w14:textId="77777777" w:rsidR="009D0C0B" w:rsidRDefault="00FA480B">
      <w:pPr>
        <w:pStyle w:val="Titre3"/>
        <w:rPr>
          <w:rFonts w:ascii="Times New Roman" w:eastAsia="Calibri" w:hAnsi="Times New Roman" w:cs="Times New Roman"/>
          <w:i/>
          <w:iCs/>
          <w:lang w:eastAsia="en-US"/>
        </w:rPr>
      </w:pPr>
      <w:bookmarkStart w:id="94" w:name="_Toc118711331"/>
      <w:r>
        <w:t>Comparative assessment</w:t>
      </w:r>
      <w:bookmarkEnd w:id="94"/>
    </w:p>
    <w:p w14:paraId="7EE8C0D9" w14:textId="77777777" w:rsidR="009D0C0B" w:rsidRDefault="00FA480B" w:rsidP="00857BE3">
      <w:pPr>
        <w:pStyle w:val="Titre4"/>
        <w:tabs>
          <w:tab w:val="clear" w:pos="3686"/>
          <w:tab w:val="num" w:pos="1418"/>
        </w:tabs>
        <w:ind w:left="851"/>
        <w:rPr>
          <w:lang w:eastAsia="en-US"/>
        </w:rPr>
      </w:pPr>
      <w:bookmarkStart w:id="95" w:name="_Toc118711332"/>
      <w:r>
        <w:t>Overall conclusion</w:t>
      </w:r>
      <w:bookmarkEnd w:id="95"/>
    </w:p>
    <w:p w14:paraId="27E761F9" w14:textId="1F6EA8E7" w:rsidR="00C05F42" w:rsidRPr="00C05F42" w:rsidRDefault="00C05F42" w:rsidP="00C05F42">
      <w:pPr>
        <w:spacing w:line="260" w:lineRule="atLeast"/>
        <w:jc w:val="both"/>
        <w:rPr>
          <w:rFonts w:eastAsia="Calibri"/>
          <w:lang w:eastAsia="en-US"/>
        </w:rPr>
      </w:pPr>
      <w:r w:rsidRPr="00C05F42">
        <w:rPr>
          <w:rFonts w:eastAsia="Calibri"/>
          <w:lang w:eastAsia="en-US"/>
        </w:rPr>
        <w:t>In the technical guidance note on comparative assessment of biocidal products, it is stated that:</w:t>
      </w:r>
    </w:p>
    <w:p w14:paraId="72A64ABF" w14:textId="77777777" w:rsidR="00C05F42" w:rsidRPr="00C05F42" w:rsidRDefault="00C05F42" w:rsidP="00AB22B4">
      <w:pPr>
        <w:tabs>
          <w:tab w:val="left" w:pos="426"/>
        </w:tabs>
        <w:spacing w:line="260" w:lineRule="atLeast"/>
        <w:ind w:left="142"/>
        <w:jc w:val="both"/>
        <w:rPr>
          <w:rFonts w:eastAsia="Calibri"/>
          <w:lang w:eastAsia="en-US"/>
        </w:rPr>
      </w:pPr>
      <w:r w:rsidRPr="00C05F42">
        <w:rPr>
          <w:rFonts w:eastAsia="Calibri"/>
          <w:lang w:eastAsia="en-US"/>
        </w:rPr>
        <w:t>-</w:t>
      </w:r>
      <w:r w:rsidRPr="00C05F42">
        <w:rPr>
          <w:rFonts w:eastAsia="Calibri"/>
          <w:lang w:eastAsia="en-US"/>
        </w:rPr>
        <w:tab/>
        <w:t>a suitable number of available active substances having different modes of action on the harmful organism would be necessary to minimise resistance development or selection ;</w:t>
      </w:r>
    </w:p>
    <w:p w14:paraId="708E718D" w14:textId="77777777" w:rsidR="00C05F42" w:rsidRPr="00C05F42" w:rsidRDefault="00C05F42" w:rsidP="00AB22B4">
      <w:pPr>
        <w:tabs>
          <w:tab w:val="left" w:pos="426"/>
        </w:tabs>
        <w:spacing w:line="260" w:lineRule="atLeast"/>
        <w:ind w:left="142"/>
        <w:jc w:val="both"/>
        <w:rPr>
          <w:rFonts w:eastAsia="Calibri"/>
          <w:lang w:eastAsia="en-US"/>
        </w:rPr>
      </w:pPr>
      <w:r w:rsidRPr="00C05F42">
        <w:rPr>
          <w:rFonts w:eastAsia="Calibri"/>
          <w:lang w:eastAsia="en-US"/>
        </w:rPr>
        <w:t>-</w:t>
      </w:r>
      <w:r w:rsidRPr="00C05F42">
        <w:rPr>
          <w:rFonts w:eastAsia="Calibri"/>
          <w:lang w:eastAsia="en-US"/>
        </w:rPr>
        <w:tab/>
        <w:t>as a general rule, at least three different and independent “active substance/mode of action” combinations should remain available through authorized BPs for a given use in order to consider that chemical diversity is adequate.</w:t>
      </w:r>
    </w:p>
    <w:p w14:paraId="23A72B48" w14:textId="77777777" w:rsidR="00C05F42" w:rsidRPr="00C05F42" w:rsidRDefault="00C05F42" w:rsidP="00C05F42">
      <w:pPr>
        <w:spacing w:line="260" w:lineRule="atLeast"/>
        <w:jc w:val="both"/>
        <w:rPr>
          <w:rFonts w:eastAsia="Calibri"/>
          <w:lang w:eastAsia="en-US"/>
        </w:rPr>
      </w:pPr>
    </w:p>
    <w:p w14:paraId="5F3422C6" w14:textId="77777777" w:rsidR="00C05F42" w:rsidRPr="00C05F42" w:rsidRDefault="00C05F42" w:rsidP="00C05F42">
      <w:pPr>
        <w:spacing w:line="260" w:lineRule="atLeast"/>
        <w:jc w:val="both"/>
        <w:rPr>
          <w:rFonts w:eastAsia="Calibri"/>
          <w:lang w:eastAsia="en-US"/>
        </w:rPr>
      </w:pPr>
      <w:r w:rsidRPr="00C05F42">
        <w:rPr>
          <w:rFonts w:eastAsia="Calibri"/>
          <w:lang w:eastAsia="en-US"/>
        </w:rPr>
        <w:t>Considering that no only one products haves been identified as potential better alternatives for FENOX, FR CA concludes that there is currently no products with significantly lower overall risks for human health, animal health or the environment.</w:t>
      </w:r>
    </w:p>
    <w:p w14:paraId="6E26F9EB" w14:textId="77777777" w:rsidR="00C05F42" w:rsidRPr="00C05F42" w:rsidRDefault="00C05F42" w:rsidP="00C05F42">
      <w:pPr>
        <w:spacing w:line="260" w:lineRule="atLeast"/>
        <w:jc w:val="both"/>
        <w:rPr>
          <w:rFonts w:eastAsia="Calibri"/>
          <w:lang w:eastAsia="en-US"/>
        </w:rPr>
      </w:pPr>
    </w:p>
    <w:p w14:paraId="0A89547F" w14:textId="79C5B9FC" w:rsidR="00CC7A84" w:rsidRDefault="00C05F42" w:rsidP="00CC7A84">
      <w:pPr>
        <w:spacing w:line="260" w:lineRule="atLeast"/>
        <w:jc w:val="both"/>
        <w:rPr>
          <w:rFonts w:eastAsia="Calibri"/>
          <w:lang w:eastAsia="en-US"/>
        </w:rPr>
      </w:pPr>
      <w:r w:rsidRPr="00C05F42">
        <w:rPr>
          <w:rFonts w:eastAsia="Calibri"/>
          <w:lang w:eastAsia="en-US"/>
        </w:rPr>
        <w:t xml:space="preserve">Since etofenprox does not meet the exclusion criteria as outlined in Article 5(1), no further assessment is needed at this point. </w:t>
      </w:r>
      <w:r w:rsidR="00CC7A84" w:rsidRPr="00C05F42">
        <w:rPr>
          <w:rFonts w:eastAsia="Calibri"/>
          <w:lang w:eastAsia="en-US"/>
        </w:rPr>
        <w:t xml:space="preserve">The authorization for the product FENOX can be granted in accordance with the BPR 528/2012. </w:t>
      </w:r>
    </w:p>
    <w:p w14:paraId="6EF88B68" w14:textId="77777777" w:rsidR="00CC7A84" w:rsidRDefault="00CC7A84" w:rsidP="00CC7A84">
      <w:pPr>
        <w:spacing w:line="260" w:lineRule="atLeast"/>
        <w:jc w:val="both"/>
        <w:rPr>
          <w:rFonts w:eastAsia="Calibri"/>
          <w:b/>
          <w:i/>
          <w:lang w:val="de-DE" w:eastAsia="en-US"/>
        </w:rPr>
        <w:sectPr w:rsidR="00CC7A84">
          <w:pgSz w:w="11906" w:h="16838"/>
          <w:pgMar w:top="1474" w:right="1247" w:bottom="2013" w:left="1446" w:header="850" w:footer="850" w:gutter="0"/>
          <w:cols w:space="720"/>
          <w:docGrid w:linePitch="272"/>
        </w:sectPr>
      </w:pPr>
    </w:p>
    <w:p w14:paraId="69366169" w14:textId="77777777" w:rsidR="009D0C0B" w:rsidRDefault="00FA480B">
      <w:pPr>
        <w:pStyle w:val="Titre1"/>
      </w:pPr>
      <w:bookmarkStart w:id="96" w:name="_Toc118711333"/>
      <w:r>
        <w:rPr>
          <w:rFonts w:eastAsia="Calibri"/>
        </w:rPr>
        <w:t>Annexes</w:t>
      </w:r>
      <w:r>
        <w:rPr>
          <w:rStyle w:val="Appelnotedebasdep"/>
          <w:rFonts w:eastAsia="Calibri"/>
        </w:rPr>
        <w:footnoteReference w:id="20"/>
      </w:r>
      <w:bookmarkEnd w:id="96"/>
    </w:p>
    <w:p w14:paraId="6643FA65" w14:textId="77777777" w:rsidR="009D0C0B" w:rsidRDefault="00FA480B">
      <w:pPr>
        <w:pStyle w:val="Titre2"/>
      </w:pPr>
      <w:bookmarkStart w:id="97" w:name="_Toc118711334"/>
      <w:r>
        <w:t>List of st</w:t>
      </w:r>
      <w:r w:rsidR="00542C72">
        <w:t>udies for the biocidal product</w:t>
      </w:r>
      <w:bookmarkEnd w:id="97"/>
    </w:p>
    <w:p w14:paraId="58E9DB31" w14:textId="77777777" w:rsidR="00692236" w:rsidRDefault="00692236" w:rsidP="00692236">
      <w:pPr>
        <w:pStyle w:val="Absatz"/>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4252"/>
        <w:gridCol w:w="1418"/>
        <w:gridCol w:w="1420"/>
      </w:tblGrid>
      <w:tr w:rsidR="00692236" w:rsidRPr="00404246" w14:paraId="3FD18DB5" w14:textId="77777777" w:rsidTr="003242F5">
        <w:trPr>
          <w:trHeight w:val="752"/>
        </w:trPr>
        <w:tc>
          <w:tcPr>
            <w:tcW w:w="1384" w:type="dxa"/>
            <w:shd w:val="clear" w:color="auto" w:fill="auto"/>
            <w:hideMark/>
          </w:tcPr>
          <w:p w14:paraId="1E8AD339" w14:textId="77777777" w:rsidR="00692236" w:rsidRPr="00AB22B4" w:rsidRDefault="00692236" w:rsidP="00210232">
            <w:pPr>
              <w:jc w:val="center"/>
              <w:rPr>
                <w:rFonts w:cs="Arial"/>
                <w:b/>
                <w:bCs/>
                <w:lang w:val="en-US" w:eastAsia="en-US"/>
              </w:rPr>
            </w:pPr>
            <w:r w:rsidRPr="00AB22B4">
              <w:rPr>
                <w:rFonts w:cs="Arial"/>
                <w:b/>
                <w:bCs/>
                <w:lang w:val="en-US" w:eastAsia="en-US"/>
              </w:rPr>
              <w:t>Author(s)</w:t>
            </w:r>
          </w:p>
        </w:tc>
        <w:tc>
          <w:tcPr>
            <w:tcW w:w="851" w:type="dxa"/>
            <w:shd w:val="clear" w:color="auto" w:fill="auto"/>
            <w:hideMark/>
          </w:tcPr>
          <w:p w14:paraId="4ED6052D" w14:textId="77777777" w:rsidR="00692236" w:rsidRPr="00AB22B4" w:rsidRDefault="00692236" w:rsidP="00210232">
            <w:pPr>
              <w:jc w:val="center"/>
              <w:rPr>
                <w:rFonts w:cs="Arial"/>
                <w:b/>
                <w:bCs/>
                <w:lang w:val="en-US" w:eastAsia="en-US"/>
              </w:rPr>
            </w:pPr>
            <w:r w:rsidRPr="00AB22B4">
              <w:rPr>
                <w:rFonts w:cs="Arial"/>
                <w:b/>
                <w:bCs/>
                <w:lang w:val="en-US" w:eastAsia="en-US"/>
              </w:rPr>
              <w:t>Year</w:t>
            </w:r>
          </w:p>
        </w:tc>
        <w:tc>
          <w:tcPr>
            <w:tcW w:w="4252" w:type="dxa"/>
            <w:shd w:val="clear" w:color="auto" w:fill="auto"/>
            <w:hideMark/>
          </w:tcPr>
          <w:p w14:paraId="03917687" w14:textId="77777777" w:rsidR="00692236" w:rsidRPr="00AB22B4" w:rsidRDefault="00692236" w:rsidP="00210232">
            <w:pPr>
              <w:jc w:val="center"/>
              <w:rPr>
                <w:rFonts w:cs="Arial"/>
                <w:b/>
                <w:bCs/>
                <w:lang w:val="en-US" w:eastAsia="en-US"/>
              </w:rPr>
            </w:pPr>
            <w:r w:rsidRPr="00AB22B4">
              <w:rPr>
                <w:rFonts w:cs="Arial"/>
                <w:b/>
                <w:bCs/>
                <w:lang w:val="en-US" w:eastAsia="en-US"/>
              </w:rPr>
              <w:t>Title.</w:t>
            </w:r>
            <w:r w:rsidRPr="00AB22B4">
              <w:rPr>
                <w:rFonts w:cs="Arial"/>
                <w:b/>
                <w:bCs/>
                <w:lang w:val="en-US" w:eastAsia="en-US"/>
              </w:rPr>
              <w:br/>
              <w:t>Source (where different from company) Company, Report No. GLP (where relevant) / (Un)Published</w:t>
            </w:r>
          </w:p>
        </w:tc>
        <w:tc>
          <w:tcPr>
            <w:tcW w:w="1418" w:type="dxa"/>
            <w:shd w:val="clear" w:color="auto" w:fill="auto"/>
            <w:hideMark/>
          </w:tcPr>
          <w:p w14:paraId="7E7CD116" w14:textId="77777777" w:rsidR="00692236" w:rsidRPr="00AB22B4" w:rsidRDefault="00692236" w:rsidP="00210232">
            <w:pPr>
              <w:jc w:val="center"/>
              <w:rPr>
                <w:rFonts w:cs="Arial"/>
                <w:b/>
                <w:bCs/>
                <w:lang w:val="en-US" w:eastAsia="en-US"/>
              </w:rPr>
            </w:pPr>
            <w:r w:rsidRPr="00AB22B4">
              <w:rPr>
                <w:rFonts w:cs="Arial"/>
                <w:b/>
                <w:bCs/>
                <w:lang w:val="en-US" w:eastAsia="en-US"/>
              </w:rPr>
              <w:t>Data Protection Claimed (Yes/No)</w:t>
            </w:r>
          </w:p>
        </w:tc>
        <w:tc>
          <w:tcPr>
            <w:tcW w:w="1420" w:type="dxa"/>
            <w:shd w:val="clear" w:color="auto" w:fill="auto"/>
            <w:hideMark/>
          </w:tcPr>
          <w:p w14:paraId="156E341A" w14:textId="77777777" w:rsidR="00692236" w:rsidRPr="00AB22B4" w:rsidRDefault="00692236" w:rsidP="00210232">
            <w:pPr>
              <w:jc w:val="center"/>
              <w:rPr>
                <w:rFonts w:cs="Arial"/>
                <w:b/>
                <w:bCs/>
                <w:lang w:val="en-US" w:eastAsia="en-US"/>
              </w:rPr>
            </w:pPr>
            <w:r w:rsidRPr="00AB22B4">
              <w:rPr>
                <w:rFonts w:cs="Arial"/>
                <w:b/>
                <w:bCs/>
                <w:lang w:val="en-US" w:eastAsia="en-US"/>
              </w:rPr>
              <w:t>Owner (PUB / ORG)</w:t>
            </w:r>
          </w:p>
        </w:tc>
      </w:tr>
      <w:tr w:rsidR="003242F5" w:rsidRPr="00404246" w14:paraId="458C1DE4" w14:textId="77777777" w:rsidTr="003242F5">
        <w:trPr>
          <w:trHeight w:val="473"/>
        </w:trPr>
        <w:tc>
          <w:tcPr>
            <w:tcW w:w="1384" w:type="dxa"/>
            <w:shd w:val="clear" w:color="auto" w:fill="auto"/>
          </w:tcPr>
          <w:p w14:paraId="65361E6F" w14:textId="0BA9176D" w:rsidR="003242F5" w:rsidRPr="00AB22B4" w:rsidRDefault="003242F5" w:rsidP="003242F5">
            <w:pPr>
              <w:jc w:val="center"/>
              <w:rPr>
                <w:rFonts w:cs="Arial"/>
                <w:color w:val="000000"/>
                <w:lang w:val="fr-FR" w:eastAsia="fr-FR"/>
              </w:rPr>
            </w:pPr>
            <w:r w:rsidRPr="00AB22B4">
              <w:rPr>
                <w:rFonts w:cs="Arial"/>
              </w:rPr>
              <w:t>Richerioux, S.</w:t>
            </w:r>
          </w:p>
        </w:tc>
        <w:tc>
          <w:tcPr>
            <w:tcW w:w="851" w:type="dxa"/>
            <w:shd w:val="clear" w:color="auto" w:fill="auto"/>
          </w:tcPr>
          <w:p w14:paraId="683A85AD" w14:textId="69156764" w:rsidR="003242F5" w:rsidRPr="00AB22B4" w:rsidRDefault="003242F5" w:rsidP="003242F5">
            <w:pPr>
              <w:jc w:val="center"/>
              <w:rPr>
                <w:rFonts w:cs="Arial"/>
                <w:color w:val="000000"/>
                <w:lang w:val="fr-FR" w:eastAsia="fr-FR"/>
              </w:rPr>
            </w:pPr>
            <w:r w:rsidRPr="00AB22B4">
              <w:rPr>
                <w:rFonts w:cs="Arial"/>
              </w:rPr>
              <w:t>2016</w:t>
            </w:r>
          </w:p>
        </w:tc>
        <w:tc>
          <w:tcPr>
            <w:tcW w:w="4252" w:type="dxa"/>
            <w:shd w:val="clear" w:color="auto" w:fill="auto"/>
          </w:tcPr>
          <w:p w14:paraId="282739A2" w14:textId="752C66DA" w:rsidR="003242F5" w:rsidRPr="00AB22B4" w:rsidRDefault="003242F5" w:rsidP="003242F5">
            <w:pPr>
              <w:rPr>
                <w:rFonts w:cs="Arial"/>
                <w:color w:val="000000"/>
                <w:lang w:eastAsia="fr-FR"/>
              </w:rPr>
            </w:pPr>
            <w:r w:rsidRPr="00AB22B4">
              <w:rPr>
                <w:rFonts w:cs="Arial"/>
              </w:rPr>
              <w:t xml:space="preserve">Final report: Chemical and packaging stability of Etofenprox 300 g/L EC after storage at 30ºC for 3 years </w:t>
            </w:r>
          </w:p>
        </w:tc>
        <w:tc>
          <w:tcPr>
            <w:tcW w:w="1418" w:type="dxa"/>
            <w:shd w:val="clear" w:color="auto" w:fill="auto"/>
          </w:tcPr>
          <w:p w14:paraId="03DAB207" w14:textId="0204D763" w:rsidR="003242F5" w:rsidRPr="00AB22B4" w:rsidRDefault="00714E90" w:rsidP="003242F5">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7EC7687" w14:textId="072E0601" w:rsidR="003242F5" w:rsidRPr="00AB22B4" w:rsidRDefault="003242F5" w:rsidP="003242F5">
            <w:pPr>
              <w:jc w:val="center"/>
              <w:rPr>
                <w:rFonts w:cs="Arial"/>
                <w:color w:val="000000"/>
                <w:lang w:eastAsia="fr-FR"/>
              </w:rPr>
            </w:pPr>
            <w:r w:rsidRPr="00AB22B4">
              <w:rPr>
                <w:rFonts w:cs="Arial"/>
              </w:rPr>
              <w:t xml:space="preserve">LODI S.A.S. </w:t>
            </w:r>
          </w:p>
        </w:tc>
      </w:tr>
      <w:tr w:rsidR="00714E90" w:rsidRPr="00404246" w14:paraId="62523E15" w14:textId="77777777" w:rsidTr="003242F5">
        <w:trPr>
          <w:trHeight w:val="761"/>
        </w:trPr>
        <w:tc>
          <w:tcPr>
            <w:tcW w:w="1384" w:type="dxa"/>
            <w:shd w:val="clear" w:color="auto" w:fill="auto"/>
          </w:tcPr>
          <w:p w14:paraId="073AFB00" w14:textId="74CEFF8F" w:rsidR="00714E90" w:rsidRPr="00AB22B4" w:rsidRDefault="00714E90" w:rsidP="00714E90">
            <w:pPr>
              <w:jc w:val="center"/>
              <w:rPr>
                <w:rFonts w:cs="Arial"/>
                <w:color w:val="000000"/>
                <w:lang w:val="fr-FR" w:eastAsia="fr-FR"/>
              </w:rPr>
            </w:pPr>
            <w:r w:rsidRPr="00AB22B4">
              <w:rPr>
                <w:rFonts w:cs="Arial"/>
              </w:rPr>
              <w:t xml:space="preserve">Demangel, B. </w:t>
            </w:r>
          </w:p>
        </w:tc>
        <w:tc>
          <w:tcPr>
            <w:tcW w:w="851" w:type="dxa"/>
            <w:shd w:val="clear" w:color="auto" w:fill="auto"/>
          </w:tcPr>
          <w:p w14:paraId="7CBBE206" w14:textId="68598F4D"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4EDAF4C4" w14:textId="4EDB644C" w:rsidR="00714E90" w:rsidRPr="00AB22B4" w:rsidRDefault="00714E90" w:rsidP="00714E90">
            <w:pPr>
              <w:rPr>
                <w:rFonts w:cs="Arial"/>
                <w:color w:val="000000"/>
                <w:lang w:eastAsia="fr-FR"/>
              </w:rPr>
            </w:pPr>
            <w:r w:rsidRPr="00AB22B4">
              <w:rPr>
                <w:rFonts w:cs="Arial"/>
              </w:rPr>
              <w:t>Physico-chemical tests before and after an accelerated storage procedure for 14 days at 54°C ± 2 °C and a low temperature stability storage for 7 days at 0 ± 2 °C on ETOFENPROX 300 G/L EC</w:t>
            </w:r>
          </w:p>
        </w:tc>
        <w:tc>
          <w:tcPr>
            <w:tcW w:w="1418" w:type="dxa"/>
            <w:shd w:val="clear" w:color="auto" w:fill="auto"/>
          </w:tcPr>
          <w:p w14:paraId="40ECF552" w14:textId="12BAB1A2"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D8C16C4" w14:textId="1A34C0A3"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422E6220" w14:textId="77777777" w:rsidTr="003242F5">
        <w:trPr>
          <w:trHeight w:val="761"/>
        </w:trPr>
        <w:tc>
          <w:tcPr>
            <w:tcW w:w="1384" w:type="dxa"/>
            <w:shd w:val="clear" w:color="auto" w:fill="auto"/>
          </w:tcPr>
          <w:p w14:paraId="744792A0" w14:textId="5D3375A2" w:rsidR="00714E90" w:rsidRPr="00AB22B4" w:rsidRDefault="00714E90" w:rsidP="00714E90">
            <w:pPr>
              <w:jc w:val="center"/>
              <w:rPr>
                <w:rFonts w:cs="Arial"/>
                <w:color w:val="000000"/>
                <w:lang w:val="fr-FR" w:eastAsia="fr-FR"/>
              </w:rPr>
            </w:pPr>
            <w:r w:rsidRPr="00AB22B4">
              <w:rPr>
                <w:rFonts w:cs="Arial"/>
              </w:rPr>
              <w:t>Tallon, A.</w:t>
            </w:r>
          </w:p>
        </w:tc>
        <w:tc>
          <w:tcPr>
            <w:tcW w:w="851" w:type="dxa"/>
            <w:shd w:val="clear" w:color="auto" w:fill="auto"/>
          </w:tcPr>
          <w:p w14:paraId="78D0F291" w14:textId="5B60D229"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02F69AFE" w14:textId="2C6B4CEE" w:rsidR="00714E90" w:rsidRPr="00AB22B4" w:rsidRDefault="00714E90" w:rsidP="00714E90">
            <w:pPr>
              <w:rPr>
                <w:rFonts w:cs="Arial"/>
                <w:color w:val="000000"/>
                <w:lang w:eastAsia="fr-FR"/>
              </w:rPr>
            </w:pPr>
            <w:r w:rsidRPr="00AB22B4">
              <w:rPr>
                <w:rFonts w:cs="Arial"/>
              </w:rPr>
              <w:t>Emulsion characteristics and re-emulsification properties tests before and after an accelerated storage procedure at 54 °C ± 2 °C for 21 days on ETOFENPROX 300 G/L EC (diluted at 25%)</w:t>
            </w:r>
          </w:p>
        </w:tc>
        <w:tc>
          <w:tcPr>
            <w:tcW w:w="1418" w:type="dxa"/>
            <w:shd w:val="clear" w:color="auto" w:fill="auto"/>
          </w:tcPr>
          <w:p w14:paraId="49A4AE8E" w14:textId="1F3D4575"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DC964D7" w14:textId="15619F93"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694AC3D4" w14:textId="77777777" w:rsidTr="003242F5">
        <w:trPr>
          <w:trHeight w:val="761"/>
        </w:trPr>
        <w:tc>
          <w:tcPr>
            <w:tcW w:w="1384" w:type="dxa"/>
            <w:shd w:val="clear" w:color="auto" w:fill="auto"/>
          </w:tcPr>
          <w:p w14:paraId="21322841" w14:textId="0904BA09" w:rsidR="00714E90" w:rsidRPr="00AB22B4" w:rsidRDefault="00714E90" w:rsidP="00714E90">
            <w:pPr>
              <w:jc w:val="center"/>
              <w:rPr>
                <w:rFonts w:cs="Arial"/>
                <w:color w:val="000000"/>
                <w:lang w:val="fr-FR" w:eastAsia="fr-FR"/>
              </w:rPr>
            </w:pPr>
            <w:r w:rsidRPr="00AB22B4">
              <w:rPr>
                <w:rFonts w:cs="Arial"/>
              </w:rPr>
              <w:t>Tallon, A.</w:t>
            </w:r>
          </w:p>
        </w:tc>
        <w:tc>
          <w:tcPr>
            <w:tcW w:w="851" w:type="dxa"/>
            <w:shd w:val="clear" w:color="auto" w:fill="auto"/>
          </w:tcPr>
          <w:p w14:paraId="1C3F0C0C" w14:textId="00BE12A2"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39BDF84F" w14:textId="16DD70D9" w:rsidR="00714E90" w:rsidRPr="00AB22B4" w:rsidRDefault="00714E90" w:rsidP="00714E90">
            <w:pPr>
              <w:rPr>
                <w:rFonts w:cs="Arial"/>
                <w:color w:val="000000"/>
                <w:lang w:eastAsia="fr-FR"/>
              </w:rPr>
            </w:pPr>
            <w:r w:rsidRPr="00AB22B4">
              <w:rPr>
                <w:rFonts w:cs="Arial"/>
              </w:rPr>
              <w:t>Emulsion characteristics and re-emulsification properties tests before and after a storage procedure at 20°C ± 2 °C for 36 months on ETOFENPROX 300 G/L EC (diluted at 25%) - Interim report T initial</w:t>
            </w:r>
          </w:p>
        </w:tc>
        <w:tc>
          <w:tcPr>
            <w:tcW w:w="1418" w:type="dxa"/>
            <w:shd w:val="clear" w:color="auto" w:fill="auto"/>
          </w:tcPr>
          <w:p w14:paraId="47EBC145" w14:textId="0C9E566D"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A62545A" w14:textId="247DCBEB"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52372416" w14:textId="77777777" w:rsidTr="003242F5">
        <w:trPr>
          <w:trHeight w:val="761"/>
        </w:trPr>
        <w:tc>
          <w:tcPr>
            <w:tcW w:w="1384" w:type="dxa"/>
            <w:shd w:val="clear" w:color="auto" w:fill="auto"/>
          </w:tcPr>
          <w:p w14:paraId="7D1DE695" w14:textId="76DA01A3" w:rsidR="00714E90" w:rsidRPr="00AB22B4" w:rsidRDefault="00714E90" w:rsidP="00714E90">
            <w:pPr>
              <w:jc w:val="center"/>
              <w:rPr>
                <w:rFonts w:cs="Arial"/>
                <w:color w:val="000000"/>
                <w:lang w:val="fr-FR" w:eastAsia="fr-FR"/>
              </w:rPr>
            </w:pPr>
            <w:r w:rsidRPr="00AB22B4">
              <w:rPr>
                <w:rFonts w:cs="Arial"/>
              </w:rPr>
              <w:t>Tallon, A.</w:t>
            </w:r>
          </w:p>
        </w:tc>
        <w:tc>
          <w:tcPr>
            <w:tcW w:w="851" w:type="dxa"/>
            <w:shd w:val="clear" w:color="auto" w:fill="auto"/>
          </w:tcPr>
          <w:p w14:paraId="7F23E9D2" w14:textId="015638B6"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1FCE1BB2" w14:textId="63CA557D" w:rsidR="00714E90" w:rsidRPr="00AB22B4" w:rsidRDefault="00714E90" w:rsidP="00714E90">
            <w:pPr>
              <w:rPr>
                <w:rFonts w:cs="Arial"/>
                <w:color w:val="000000"/>
                <w:lang w:eastAsia="fr-FR"/>
              </w:rPr>
            </w:pPr>
            <w:r w:rsidRPr="00AB22B4">
              <w:rPr>
                <w:rFonts w:cs="Arial"/>
              </w:rPr>
              <w:t>Emulsion characteristics and re-emulsification properties tests before and after a storage procedure at 20°C ± 2 °C for 36 months on ETOFENPROX 300 G/L EC (diluted at 1%) - Interim report T initial</w:t>
            </w:r>
          </w:p>
        </w:tc>
        <w:tc>
          <w:tcPr>
            <w:tcW w:w="1418" w:type="dxa"/>
            <w:shd w:val="clear" w:color="auto" w:fill="auto"/>
          </w:tcPr>
          <w:p w14:paraId="41093FA0" w14:textId="31663A90"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ADAAD4D" w14:textId="7DD887AD"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207E1985" w14:textId="77777777" w:rsidTr="003242F5">
        <w:trPr>
          <w:trHeight w:val="70"/>
        </w:trPr>
        <w:tc>
          <w:tcPr>
            <w:tcW w:w="1384" w:type="dxa"/>
            <w:shd w:val="clear" w:color="auto" w:fill="auto"/>
          </w:tcPr>
          <w:p w14:paraId="287033EA" w14:textId="6ECB0700" w:rsidR="00714E90" w:rsidRPr="00AB22B4" w:rsidRDefault="00714E90" w:rsidP="00714E90">
            <w:pPr>
              <w:jc w:val="center"/>
              <w:rPr>
                <w:rFonts w:cs="Arial"/>
                <w:color w:val="000000"/>
                <w:lang w:val="fr-FR" w:eastAsia="fr-FR"/>
              </w:rPr>
            </w:pPr>
            <w:r w:rsidRPr="00AB22B4">
              <w:rPr>
                <w:rFonts w:cs="Arial"/>
              </w:rPr>
              <w:t>Mériadec, E.</w:t>
            </w:r>
          </w:p>
        </w:tc>
        <w:tc>
          <w:tcPr>
            <w:tcW w:w="851" w:type="dxa"/>
            <w:shd w:val="clear" w:color="auto" w:fill="auto"/>
          </w:tcPr>
          <w:p w14:paraId="73845C44" w14:textId="665FAA53"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37D488C0" w14:textId="7F161C3F" w:rsidR="00714E90" w:rsidRPr="00AB22B4" w:rsidRDefault="00714E90" w:rsidP="00714E90">
            <w:pPr>
              <w:rPr>
                <w:rFonts w:cs="Arial"/>
                <w:color w:val="000000"/>
                <w:lang w:eastAsia="fr-FR"/>
              </w:rPr>
            </w:pPr>
            <w:r w:rsidRPr="00AB22B4">
              <w:rPr>
                <w:rFonts w:cs="Arial"/>
              </w:rPr>
              <w:t>Acidity-alkalinity of Etofenprox 300 g/L</w:t>
            </w:r>
          </w:p>
        </w:tc>
        <w:tc>
          <w:tcPr>
            <w:tcW w:w="1418" w:type="dxa"/>
            <w:shd w:val="clear" w:color="auto" w:fill="auto"/>
          </w:tcPr>
          <w:p w14:paraId="6F8F04E4" w14:textId="39E16B2C"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CBB822E" w14:textId="2610D513"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3AFE21FA" w14:textId="77777777" w:rsidTr="003242F5">
        <w:trPr>
          <w:trHeight w:val="70"/>
        </w:trPr>
        <w:tc>
          <w:tcPr>
            <w:tcW w:w="1384" w:type="dxa"/>
            <w:shd w:val="clear" w:color="auto" w:fill="auto"/>
          </w:tcPr>
          <w:p w14:paraId="20A5D1FE" w14:textId="5D6FD37A" w:rsidR="00714E90" w:rsidRPr="00AB22B4" w:rsidRDefault="00714E90" w:rsidP="00714E90">
            <w:pPr>
              <w:jc w:val="center"/>
              <w:rPr>
                <w:rFonts w:cs="Arial"/>
                <w:color w:val="000000"/>
                <w:lang w:val="fr-FR" w:eastAsia="fr-FR"/>
              </w:rPr>
            </w:pPr>
            <w:r w:rsidRPr="00AB22B4">
              <w:rPr>
                <w:rFonts w:cs="Arial"/>
              </w:rPr>
              <w:t>Meriadec, E.</w:t>
            </w:r>
          </w:p>
        </w:tc>
        <w:tc>
          <w:tcPr>
            <w:tcW w:w="851" w:type="dxa"/>
            <w:shd w:val="clear" w:color="auto" w:fill="auto"/>
          </w:tcPr>
          <w:p w14:paraId="1475CC7A" w14:textId="2106C36F"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06321793" w14:textId="1B844408" w:rsidR="00714E90" w:rsidRPr="00AB22B4" w:rsidRDefault="00714E90" w:rsidP="00714E90">
            <w:pPr>
              <w:rPr>
                <w:rFonts w:cs="Arial"/>
                <w:color w:val="000000"/>
                <w:lang w:eastAsia="fr-FR"/>
              </w:rPr>
            </w:pPr>
            <w:r w:rsidRPr="00AB22B4">
              <w:rPr>
                <w:rFonts w:cs="Arial"/>
              </w:rPr>
              <w:t>pH of Etofenprox 300 g/L EC</w:t>
            </w:r>
          </w:p>
        </w:tc>
        <w:tc>
          <w:tcPr>
            <w:tcW w:w="1418" w:type="dxa"/>
            <w:shd w:val="clear" w:color="auto" w:fill="auto"/>
          </w:tcPr>
          <w:p w14:paraId="4ABF1F2B" w14:textId="17D94E0E"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211B9A60" w14:textId="0B65DA2E"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686EC8E5" w14:textId="77777777" w:rsidTr="003242F5">
        <w:trPr>
          <w:trHeight w:val="70"/>
        </w:trPr>
        <w:tc>
          <w:tcPr>
            <w:tcW w:w="1384" w:type="dxa"/>
            <w:shd w:val="clear" w:color="auto" w:fill="auto"/>
          </w:tcPr>
          <w:p w14:paraId="282CC316" w14:textId="0939D9D1" w:rsidR="00714E90" w:rsidRPr="00AB22B4" w:rsidRDefault="00714E90" w:rsidP="00714E90">
            <w:pPr>
              <w:jc w:val="center"/>
              <w:rPr>
                <w:rFonts w:cs="Arial"/>
                <w:color w:val="000000"/>
                <w:lang w:val="fr-FR" w:eastAsia="fr-FR"/>
              </w:rPr>
            </w:pPr>
            <w:r w:rsidRPr="00AB22B4">
              <w:rPr>
                <w:rFonts w:cs="Arial"/>
              </w:rPr>
              <w:t>Demangel, B.</w:t>
            </w:r>
          </w:p>
        </w:tc>
        <w:tc>
          <w:tcPr>
            <w:tcW w:w="851" w:type="dxa"/>
            <w:shd w:val="clear" w:color="auto" w:fill="auto"/>
          </w:tcPr>
          <w:p w14:paraId="5844F869" w14:textId="2A226277"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68FAB0AE" w14:textId="0428299B" w:rsidR="00714E90" w:rsidRPr="00AB22B4" w:rsidRDefault="00714E90" w:rsidP="00714E90">
            <w:pPr>
              <w:rPr>
                <w:rFonts w:cs="Arial"/>
                <w:color w:val="000000"/>
                <w:lang w:eastAsia="fr-FR"/>
              </w:rPr>
            </w:pPr>
            <w:r w:rsidRPr="00AB22B4">
              <w:rPr>
                <w:rFonts w:cs="Arial"/>
              </w:rPr>
              <w:t>Relative density of liquids on Etofenprox 300 g/L EC</w:t>
            </w:r>
          </w:p>
        </w:tc>
        <w:tc>
          <w:tcPr>
            <w:tcW w:w="1418" w:type="dxa"/>
            <w:shd w:val="clear" w:color="auto" w:fill="auto"/>
          </w:tcPr>
          <w:p w14:paraId="7458E98F" w14:textId="0694251D"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20517CD" w14:textId="0E41B142"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1B16FC86" w14:textId="77777777" w:rsidTr="003242F5">
        <w:trPr>
          <w:trHeight w:val="761"/>
        </w:trPr>
        <w:tc>
          <w:tcPr>
            <w:tcW w:w="1384" w:type="dxa"/>
            <w:shd w:val="clear" w:color="auto" w:fill="auto"/>
          </w:tcPr>
          <w:p w14:paraId="4A153F82" w14:textId="094A9BA5"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2C324541" w14:textId="0CAF23CB"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1F979F17" w14:textId="35FCDD6A" w:rsidR="00714E90" w:rsidRPr="00AB22B4" w:rsidRDefault="00714E90" w:rsidP="00714E90">
            <w:pPr>
              <w:rPr>
                <w:rFonts w:cs="Arial"/>
                <w:color w:val="000000"/>
                <w:lang w:eastAsia="fr-FR"/>
              </w:rPr>
            </w:pPr>
            <w:r w:rsidRPr="00AB22B4">
              <w:rPr>
                <w:rFonts w:cs="Arial"/>
              </w:rPr>
              <w:t>Chemical and packaging stability of Etofenprox 300 g/L EC after storage at 54 ºC for 2 weeks</w:t>
            </w:r>
          </w:p>
        </w:tc>
        <w:tc>
          <w:tcPr>
            <w:tcW w:w="1418" w:type="dxa"/>
            <w:shd w:val="clear" w:color="auto" w:fill="auto"/>
          </w:tcPr>
          <w:p w14:paraId="16BEEBFB" w14:textId="7C607B95"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56FBF9F" w14:textId="1F07CCDA"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0CD99DE5" w14:textId="77777777" w:rsidTr="003242F5">
        <w:trPr>
          <w:trHeight w:val="761"/>
        </w:trPr>
        <w:tc>
          <w:tcPr>
            <w:tcW w:w="1384" w:type="dxa"/>
            <w:shd w:val="clear" w:color="auto" w:fill="auto"/>
          </w:tcPr>
          <w:p w14:paraId="5BE25846" w14:textId="737D0A7A"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15616D18" w14:textId="6513062D"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55A2E844" w14:textId="25E0E5A9" w:rsidR="00714E90" w:rsidRPr="00AB22B4" w:rsidRDefault="00714E90" w:rsidP="00714E90">
            <w:pPr>
              <w:rPr>
                <w:rFonts w:cs="Arial"/>
                <w:color w:val="000000"/>
                <w:lang w:eastAsia="fr-FR"/>
              </w:rPr>
            </w:pPr>
            <w:r w:rsidRPr="00AB22B4">
              <w:rPr>
                <w:rFonts w:cs="Arial"/>
              </w:rPr>
              <w:t>Chemical and packaging stability of Etofenprox 300 g/L EC after storage at 54ºC for 3 weeks</w:t>
            </w:r>
          </w:p>
        </w:tc>
        <w:tc>
          <w:tcPr>
            <w:tcW w:w="1418" w:type="dxa"/>
            <w:shd w:val="clear" w:color="auto" w:fill="auto"/>
          </w:tcPr>
          <w:p w14:paraId="65B55B88" w14:textId="1C721039"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98560A5" w14:textId="7D7B0508"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1E03B03B" w14:textId="77777777" w:rsidTr="003242F5">
        <w:trPr>
          <w:trHeight w:val="761"/>
        </w:trPr>
        <w:tc>
          <w:tcPr>
            <w:tcW w:w="1384" w:type="dxa"/>
            <w:shd w:val="clear" w:color="auto" w:fill="auto"/>
          </w:tcPr>
          <w:p w14:paraId="138B08BA" w14:textId="217415F4"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57DA7354" w14:textId="312A2FB3" w:rsidR="00714E90" w:rsidRPr="00AB22B4" w:rsidRDefault="00714E90" w:rsidP="00714E90">
            <w:pPr>
              <w:jc w:val="center"/>
              <w:rPr>
                <w:rFonts w:cs="Arial"/>
                <w:color w:val="000000"/>
                <w:lang w:val="fr-FR" w:eastAsia="fr-FR"/>
              </w:rPr>
            </w:pPr>
            <w:r w:rsidRPr="00AB22B4">
              <w:rPr>
                <w:rFonts w:cs="Arial"/>
              </w:rPr>
              <w:t>2014</w:t>
            </w:r>
          </w:p>
        </w:tc>
        <w:tc>
          <w:tcPr>
            <w:tcW w:w="4252" w:type="dxa"/>
            <w:shd w:val="clear" w:color="auto" w:fill="auto"/>
          </w:tcPr>
          <w:p w14:paraId="72873A59" w14:textId="3A74C2DD" w:rsidR="00714E90" w:rsidRPr="00AB22B4" w:rsidRDefault="00714E90" w:rsidP="00714E90">
            <w:pPr>
              <w:rPr>
                <w:rFonts w:cs="Arial"/>
                <w:color w:val="000000"/>
                <w:lang w:eastAsia="fr-FR"/>
              </w:rPr>
            </w:pPr>
            <w:r w:rsidRPr="00AB22B4">
              <w:rPr>
                <w:rFonts w:cs="Arial"/>
              </w:rPr>
              <w:t>Chemical and packaging stability of Etofenprox 300 g/L EC after storage at 20ºC for 1 year</w:t>
            </w:r>
          </w:p>
        </w:tc>
        <w:tc>
          <w:tcPr>
            <w:tcW w:w="1418" w:type="dxa"/>
            <w:shd w:val="clear" w:color="auto" w:fill="auto"/>
          </w:tcPr>
          <w:p w14:paraId="48D66A8F" w14:textId="5EE50F61"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64C2BE19" w14:textId="24F3363A"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3BA2B0F9" w14:textId="77777777" w:rsidTr="003242F5">
        <w:trPr>
          <w:trHeight w:val="761"/>
        </w:trPr>
        <w:tc>
          <w:tcPr>
            <w:tcW w:w="1384" w:type="dxa"/>
            <w:shd w:val="clear" w:color="auto" w:fill="auto"/>
          </w:tcPr>
          <w:p w14:paraId="0E8C9789" w14:textId="5BA35B52"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429E1CEA" w14:textId="4040F30C" w:rsidR="00714E90" w:rsidRPr="00AB22B4" w:rsidRDefault="00714E90" w:rsidP="00714E90">
            <w:pPr>
              <w:jc w:val="center"/>
              <w:rPr>
                <w:rFonts w:cs="Arial"/>
                <w:color w:val="000000"/>
                <w:lang w:val="fr-FR" w:eastAsia="fr-FR"/>
              </w:rPr>
            </w:pPr>
            <w:r w:rsidRPr="00AB22B4">
              <w:rPr>
                <w:rFonts w:cs="Arial"/>
              </w:rPr>
              <w:t>2014</w:t>
            </w:r>
          </w:p>
        </w:tc>
        <w:tc>
          <w:tcPr>
            <w:tcW w:w="4252" w:type="dxa"/>
            <w:shd w:val="clear" w:color="auto" w:fill="auto"/>
          </w:tcPr>
          <w:p w14:paraId="46C8150C" w14:textId="16B8EBB4" w:rsidR="00714E90" w:rsidRPr="00AB22B4" w:rsidRDefault="00714E90" w:rsidP="00714E90">
            <w:pPr>
              <w:rPr>
                <w:rFonts w:cs="Arial"/>
                <w:color w:val="000000"/>
                <w:lang w:eastAsia="fr-FR"/>
              </w:rPr>
            </w:pPr>
            <w:r w:rsidRPr="00AB22B4">
              <w:rPr>
                <w:rFonts w:cs="Arial"/>
              </w:rPr>
              <w:t>Interim report A: Chemical and packaging stability of Etofenprox 300 g/L EC after storage at 20ºC for 2 years (analysis after 18 months of storage)</w:t>
            </w:r>
          </w:p>
        </w:tc>
        <w:tc>
          <w:tcPr>
            <w:tcW w:w="1418" w:type="dxa"/>
            <w:shd w:val="clear" w:color="auto" w:fill="auto"/>
          </w:tcPr>
          <w:p w14:paraId="04DC579D" w14:textId="148BF0AE"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419C4E1" w14:textId="7CA4DC46"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2472C9A1" w14:textId="77777777" w:rsidTr="003242F5">
        <w:trPr>
          <w:trHeight w:val="761"/>
        </w:trPr>
        <w:tc>
          <w:tcPr>
            <w:tcW w:w="1384" w:type="dxa"/>
            <w:shd w:val="clear" w:color="auto" w:fill="auto"/>
          </w:tcPr>
          <w:p w14:paraId="6B6C1400" w14:textId="5195D8A4"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2C483225" w14:textId="642C718A"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68B88FE1" w14:textId="180CA6F5" w:rsidR="00714E90" w:rsidRPr="00AB22B4" w:rsidRDefault="00714E90" w:rsidP="00714E90">
            <w:pPr>
              <w:rPr>
                <w:rFonts w:cs="Arial"/>
                <w:color w:val="000000"/>
                <w:lang w:eastAsia="fr-FR"/>
              </w:rPr>
            </w:pPr>
            <w:r w:rsidRPr="00AB22B4">
              <w:rPr>
                <w:rFonts w:cs="Arial"/>
              </w:rPr>
              <w:t xml:space="preserve">Study plan: Chemical and packaging stability of Etofenprox 300 g/L EC after storage at 20ºC for 3 years </w:t>
            </w:r>
          </w:p>
        </w:tc>
        <w:tc>
          <w:tcPr>
            <w:tcW w:w="1418" w:type="dxa"/>
            <w:shd w:val="clear" w:color="auto" w:fill="auto"/>
          </w:tcPr>
          <w:p w14:paraId="0B748DCC" w14:textId="579D0107"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1708389" w14:textId="151E970F"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2A4585A4" w14:textId="77777777" w:rsidTr="003242F5">
        <w:trPr>
          <w:trHeight w:val="447"/>
        </w:trPr>
        <w:tc>
          <w:tcPr>
            <w:tcW w:w="1384" w:type="dxa"/>
            <w:shd w:val="clear" w:color="auto" w:fill="auto"/>
          </w:tcPr>
          <w:p w14:paraId="62ADFB6E" w14:textId="62F2BBE1"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479391EA" w14:textId="2F94DD21"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03518784" w14:textId="7CF4058A" w:rsidR="00714E90" w:rsidRPr="00AB22B4" w:rsidRDefault="00714E90" w:rsidP="00714E90">
            <w:pPr>
              <w:rPr>
                <w:rFonts w:cs="Arial"/>
                <w:color w:val="000000"/>
                <w:lang w:eastAsia="fr-FR"/>
              </w:rPr>
            </w:pPr>
            <w:r w:rsidRPr="00AB22B4">
              <w:rPr>
                <w:rFonts w:cs="Arial"/>
              </w:rPr>
              <w:t xml:space="preserve">Final report: Chemical and packaging stability of Etofenprox 300 g/L EC after storage at 20ºC for 3 years </w:t>
            </w:r>
          </w:p>
        </w:tc>
        <w:tc>
          <w:tcPr>
            <w:tcW w:w="1418" w:type="dxa"/>
            <w:shd w:val="clear" w:color="auto" w:fill="auto"/>
          </w:tcPr>
          <w:p w14:paraId="69C88DB2" w14:textId="3D3D3DC3"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DF0CF17" w14:textId="59EFE360"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09E7A16B" w14:textId="77777777" w:rsidTr="003242F5">
        <w:trPr>
          <w:trHeight w:val="203"/>
        </w:trPr>
        <w:tc>
          <w:tcPr>
            <w:tcW w:w="1384" w:type="dxa"/>
            <w:shd w:val="clear" w:color="auto" w:fill="auto"/>
          </w:tcPr>
          <w:p w14:paraId="4824A7B7" w14:textId="689291CA"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4142E7BB" w14:textId="71291A1D" w:rsidR="00714E90" w:rsidRPr="00AB22B4" w:rsidRDefault="00714E90" w:rsidP="00714E90">
            <w:pPr>
              <w:jc w:val="center"/>
              <w:rPr>
                <w:rFonts w:cs="Arial"/>
                <w:color w:val="000000"/>
                <w:lang w:val="fr-FR" w:eastAsia="fr-FR"/>
              </w:rPr>
            </w:pPr>
            <w:r w:rsidRPr="00AB22B4">
              <w:rPr>
                <w:rFonts w:cs="Arial"/>
              </w:rPr>
              <w:t>2014</w:t>
            </w:r>
          </w:p>
        </w:tc>
        <w:tc>
          <w:tcPr>
            <w:tcW w:w="4252" w:type="dxa"/>
            <w:shd w:val="clear" w:color="auto" w:fill="auto"/>
          </w:tcPr>
          <w:p w14:paraId="3EC0B904" w14:textId="50DBD06E" w:rsidR="00714E90" w:rsidRPr="00AB22B4" w:rsidRDefault="00714E90" w:rsidP="00714E90">
            <w:pPr>
              <w:rPr>
                <w:rFonts w:cs="Arial"/>
                <w:color w:val="000000"/>
                <w:lang w:eastAsia="fr-FR"/>
              </w:rPr>
            </w:pPr>
            <w:r w:rsidRPr="00AB22B4">
              <w:rPr>
                <w:rFonts w:cs="Arial"/>
              </w:rPr>
              <w:t>Chemical and packaging stability of Etofenprox 300 g/L EC after storage at 30ºC for 1 year</w:t>
            </w:r>
          </w:p>
        </w:tc>
        <w:tc>
          <w:tcPr>
            <w:tcW w:w="1418" w:type="dxa"/>
            <w:shd w:val="clear" w:color="auto" w:fill="auto"/>
          </w:tcPr>
          <w:p w14:paraId="02869E41" w14:textId="717741F8"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0171E840" w14:textId="00D438C5"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34CA25B4" w14:textId="77777777" w:rsidTr="003242F5">
        <w:trPr>
          <w:trHeight w:val="761"/>
        </w:trPr>
        <w:tc>
          <w:tcPr>
            <w:tcW w:w="1384" w:type="dxa"/>
            <w:shd w:val="clear" w:color="auto" w:fill="auto"/>
          </w:tcPr>
          <w:p w14:paraId="50447F58" w14:textId="7F627FF8"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6ED64289" w14:textId="7F911297" w:rsidR="00714E90" w:rsidRPr="00AB22B4" w:rsidRDefault="00714E90" w:rsidP="00714E90">
            <w:pPr>
              <w:jc w:val="center"/>
              <w:rPr>
                <w:rFonts w:cs="Arial"/>
                <w:color w:val="000000"/>
                <w:lang w:val="fr-FR" w:eastAsia="fr-FR"/>
              </w:rPr>
            </w:pPr>
            <w:r w:rsidRPr="00AB22B4">
              <w:rPr>
                <w:rFonts w:cs="Arial"/>
              </w:rPr>
              <w:t>2014</w:t>
            </w:r>
          </w:p>
        </w:tc>
        <w:tc>
          <w:tcPr>
            <w:tcW w:w="4252" w:type="dxa"/>
            <w:shd w:val="clear" w:color="auto" w:fill="auto"/>
          </w:tcPr>
          <w:p w14:paraId="2CC36D5E" w14:textId="7B831E3E" w:rsidR="00714E90" w:rsidRPr="00AB22B4" w:rsidRDefault="00714E90" w:rsidP="00714E90">
            <w:pPr>
              <w:rPr>
                <w:rFonts w:cs="Arial"/>
                <w:color w:val="000000"/>
                <w:lang w:eastAsia="fr-FR"/>
              </w:rPr>
            </w:pPr>
            <w:r w:rsidRPr="00AB22B4">
              <w:rPr>
                <w:rFonts w:cs="Arial"/>
              </w:rPr>
              <w:t>Interim report A: Chemical and packaging stability of Etofenprox 300 g/L EC after storage at 30ºC for 2 years (analysis after 18 months of storage)</w:t>
            </w:r>
          </w:p>
        </w:tc>
        <w:tc>
          <w:tcPr>
            <w:tcW w:w="1418" w:type="dxa"/>
            <w:shd w:val="clear" w:color="auto" w:fill="auto"/>
          </w:tcPr>
          <w:p w14:paraId="604782B1" w14:textId="072AC906"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26DAE72" w14:textId="563D0E82"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2943129F" w14:textId="77777777" w:rsidTr="003242F5">
        <w:trPr>
          <w:trHeight w:val="761"/>
        </w:trPr>
        <w:tc>
          <w:tcPr>
            <w:tcW w:w="1384" w:type="dxa"/>
            <w:shd w:val="clear" w:color="auto" w:fill="auto"/>
          </w:tcPr>
          <w:p w14:paraId="2B3A89D4" w14:textId="497630DB"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7FC663ED" w14:textId="36C7182B"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78F47A19" w14:textId="0EF6EC9C" w:rsidR="00714E90" w:rsidRPr="00AB22B4" w:rsidRDefault="00714E90" w:rsidP="00714E90">
            <w:pPr>
              <w:rPr>
                <w:rFonts w:cs="Arial"/>
                <w:color w:val="000000"/>
                <w:lang w:eastAsia="fr-FR"/>
              </w:rPr>
            </w:pPr>
            <w:r w:rsidRPr="00AB22B4">
              <w:rPr>
                <w:rFonts w:cs="Arial"/>
              </w:rPr>
              <w:t>Study report amendment no. 1: Chemical and packaging stability of Etofenprox 300 g/L EC after storage at 30ºC for 2 years</w:t>
            </w:r>
          </w:p>
        </w:tc>
        <w:tc>
          <w:tcPr>
            <w:tcW w:w="1418" w:type="dxa"/>
            <w:shd w:val="clear" w:color="auto" w:fill="auto"/>
          </w:tcPr>
          <w:p w14:paraId="55FD0CCA" w14:textId="0F6E9D76"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67E07706" w14:textId="7A207004"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77730C63" w14:textId="77777777" w:rsidTr="003242F5">
        <w:trPr>
          <w:trHeight w:val="761"/>
        </w:trPr>
        <w:tc>
          <w:tcPr>
            <w:tcW w:w="1384" w:type="dxa"/>
            <w:shd w:val="clear" w:color="auto" w:fill="auto"/>
          </w:tcPr>
          <w:p w14:paraId="0D2E37C1" w14:textId="507380C9"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411DA05C" w14:textId="100AEF10" w:rsidR="00714E90" w:rsidRPr="00AB22B4" w:rsidRDefault="00714E90" w:rsidP="00714E90">
            <w:pPr>
              <w:jc w:val="center"/>
              <w:rPr>
                <w:rFonts w:cs="Arial"/>
                <w:color w:val="000000"/>
                <w:lang w:val="fr-FR" w:eastAsia="fr-FR"/>
              </w:rPr>
            </w:pPr>
            <w:r w:rsidRPr="00AB22B4">
              <w:rPr>
                <w:rFonts w:cs="Arial"/>
              </w:rPr>
              <w:t>2016</w:t>
            </w:r>
          </w:p>
        </w:tc>
        <w:tc>
          <w:tcPr>
            <w:tcW w:w="4252" w:type="dxa"/>
            <w:shd w:val="clear" w:color="auto" w:fill="auto"/>
          </w:tcPr>
          <w:p w14:paraId="289DBA92" w14:textId="0E820491" w:rsidR="00714E90" w:rsidRPr="00AB22B4" w:rsidRDefault="00714E90" w:rsidP="00714E90">
            <w:pPr>
              <w:rPr>
                <w:rFonts w:cs="Arial"/>
                <w:color w:val="000000"/>
                <w:lang w:eastAsia="fr-FR"/>
              </w:rPr>
            </w:pPr>
            <w:r w:rsidRPr="00AB22B4">
              <w:rPr>
                <w:rFonts w:cs="Arial"/>
              </w:rPr>
              <w:t xml:space="preserve">Study plan: Chemical and packaging stability of Etofenprox 300 g/L EC after storage at 30ºC for 3 years </w:t>
            </w:r>
          </w:p>
        </w:tc>
        <w:tc>
          <w:tcPr>
            <w:tcW w:w="1418" w:type="dxa"/>
            <w:shd w:val="clear" w:color="auto" w:fill="auto"/>
          </w:tcPr>
          <w:p w14:paraId="460B4203" w14:textId="219B66C6"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8F0582A" w14:textId="2D953734"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373FA49D" w14:textId="77777777" w:rsidTr="00714E90">
        <w:trPr>
          <w:trHeight w:val="163"/>
        </w:trPr>
        <w:tc>
          <w:tcPr>
            <w:tcW w:w="1384" w:type="dxa"/>
            <w:shd w:val="clear" w:color="auto" w:fill="auto"/>
          </w:tcPr>
          <w:p w14:paraId="13AF1699" w14:textId="69098737" w:rsidR="00714E90" w:rsidRPr="00AB22B4" w:rsidRDefault="00714E90" w:rsidP="00714E90">
            <w:pPr>
              <w:jc w:val="center"/>
              <w:rPr>
                <w:rFonts w:cs="Arial"/>
                <w:color w:val="000000"/>
                <w:lang w:val="fr-FR" w:eastAsia="fr-FR"/>
              </w:rPr>
            </w:pPr>
            <w:r w:rsidRPr="00AB22B4">
              <w:rPr>
                <w:rFonts w:cs="Arial"/>
              </w:rPr>
              <w:t xml:space="preserve">Richerioux, S. </w:t>
            </w:r>
          </w:p>
        </w:tc>
        <w:tc>
          <w:tcPr>
            <w:tcW w:w="851" w:type="dxa"/>
            <w:shd w:val="clear" w:color="auto" w:fill="auto"/>
          </w:tcPr>
          <w:p w14:paraId="3F029CF6" w14:textId="04E42ABF"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624C57BE" w14:textId="404890AB" w:rsidR="00714E90" w:rsidRPr="00AB22B4" w:rsidRDefault="00714E90" w:rsidP="00714E90">
            <w:pPr>
              <w:rPr>
                <w:rFonts w:cs="Arial"/>
                <w:color w:val="000000"/>
                <w:lang w:eastAsia="fr-FR"/>
              </w:rPr>
            </w:pPr>
            <w:r w:rsidRPr="00AB22B4">
              <w:rPr>
                <w:rFonts w:cs="Arial"/>
              </w:rPr>
              <w:t>Packaging stability of Etofenprox 300g/L EC after 3 weeks at 54ºC±2ºC</w:t>
            </w:r>
          </w:p>
        </w:tc>
        <w:tc>
          <w:tcPr>
            <w:tcW w:w="1418" w:type="dxa"/>
            <w:shd w:val="clear" w:color="auto" w:fill="auto"/>
          </w:tcPr>
          <w:p w14:paraId="25CEEDB7" w14:textId="61C28887"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0E824938" w14:textId="1B49608B"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1C1D9D80" w14:textId="77777777" w:rsidTr="003242F5">
        <w:trPr>
          <w:trHeight w:val="761"/>
        </w:trPr>
        <w:tc>
          <w:tcPr>
            <w:tcW w:w="1384" w:type="dxa"/>
            <w:shd w:val="clear" w:color="auto" w:fill="auto"/>
          </w:tcPr>
          <w:p w14:paraId="298450E8" w14:textId="26B57B56" w:rsidR="00714E90" w:rsidRPr="00AB22B4" w:rsidRDefault="00714E90" w:rsidP="00714E90">
            <w:pPr>
              <w:jc w:val="center"/>
              <w:rPr>
                <w:rFonts w:cs="Arial"/>
                <w:color w:val="000000"/>
                <w:lang w:val="fr-FR" w:eastAsia="fr-FR"/>
              </w:rPr>
            </w:pPr>
            <w:r w:rsidRPr="00AB22B4">
              <w:rPr>
                <w:rFonts w:cs="Arial"/>
              </w:rPr>
              <w:t xml:space="preserve">Richerioux, S. </w:t>
            </w:r>
          </w:p>
        </w:tc>
        <w:tc>
          <w:tcPr>
            <w:tcW w:w="851" w:type="dxa"/>
            <w:shd w:val="clear" w:color="auto" w:fill="auto"/>
          </w:tcPr>
          <w:p w14:paraId="5420A98C" w14:textId="215A4090"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041554D4" w14:textId="1E6BA576" w:rsidR="00714E90" w:rsidRPr="00AB22B4" w:rsidRDefault="00714E90" w:rsidP="00714E90">
            <w:pPr>
              <w:rPr>
                <w:rFonts w:cs="Arial"/>
                <w:color w:val="000000"/>
                <w:lang w:eastAsia="fr-FR"/>
              </w:rPr>
            </w:pPr>
            <w:r w:rsidRPr="00AB22B4">
              <w:rPr>
                <w:rFonts w:cs="Arial"/>
              </w:rPr>
              <w:t>Chemical and Packaging stability of Etofenprox 300g/L after storage at 20ºC for 2 years</w:t>
            </w:r>
          </w:p>
        </w:tc>
        <w:tc>
          <w:tcPr>
            <w:tcW w:w="1418" w:type="dxa"/>
            <w:shd w:val="clear" w:color="auto" w:fill="auto"/>
          </w:tcPr>
          <w:p w14:paraId="4163EAE2" w14:textId="7EFC91A2"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136BDD7" w14:textId="2B0CD789"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1783ACEC" w14:textId="77777777" w:rsidTr="003242F5">
        <w:trPr>
          <w:trHeight w:val="761"/>
        </w:trPr>
        <w:tc>
          <w:tcPr>
            <w:tcW w:w="1384" w:type="dxa"/>
            <w:shd w:val="clear" w:color="auto" w:fill="auto"/>
          </w:tcPr>
          <w:p w14:paraId="372FFA69" w14:textId="20850B3D" w:rsidR="00714E90" w:rsidRPr="00AB22B4" w:rsidRDefault="00714E90" w:rsidP="00714E90">
            <w:pPr>
              <w:jc w:val="center"/>
              <w:rPr>
                <w:rFonts w:cs="Arial"/>
                <w:color w:val="000000"/>
                <w:lang w:val="fr-FR" w:eastAsia="fr-FR"/>
              </w:rPr>
            </w:pPr>
            <w:r w:rsidRPr="00AB22B4">
              <w:rPr>
                <w:rFonts w:cs="Arial"/>
              </w:rPr>
              <w:t xml:space="preserve">Demangel, B. </w:t>
            </w:r>
          </w:p>
        </w:tc>
        <w:tc>
          <w:tcPr>
            <w:tcW w:w="851" w:type="dxa"/>
            <w:shd w:val="clear" w:color="auto" w:fill="auto"/>
          </w:tcPr>
          <w:p w14:paraId="46A66FDA" w14:textId="6DE6C2D7"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7A1DD2A3" w14:textId="48CD96BC" w:rsidR="00714E90" w:rsidRPr="00AB22B4" w:rsidRDefault="00714E90" w:rsidP="00714E90">
            <w:pPr>
              <w:rPr>
                <w:rFonts w:cs="Arial"/>
                <w:color w:val="000000"/>
                <w:lang w:eastAsia="fr-FR"/>
              </w:rPr>
            </w:pPr>
            <w:r w:rsidRPr="00AB22B4">
              <w:rPr>
                <w:rFonts w:cs="Arial"/>
              </w:rPr>
              <w:t>Physico-chemical tests before and after an accelerated storage procedure at 54 °C ± 2 °C for 14 days on ETOFENPROX 300 G/L EC</w:t>
            </w:r>
          </w:p>
        </w:tc>
        <w:tc>
          <w:tcPr>
            <w:tcW w:w="1418" w:type="dxa"/>
            <w:shd w:val="clear" w:color="auto" w:fill="auto"/>
          </w:tcPr>
          <w:p w14:paraId="6526AC40" w14:textId="3A6BF7F3"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7AB08F7" w14:textId="7FEF75BF"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576700C3" w14:textId="77777777" w:rsidTr="003242F5">
        <w:trPr>
          <w:trHeight w:val="761"/>
        </w:trPr>
        <w:tc>
          <w:tcPr>
            <w:tcW w:w="1384" w:type="dxa"/>
            <w:shd w:val="clear" w:color="auto" w:fill="auto"/>
          </w:tcPr>
          <w:p w14:paraId="318D8E43" w14:textId="136AB6B2" w:rsidR="00714E90" w:rsidRPr="00AB22B4" w:rsidRDefault="00714E90" w:rsidP="00714E90">
            <w:pPr>
              <w:jc w:val="center"/>
              <w:rPr>
                <w:rFonts w:cs="Arial"/>
                <w:color w:val="000000"/>
                <w:lang w:val="fr-FR" w:eastAsia="fr-FR"/>
              </w:rPr>
            </w:pPr>
            <w:r w:rsidRPr="00AB22B4">
              <w:rPr>
                <w:rFonts w:cs="Arial"/>
              </w:rPr>
              <w:t xml:space="preserve">Demangel, B. </w:t>
            </w:r>
          </w:p>
        </w:tc>
        <w:tc>
          <w:tcPr>
            <w:tcW w:w="851" w:type="dxa"/>
            <w:shd w:val="clear" w:color="auto" w:fill="auto"/>
          </w:tcPr>
          <w:p w14:paraId="1E97607B" w14:textId="512F8E6A"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305D14BE" w14:textId="2877629C" w:rsidR="00714E90" w:rsidRPr="00AB22B4" w:rsidRDefault="00714E90" w:rsidP="00714E90">
            <w:pPr>
              <w:rPr>
                <w:rFonts w:cs="Arial"/>
                <w:color w:val="000000"/>
                <w:lang w:eastAsia="fr-FR"/>
              </w:rPr>
            </w:pPr>
            <w:r w:rsidRPr="00AB22B4">
              <w:rPr>
                <w:rFonts w:cs="Arial"/>
              </w:rPr>
              <w:t>Emulsion characteristics and re-emulsification properties and determination of pH values tests before and after low temperature stability of liquid formulations at 0 ± 2 °C for 7 days on ETOFENPROX 300 G/L EC</w:t>
            </w:r>
          </w:p>
        </w:tc>
        <w:tc>
          <w:tcPr>
            <w:tcW w:w="1418" w:type="dxa"/>
            <w:shd w:val="clear" w:color="auto" w:fill="auto"/>
          </w:tcPr>
          <w:p w14:paraId="7DF1907D" w14:textId="5B14081B"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74118F3" w14:textId="766ECAE5"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14569C38" w14:textId="77777777" w:rsidTr="003242F5">
        <w:trPr>
          <w:trHeight w:val="761"/>
        </w:trPr>
        <w:tc>
          <w:tcPr>
            <w:tcW w:w="1384" w:type="dxa"/>
            <w:shd w:val="clear" w:color="auto" w:fill="auto"/>
          </w:tcPr>
          <w:p w14:paraId="2595148E" w14:textId="4115A52F" w:rsidR="00714E90" w:rsidRPr="00AB22B4" w:rsidRDefault="00714E90" w:rsidP="00714E90">
            <w:pPr>
              <w:jc w:val="center"/>
              <w:rPr>
                <w:rFonts w:cs="Arial"/>
                <w:color w:val="000000"/>
                <w:lang w:val="fr-FR" w:eastAsia="fr-FR"/>
              </w:rPr>
            </w:pPr>
            <w:r w:rsidRPr="00AB22B4">
              <w:rPr>
                <w:rFonts w:cs="Arial"/>
              </w:rPr>
              <w:t>Demangel, B.</w:t>
            </w:r>
          </w:p>
        </w:tc>
        <w:tc>
          <w:tcPr>
            <w:tcW w:w="851" w:type="dxa"/>
            <w:shd w:val="clear" w:color="auto" w:fill="auto"/>
          </w:tcPr>
          <w:p w14:paraId="63424BA6" w14:textId="2FE25B57"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015D04C3" w14:textId="19D6E76F" w:rsidR="00714E90" w:rsidRPr="00AB22B4" w:rsidRDefault="00714E90" w:rsidP="00714E90">
            <w:pPr>
              <w:rPr>
                <w:rFonts w:cs="Arial"/>
                <w:color w:val="000000"/>
                <w:lang w:eastAsia="fr-FR"/>
              </w:rPr>
            </w:pPr>
            <w:r w:rsidRPr="00AB22B4">
              <w:rPr>
                <w:rFonts w:cs="Arial"/>
              </w:rPr>
              <w:t>Determination of pH values test before and after an accelerated storage procedure at 54 °C ± 2 °C for 14 and 21 days on ETOFENPROX 300 G/L EC</w:t>
            </w:r>
          </w:p>
        </w:tc>
        <w:tc>
          <w:tcPr>
            <w:tcW w:w="1418" w:type="dxa"/>
            <w:shd w:val="clear" w:color="auto" w:fill="auto"/>
          </w:tcPr>
          <w:p w14:paraId="688C5E11" w14:textId="2A87E40E"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6C0198FA" w14:textId="0613CFC0"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1F449911" w14:textId="77777777" w:rsidTr="003242F5">
        <w:trPr>
          <w:trHeight w:val="761"/>
        </w:trPr>
        <w:tc>
          <w:tcPr>
            <w:tcW w:w="1384" w:type="dxa"/>
            <w:shd w:val="clear" w:color="auto" w:fill="auto"/>
          </w:tcPr>
          <w:p w14:paraId="59B3CB50" w14:textId="584FBD08" w:rsidR="00714E90" w:rsidRPr="00AB22B4" w:rsidRDefault="00714E90" w:rsidP="00714E90">
            <w:pPr>
              <w:jc w:val="center"/>
              <w:rPr>
                <w:rFonts w:cs="Arial"/>
                <w:color w:val="000000"/>
                <w:lang w:val="fr-FR" w:eastAsia="fr-FR"/>
              </w:rPr>
            </w:pPr>
            <w:r w:rsidRPr="00AB22B4">
              <w:rPr>
                <w:rFonts w:cs="Arial"/>
              </w:rPr>
              <w:t xml:space="preserve">Demangel, B. </w:t>
            </w:r>
          </w:p>
        </w:tc>
        <w:tc>
          <w:tcPr>
            <w:tcW w:w="851" w:type="dxa"/>
            <w:shd w:val="clear" w:color="auto" w:fill="auto"/>
          </w:tcPr>
          <w:p w14:paraId="618B9407" w14:textId="0BECFA06"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42BAB3D3" w14:textId="1D407087" w:rsidR="00714E90" w:rsidRPr="00AB22B4" w:rsidRDefault="00714E90" w:rsidP="00714E90">
            <w:pPr>
              <w:rPr>
                <w:rFonts w:cs="Arial"/>
                <w:color w:val="000000"/>
                <w:lang w:eastAsia="fr-FR"/>
              </w:rPr>
            </w:pPr>
            <w:r w:rsidRPr="00AB22B4">
              <w:rPr>
                <w:rFonts w:cs="Arial"/>
              </w:rPr>
              <w:t>Emulsion characteristics and re-emulsification properties and determination of pH values tests before and after low temperature stability of liquid formulations at 0 ± 2 °C for 7 days on ETOFENPROX 300 G/L EC</w:t>
            </w:r>
          </w:p>
        </w:tc>
        <w:tc>
          <w:tcPr>
            <w:tcW w:w="1418" w:type="dxa"/>
            <w:shd w:val="clear" w:color="auto" w:fill="auto"/>
          </w:tcPr>
          <w:p w14:paraId="0F9172FB" w14:textId="3A44A44F"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9F4CC0B" w14:textId="12EAE494"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2C525A6E" w14:textId="77777777" w:rsidTr="00714E90">
        <w:trPr>
          <w:trHeight w:val="70"/>
        </w:trPr>
        <w:tc>
          <w:tcPr>
            <w:tcW w:w="1384" w:type="dxa"/>
            <w:shd w:val="clear" w:color="auto" w:fill="auto"/>
          </w:tcPr>
          <w:p w14:paraId="25B0D733" w14:textId="0BE608C3" w:rsidR="00714E90" w:rsidRPr="00AB22B4" w:rsidRDefault="00714E90" w:rsidP="00714E90">
            <w:pPr>
              <w:jc w:val="center"/>
              <w:rPr>
                <w:rFonts w:cs="Arial"/>
                <w:color w:val="000000"/>
                <w:lang w:val="fr-FR" w:eastAsia="fr-FR"/>
              </w:rPr>
            </w:pPr>
            <w:r w:rsidRPr="00AB22B4">
              <w:rPr>
                <w:rFonts w:cs="Arial"/>
              </w:rPr>
              <w:t>Demangel, B.</w:t>
            </w:r>
          </w:p>
        </w:tc>
        <w:tc>
          <w:tcPr>
            <w:tcW w:w="851" w:type="dxa"/>
            <w:shd w:val="clear" w:color="auto" w:fill="auto"/>
          </w:tcPr>
          <w:p w14:paraId="0C3C97F2" w14:textId="2E62F310"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0B9DDF48" w14:textId="251379EA" w:rsidR="00714E90" w:rsidRPr="00AB22B4" w:rsidRDefault="00714E90" w:rsidP="00714E90">
            <w:pPr>
              <w:rPr>
                <w:rFonts w:cs="Arial"/>
                <w:color w:val="000000"/>
                <w:lang w:eastAsia="fr-FR"/>
              </w:rPr>
            </w:pPr>
            <w:r w:rsidRPr="00AB22B4">
              <w:rPr>
                <w:rFonts w:cs="Arial"/>
              </w:rPr>
              <w:t>Amended report: Persistent foaming test on Etofenprox 300 g/L EC</w:t>
            </w:r>
          </w:p>
        </w:tc>
        <w:tc>
          <w:tcPr>
            <w:tcW w:w="1418" w:type="dxa"/>
            <w:shd w:val="clear" w:color="auto" w:fill="auto"/>
          </w:tcPr>
          <w:p w14:paraId="428B81C2" w14:textId="76603F84"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CFDB695" w14:textId="324E963A"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46AB71AE" w14:textId="77777777" w:rsidTr="003242F5">
        <w:trPr>
          <w:trHeight w:val="70"/>
        </w:trPr>
        <w:tc>
          <w:tcPr>
            <w:tcW w:w="1384" w:type="dxa"/>
            <w:shd w:val="clear" w:color="auto" w:fill="auto"/>
          </w:tcPr>
          <w:p w14:paraId="6E6401CE" w14:textId="601575A1" w:rsidR="00714E90" w:rsidRPr="00AB22B4" w:rsidRDefault="00714E90" w:rsidP="00714E90">
            <w:pPr>
              <w:jc w:val="center"/>
              <w:rPr>
                <w:rFonts w:cs="Arial"/>
                <w:color w:val="000000"/>
                <w:lang w:val="fr-FR" w:eastAsia="fr-FR"/>
              </w:rPr>
            </w:pPr>
            <w:r w:rsidRPr="00AB22B4">
              <w:rPr>
                <w:rFonts w:cs="Arial"/>
              </w:rPr>
              <w:t>LODI GROUP</w:t>
            </w:r>
          </w:p>
        </w:tc>
        <w:tc>
          <w:tcPr>
            <w:tcW w:w="851" w:type="dxa"/>
            <w:shd w:val="clear" w:color="auto" w:fill="auto"/>
          </w:tcPr>
          <w:p w14:paraId="0DA61F7E" w14:textId="6FB91277" w:rsidR="00714E90" w:rsidRPr="00AB22B4" w:rsidRDefault="00714E90" w:rsidP="00714E90">
            <w:pPr>
              <w:jc w:val="center"/>
              <w:rPr>
                <w:rFonts w:cs="Arial"/>
                <w:color w:val="000000"/>
                <w:lang w:val="fr-FR" w:eastAsia="fr-FR"/>
              </w:rPr>
            </w:pPr>
            <w:r w:rsidRPr="00AB22B4">
              <w:rPr>
                <w:rFonts w:cs="Arial"/>
              </w:rPr>
              <w:t>2012</w:t>
            </w:r>
          </w:p>
        </w:tc>
        <w:tc>
          <w:tcPr>
            <w:tcW w:w="4252" w:type="dxa"/>
            <w:shd w:val="clear" w:color="auto" w:fill="auto"/>
          </w:tcPr>
          <w:p w14:paraId="3912EEBA" w14:textId="2A06492E" w:rsidR="00714E90" w:rsidRPr="00AB22B4" w:rsidRDefault="00714E90" w:rsidP="00714E90">
            <w:pPr>
              <w:rPr>
                <w:rFonts w:cs="Arial"/>
                <w:color w:val="000000"/>
                <w:lang w:eastAsia="fr-FR"/>
              </w:rPr>
            </w:pPr>
            <w:r w:rsidRPr="00AB22B4">
              <w:rPr>
                <w:rFonts w:cs="Arial"/>
              </w:rPr>
              <w:t>Certificate of stability after dilution 1% v/v of Fenox</w:t>
            </w:r>
          </w:p>
        </w:tc>
        <w:tc>
          <w:tcPr>
            <w:tcW w:w="1418" w:type="dxa"/>
            <w:shd w:val="clear" w:color="auto" w:fill="auto"/>
          </w:tcPr>
          <w:p w14:paraId="265D3A20" w14:textId="65719C78"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618BAE52" w14:textId="32F0EF34"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7D0B8A8C" w14:textId="77777777" w:rsidTr="003242F5">
        <w:trPr>
          <w:trHeight w:val="70"/>
        </w:trPr>
        <w:tc>
          <w:tcPr>
            <w:tcW w:w="1384" w:type="dxa"/>
            <w:shd w:val="clear" w:color="auto" w:fill="auto"/>
          </w:tcPr>
          <w:p w14:paraId="3A34FDA6" w14:textId="51BBF69E" w:rsidR="00714E90" w:rsidRPr="00AB22B4" w:rsidRDefault="00714E90" w:rsidP="00714E90">
            <w:pPr>
              <w:jc w:val="center"/>
              <w:rPr>
                <w:rFonts w:cs="Arial"/>
                <w:color w:val="000000"/>
                <w:lang w:val="fr-FR" w:eastAsia="fr-FR"/>
              </w:rPr>
            </w:pPr>
            <w:r w:rsidRPr="00AB22B4">
              <w:rPr>
                <w:rFonts w:cs="Arial"/>
              </w:rPr>
              <w:t>Benjamin, D.</w:t>
            </w:r>
          </w:p>
        </w:tc>
        <w:tc>
          <w:tcPr>
            <w:tcW w:w="851" w:type="dxa"/>
            <w:shd w:val="clear" w:color="auto" w:fill="auto"/>
          </w:tcPr>
          <w:p w14:paraId="1DF39030" w14:textId="085C9855"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23EF54D6" w14:textId="634CA535" w:rsidR="00714E90" w:rsidRPr="00AB22B4" w:rsidRDefault="00714E90" w:rsidP="00714E90">
            <w:pPr>
              <w:rPr>
                <w:rFonts w:cs="Arial"/>
                <w:color w:val="000000"/>
                <w:lang w:eastAsia="fr-FR"/>
              </w:rPr>
            </w:pPr>
            <w:r w:rsidRPr="00AB22B4">
              <w:rPr>
                <w:rFonts w:cs="Arial"/>
              </w:rPr>
              <w:t>Surface tension test on Etofenprox 300 g/L EC</w:t>
            </w:r>
          </w:p>
        </w:tc>
        <w:tc>
          <w:tcPr>
            <w:tcW w:w="1418" w:type="dxa"/>
            <w:shd w:val="clear" w:color="auto" w:fill="auto"/>
          </w:tcPr>
          <w:p w14:paraId="2F964F97" w14:textId="528C88A0"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4781006" w14:textId="0EFB175D"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034734D5" w14:textId="77777777" w:rsidTr="00714E90">
        <w:trPr>
          <w:trHeight w:val="70"/>
        </w:trPr>
        <w:tc>
          <w:tcPr>
            <w:tcW w:w="1384" w:type="dxa"/>
            <w:shd w:val="clear" w:color="auto" w:fill="auto"/>
          </w:tcPr>
          <w:p w14:paraId="3ECF0AEE" w14:textId="452747D2" w:rsidR="00714E90" w:rsidRPr="00AB22B4" w:rsidRDefault="00714E90" w:rsidP="00714E90">
            <w:pPr>
              <w:jc w:val="center"/>
              <w:rPr>
                <w:rFonts w:cs="Arial"/>
                <w:color w:val="000000"/>
                <w:lang w:val="fr-FR" w:eastAsia="fr-FR"/>
              </w:rPr>
            </w:pPr>
            <w:r w:rsidRPr="00AB22B4">
              <w:rPr>
                <w:rFonts w:cs="Arial"/>
              </w:rPr>
              <w:t>Meriadec, E.</w:t>
            </w:r>
          </w:p>
        </w:tc>
        <w:tc>
          <w:tcPr>
            <w:tcW w:w="851" w:type="dxa"/>
            <w:shd w:val="clear" w:color="auto" w:fill="auto"/>
          </w:tcPr>
          <w:p w14:paraId="27E31FDC" w14:textId="26AF74DD"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4F49F4C4" w14:textId="3423087E" w:rsidR="00714E90" w:rsidRPr="00AB22B4" w:rsidRDefault="00714E90" w:rsidP="00714E90">
            <w:pPr>
              <w:rPr>
                <w:rFonts w:cs="Arial"/>
                <w:color w:val="000000"/>
                <w:lang w:eastAsia="fr-FR"/>
              </w:rPr>
            </w:pPr>
            <w:r w:rsidRPr="00AB22B4">
              <w:rPr>
                <w:rFonts w:cs="Arial"/>
              </w:rPr>
              <w:t>Study report amendment No 1, viscosity of Etofenprox 300 g/L EC</w:t>
            </w:r>
          </w:p>
        </w:tc>
        <w:tc>
          <w:tcPr>
            <w:tcW w:w="1418" w:type="dxa"/>
            <w:shd w:val="clear" w:color="auto" w:fill="auto"/>
          </w:tcPr>
          <w:p w14:paraId="633FE5BB" w14:textId="74624494"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255D31AB" w14:textId="0C160E17"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68255F23" w14:textId="77777777" w:rsidTr="003242F5">
        <w:trPr>
          <w:trHeight w:val="70"/>
        </w:trPr>
        <w:tc>
          <w:tcPr>
            <w:tcW w:w="1384" w:type="dxa"/>
            <w:shd w:val="clear" w:color="auto" w:fill="auto"/>
          </w:tcPr>
          <w:p w14:paraId="5DC27C56" w14:textId="6B5A8E68" w:rsidR="00714E90" w:rsidRPr="00AB22B4" w:rsidRDefault="00714E90" w:rsidP="00714E90">
            <w:pPr>
              <w:jc w:val="center"/>
              <w:rPr>
                <w:rFonts w:cs="Arial"/>
                <w:color w:val="000000"/>
                <w:lang w:val="fr-FR" w:eastAsia="fr-FR"/>
              </w:rPr>
            </w:pPr>
            <w:r w:rsidRPr="00AB22B4">
              <w:rPr>
                <w:rFonts w:cs="Arial"/>
              </w:rPr>
              <w:t>Meriadec, E.</w:t>
            </w:r>
          </w:p>
        </w:tc>
        <w:tc>
          <w:tcPr>
            <w:tcW w:w="851" w:type="dxa"/>
            <w:shd w:val="clear" w:color="auto" w:fill="auto"/>
          </w:tcPr>
          <w:p w14:paraId="0928C87D" w14:textId="171BB31A"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7CA01456" w14:textId="1CB2BA4C" w:rsidR="00714E90" w:rsidRPr="00AB22B4" w:rsidRDefault="00714E90" w:rsidP="00714E90">
            <w:pPr>
              <w:rPr>
                <w:rFonts w:cs="Arial"/>
                <w:color w:val="000000"/>
                <w:lang w:eastAsia="fr-FR"/>
              </w:rPr>
            </w:pPr>
            <w:r w:rsidRPr="00AB22B4">
              <w:rPr>
                <w:rFonts w:cs="Arial"/>
              </w:rPr>
              <w:t>Viscosity of Etofenprox 300 g/L EC</w:t>
            </w:r>
          </w:p>
        </w:tc>
        <w:tc>
          <w:tcPr>
            <w:tcW w:w="1418" w:type="dxa"/>
            <w:shd w:val="clear" w:color="auto" w:fill="auto"/>
          </w:tcPr>
          <w:p w14:paraId="24391889" w14:textId="78EDD587"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D6F0BD2" w14:textId="240EEB03"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03B0215B" w14:textId="77777777" w:rsidTr="003242F5">
        <w:trPr>
          <w:trHeight w:val="70"/>
        </w:trPr>
        <w:tc>
          <w:tcPr>
            <w:tcW w:w="1384" w:type="dxa"/>
            <w:shd w:val="clear" w:color="auto" w:fill="auto"/>
          </w:tcPr>
          <w:p w14:paraId="7CBFB879" w14:textId="1DC83110"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6214F656" w14:textId="5B0D0295"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593B2F29" w14:textId="1D28F442" w:rsidR="00714E90" w:rsidRPr="00AB22B4" w:rsidRDefault="00714E90" w:rsidP="00714E90">
            <w:pPr>
              <w:rPr>
                <w:rFonts w:cs="Arial"/>
                <w:color w:val="000000"/>
                <w:lang w:eastAsia="fr-FR"/>
              </w:rPr>
            </w:pPr>
            <w:r w:rsidRPr="00AB22B4">
              <w:rPr>
                <w:rFonts w:cs="Arial"/>
              </w:rPr>
              <w:t>Explosive properties of Etofenprox 300 g/L EC</w:t>
            </w:r>
          </w:p>
        </w:tc>
        <w:tc>
          <w:tcPr>
            <w:tcW w:w="1418" w:type="dxa"/>
            <w:shd w:val="clear" w:color="auto" w:fill="auto"/>
          </w:tcPr>
          <w:p w14:paraId="4E8D23A4" w14:textId="57258E4F"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79D2C10" w14:textId="47FBB128"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747BAAD5" w14:textId="77777777" w:rsidTr="00714E90">
        <w:trPr>
          <w:trHeight w:val="70"/>
        </w:trPr>
        <w:tc>
          <w:tcPr>
            <w:tcW w:w="1384" w:type="dxa"/>
            <w:shd w:val="clear" w:color="auto" w:fill="auto"/>
          </w:tcPr>
          <w:p w14:paraId="53EF6464" w14:textId="74E673F7"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21EB206E" w14:textId="4B7EE4B2"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5447D61B" w14:textId="5E1870AE" w:rsidR="00714E90" w:rsidRPr="00AB22B4" w:rsidRDefault="00714E90" w:rsidP="00714E90">
            <w:pPr>
              <w:rPr>
                <w:rFonts w:cs="Arial"/>
                <w:color w:val="000000"/>
                <w:lang w:eastAsia="fr-FR"/>
              </w:rPr>
            </w:pPr>
            <w:r w:rsidRPr="00AB22B4">
              <w:rPr>
                <w:rFonts w:cs="Arial"/>
              </w:rPr>
              <w:t>Study report amendment no. 1: Explosive properties of Etofenprox 300 g/L EC</w:t>
            </w:r>
          </w:p>
        </w:tc>
        <w:tc>
          <w:tcPr>
            <w:tcW w:w="1418" w:type="dxa"/>
            <w:shd w:val="clear" w:color="auto" w:fill="auto"/>
          </w:tcPr>
          <w:p w14:paraId="62EDA1D9" w14:textId="56D146B0"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166EC14" w14:textId="737BF156"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5D9334AC" w14:textId="77777777" w:rsidTr="003242F5">
        <w:trPr>
          <w:trHeight w:val="70"/>
        </w:trPr>
        <w:tc>
          <w:tcPr>
            <w:tcW w:w="1384" w:type="dxa"/>
            <w:shd w:val="clear" w:color="auto" w:fill="auto"/>
          </w:tcPr>
          <w:p w14:paraId="475598FA" w14:textId="1EA9CF21"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39DA825E" w14:textId="27EB8424"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0EC817EF" w14:textId="11391E3D" w:rsidR="00714E90" w:rsidRPr="00AB22B4" w:rsidRDefault="00714E90" w:rsidP="00714E90">
            <w:pPr>
              <w:rPr>
                <w:rFonts w:cs="Arial"/>
                <w:color w:val="000000"/>
                <w:lang w:eastAsia="fr-FR"/>
              </w:rPr>
            </w:pPr>
            <w:r w:rsidRPr="00AB22B4">
              <w:rPr>
                <w:rFonts w:cs="Arial"/>
              </w:rPr>
              <w:t>Oxidising properties of Etofenprox 300 g/L EC</w:t>
            </w:r>
          </w:p>
        </w:tc>
        <w:tc>
          <w:tcPr>
            <w:tcW w:w="1418" w:type="dxa"/>
            <w:shd w:val="clear" w:color="auto" w:fill="auto"/>
          </w:tcPr>
          <w:p w14:paraId="2D4ADFC0" w14:textId="3591AD8C"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2C769DDF" w14:textId="485FCF8A"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20C8DED8" w14:textId="77777777" w:rsidTr="003242F5">
        <w:trPr>
          <w:trHeight w:val="70"/>
        </w:trPr>
        <w:tc>
          <w:tcPr>
            <w:tcW w:w="1384" w:type="dxa"/>
            <w:shd w:val="clear" w:color="auto" w:fill="auto"/>
          </w:tcPr>
          <w:p w14:paraId="7358A151" w14:textId="65C16C2C" w:rsidR="00714E90" w:rsidRPr="00AB22B4" w:rsidRDefault="00714E90" w:rsidP="00714E90">
            <w:pPr>
              <w:jc w:val="center"/>
              <w:rPr>
                <w:rFonts w:cs="Arial"/>
                <w:color w:val="000000"/>
                <w:lang w:val="fr-FR" w:eastAsia="fr-FR"/>
              </w:rPr>
            </w:pPr>
            <w:r w:rsidRPr="00AB22B4">
              <w:rPr>
                <w:rFonts w:cs="Arial"/>
              </w:rPr>
              <w:t>Zurita Blasco, D.</w:t>
            </w:r>
          </w:p>
        </w:tc>
        <w:tc>
          <w:tcPr>
            <w:tcW w:w="851" w:type="dxa"/>
            <w:shd w:val="clear" w:color="auto" w:fill="auto"/>
          </w:tcPr>
          <w:p w14:paraId="2A31A3C7" w14:textId="497D5A3A"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4D64CCCE" w14:textId="68FB3BB5" w:rsidR="00714E90" w:rsidRPr="00AB22B4" w:rsidRDefault="00714E90" w:rsidP="00714E90">
            <w:pPr>
              <w:rPr>
                <w:rFonts w:cs="Arial"/>
                <w:color w:val="000000"/>
                <w:lang w:eastAsia="fr-FR"/>
              </w:rPr>
            </w:pPr>
            <w:r w:rsidRPr="00AB22B4">
              <w:rPr>
                <w:rFonts w:cs="Arial"/>
              </w:rPr>
              <w:t xml:space="preserve">Etofenprox 300g/L EC: Corrosive to metals </w:t>
            </w:r>
          </w:p>
        </w:tc>
        <w:tc>
          <w:tcPr>
            <w:tcW w:w="1418" w:type="dxa"/>
            <w:shd w:val="clear" w:color="auto" w:fill="auto"/>
          </w:tcPr>
          <w:p w14:paraId="2F11C790" w14:textId="30BBA502"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821B926" w14:textId="556D862E" w:rsidR="00714E90" w:rsidRPr="00AB22B4" w:rsidRDefault="00714E90" w:rsidP="00714E90">
            <w:pPr>
              <w:jc w:val="center"/>
              <w:rPr>
                <w:rFonts w:cs="Arial"/>
                <w:color w:val="000000"/>
                <w:lang w:eastAsia="fr-FR"/>
              </w:rPr>
            </w:pPr>
            <w:r w:rsidRPr="00AB22B4">
              <w:rPr>
                <w:rFonts w:cs="Arial"/>
              </w:rPr>
              <w:t xml:space="preserve">LODI S.A.S. </w:t>
            </w:r>
          </w:p>
        </w:tc>
      </w:tr>
      <w:tr w:rsidR="00306499" w:rsidRPr="00404246" w14:paraId="6C929213" w14:textId="77777777" w:rsidTr="003242F5">
        <w:trPr>
          <w:trHeight w:val="70"/>
        </w:trPr>
        <w:tc>
          <w:tcPr>
            <w:tcW w:w="1384" w:type="dxa"/>
            <w:shd w:val="clear" w:color="auto" w:fill="auto"/>
          </w:tcPr>
          <w:p w14:paraId="5655DEEA" w14:textId="5B481EFB" w:rsidR="00306499" w:rsidRPr="00AB22B4" w:rsidRDefault="00306499" w:rsidP="00306499">
            <w:pPr>
              <w:jc w:val="center"/>
              <w:rPr>
                <w:rFonts w:cs="Arial"/>
              </w:rPr>
            </w:pPr>
            <w:r w:rsidRPr="00AB22B4">
              <w:rPr>
                <w:rFonts w:cs="Arial"/>
              </w:rPr>
              <w:t>K. Arif</w:t>
            </w:r>
          </w:p>
        </w:tc>
        <w:tc>
          <w:tcPr>
            <w:tcW w:w="851" w:type="dxa"/>
            <w:shd w:val="clear" w:color="auto" w:fill="auto"/>
          </w:tcPr>
          <w:p w14:paraId="37559904" w14:textId="5FE74B70" w:rsidR="00306499" w:rsidRPr="00AB22B4" w:rsidRDefault="00306499" w:rsidP="00306499">
            <w:pPr>
              <w:jc w:val="center"/>
              <w:rPr>
                <w:rFonts w:cs="Arial"/>
              </w:rPr>
            </w:pPr>
            <w:r w:rsidRPr="00AB22B4">
              <w:rPr>
                <w:rFonts w:cs="Arial"/>
              </w:rPr>
              <w:t>2022</w:t>
            </w:r>
          </w:p>
        </w:tc>
        <w:tc>
          <w:tcPr>
            <w:tcW w:w="4252" w:type="dxa"/>
            <w:shd w:val="clear" w:color="auto" w:fill="auto"/>
          </w:tcPr>
          <w:p w14:paraId="69DBF868" w14:textId="75443E9F" w:rsidR="00306499" w:rsidRPr="00AB22B4" w:rsidRDefault="00306499" w:rsidP="00306499">
            <w:pPr>
              <w:rPr>
                <w:rFonts w:cs="Arial"/>
              </w:rPr>
            </w:pPr>
            <w:r w:rsidRPr="00AB22B4">
              <w:rPr>
                <w:rFonts w:cs="Arial"/>
              </w:rPr>
              <w:t>UN Heat Accumulation Storage Test (SADT - H.4 Test) on a Sample of FENOX</w:t>
            </w:r>
          </w:p>
        </w:tc>
        <w:tc>
          <w:tcPr>
            <w:tcW w:w="1418" w:type="dxa"/>
            <w:shd w:val="clear" w:color="auto" w:fill="auto"/>
          </w:tcPr>
          <w:p w14:paraId="36D59256" w14:textId="001BC5A1" w:rsidR="00306499" w:rsidRPr="00AB22B4" w:rsidRDefault="00306499" w:rsidP="00306499">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A5BBDF1" w14:textId="0CC62688" w:rsidR="00306499" w:rsidRPr="00AB22B4" w:rsidRDefault="00306499" w:rsidP="00306499">
            <w:pPr>
              <w:jc w:val="center"/>
              <w:rPr>
                <w:rFonts w:cs="Arial"/>
              </w:rPr>
            </w:pPr>
            <w:r w:rsidRPr="00AB22B4">
              <w:rPr>
                <w:rFonts w:cs="Arial"/>
              </w:rPr>
              <w:t xml:space="preserve">LODI S.A.S. </w:t>
            </w:r>
          </w:p>
        </w:tc>
      </w:tr>
      <w:tr w:rsidR="00714E90" w:rsidRPr="00404246" w14:paraId="4F5766AE" w14:textId="77777777" w:rsidTr="003242F5">
        <w:trPr>
          <w:trHeight w:val="70"/>
        </w:trPr>
        <w:tc>
          <w:tcPr>
            <w:tcW w:w="1384" w:type="dxa"/>
            <w:shd w:val="clear" w:color="auto" w:fill="auto"/>
          </w:tcPr>
          <w:p w14:paraId="5519B77E" w14:textId="49CCEB59" w:rsidR="00714E90" w:rsidRPr="00AB22B4" w:rsidRDefault="00714E90" w:rsidP="00714E90">
            <w:pPr>
              <w:jc w:val="center"/>
              <w:rPr>
                <w:rFonts w:cs="Arial"/>
                <w:color w:val="000000"/>
                <w:lang w:val="en-US" w:eastAsia="fr-FR"/>
              </w:rPr>
            </w:pPr>
            <w:r w:rsidRPr="00AB22B4">
              <w:rPr>
                <w:rFonts w:cs="Arial"/>
              </w:rPr>
              <w:t>Demangel, B.</w:t>
            </w:r>
          </w:p>
        </w:tc>
        <w:tc>
          <w:tcPr>
            <w:tcW w:w="851" w:type="dxa"/>
            <w:shd w:val="clear" w:color="auto" w:fill="auto"/>
          </w:tcPr>
          <w:p w14:paraId="56A1515C" w14:textId="15F170E9" w:rsidR="00714E90" w:rsidRPr="00AB22B4" w:rsidRDefault="00714E90" w:rsidP="00714E90">
            <w:pPr>
              <w:jc w:val="center"/>
              <w:rPr>
                <w:rFonts w:cs="Arial"/>
                <w:color w:val="000000"/>
                <w:lang w:val="en-US" w:eastAsia="fr-FR"/>
              </w:rPr>
            </w:pPr>
            <w:r w:rsidRPr="00AB22B4">
              <w:rPr>
                <w:rFonts w:cs="Arial"/>
              </w:rPr>
              <w:t>2013</w:t>
            </w:r>
          </w:p>
        </w:tc>
        <w:tc>
          <w:tcPr>
            <w:tcW w:w="4252" w:type="dxa"/>
            <w:shd w:val="clear" w:color="auto" w:fill="auto"/>
          </w:tcPr>
          <w:p w14:paraId="05BB288B" w14:textId="6A855204" w:rsidR="00714E90" w:rsidRPr="00AB22B4" w:rsidRDefault="00714E90" w:rsidP="00714E90">
            <w:pPr>
              <w:rPr>
                <w:rFonts w:cs="Arial"/>
                <w:color w:val="000000"/>
                <w:lang w:eastAsia="fr-FR"/>
              </w:rPr>
            </w:pPr>
            <w:r w:rsidRPr="00AB22B4">
              <w:rPr>
                <w:rFonts w:cs="Arial"/>
              </w:rPr>
              <w:t>Self ignition temperature of liquids on Etofenprox 300 g/L EC</w:t>
            </w:r>
          </w:p>
        </w:tc>
        <w:tc>
          <w:tcPr>
            <w:tcW w:w="1418" w:type="dxa"/>
            <w:shd w:val="clear" w:color="auto" w:fill="auto"/>
          </w:tcPr>
          <w:p w14:paraId="780F021B" w14:textId="29B60CB4"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2D0CD0D" w14:textId="7038B036"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01E7DA90" w14:textId="77777777" w:rsidTr="003242F5">
        <w:trPr>
          <w:trHeight w:val="70"/>
        </w:trPr>
        <w:tc>
          <w:tcPr>
            <w:tcW w:w="1384" w:type="dxa"/>
            <w:shd w:val="clear" w:color="auto" w:fill="auto"/>
          </w:tcPr>
          <w:p w14:paraId="670AFDE5" w14:textId="2BFEFCE5" w:rsidR="00714E90" w:rsidRPr="00AB22B4" w:rsidRDefault="00714E90" w:rsidP="00714E90">
            <w:pPr>
              <w:jc w:val="center"/>
              <w:rPr>
                <w:rFonts w:cs="Arial"/>
                <w:color w:val="000000"/>
                <w:lang w:val="fr-FR" w:eastAsia="fr-FR"/>
              </w:rPr>
            </w:pPr>
            <w:r w:rsidRPr="00AB22B4">
              <w:rPr>
                <w:rFonts w:cs="Arial"/>
              </w:rPr>
              <w:t xml:space="preserve">Demangel, B. </w:t>
            </w:r>
          </w:p>
        </w:tc>
        <w:tc>
          <w:tcPr>
            <w:tcW w:w="851" w:type="dxa"/>
            <w:shd w:val="clear" w:color="auto" w:fill="auto"/>
          </w:tcPr>
          <w:p w14:paraId="2BBB2E7B" w14:textId="12DD44C1" w:rsidR="00714E90" w:rsidRPr="00AB22B4" w:rsidRDefault="00714E90" w:rsidP="00714E90">
            <w:pPr>
              <w:jc w:val="center"/>
              <w:rPr>
                <w:rFonts w:cs="Arial"/>
                <w:color w:val="000000"/>
                <w:lang w:val="fr-FR" w:eastAsia="fr-FR"/>
              </w:rPr>
            </w:pPr>
            <w:r w:rsidRPr="00AB22B4">
              <w:rPr>
                <w:rFonts w:cs="Arial"/>
              </w:rPr>
              <w:t>2013</w:t>
            </w:r>
          </w:p>
        </w:tc>
        <w:tc>
          <w:tcPr>
            <w:tcW w:w="4252" w:type="dxa"/>
            <w:shd w:val="clear" w:color="auto" w:fill="auto"/>
          </w:tcPr>
          <w:p w14:paraId="46F2FAED" w14:textId="4DA34E32" w:rsidR="00714E90" w:rsidRPr="00AB22B4" w:rsidRDefault="00714E90" w:rsidP="00714E90">
            <w:pPr>
              <w:rPr>
                <w:rFonts w:cs="Arial"/>
                <w:color w:val="000000"/>
                <w:lang w:eastAsia="fr-FR"/>
              </w:rPr>
            </w:pPr>
            <w:r w:rsidRPr="00AB22B4">
              <w:rPr>
                <w:rFonts w:cs="Arial"/>
              </w:rPr>
              <w:t xml:space="preserve">Flash point test on Etofenprox 300 g/L EC  </w:t>
            </w:r>
          </w:p>
        </w:tc>
        <w:tc>
          <w:tcPr>
            <w:tcW w:w="1418" w:type="dxa"/>
            <w:shd w:val="clear" w:color="auto" w:fill="auto"/>
          </w:tcPr>
          <w:p w14:paraId="7291328E" w14:textId="48121A1A"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74D7755" w14:textId="123F9334"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7A88C3B0" w14:textId="77777777" w:rsidTr="003242F5">
        <w:trPr>
          <w:trHeight w:val="70"/>
        </w:trPr>
        <w:tc>
          <w:tcPr>
            <w:tcW w:w="1384" w:type="dxa"/>
            <w:shd w:val="clear" w:color="auto" w:fill="auto"/>
          </w:tcPr>
          <w:p w14:paraId="36B88242" w14:textId="35B8EBEC" w:rsidR="00714E90" w:rsidRPr="00AB22B4" w:rsidRDefault="00714E90" w:rsidP="00714E90">
            <w:pPr>
              <w:jc w:val="center"/>
              <w:rPr>
                <w:rFonts w:cs="Arial"/>
                <w:color w:val="000000"/>
                <w:lang w:val="fr-FR" w:eastAsia="fr-FR"/>
              </w:rPr>
            </w:pPr>
            <w:r w:rsidRPr="00AB22B4">
              <w:rPr>
                <w:rFonts w:cs="Arial"/>
              </w:rPr>
              <w:t>Zurita Blasco, D</w:t>
            </w:r>
          </w:p>
        </w:tc>
        <w:tc>
          <w:tcPr>
            <w:tcW w:w="851" w:type="dxa"/>
            <w:shd w:val="clear" w:color="auto" w:fill="auto"/>
          </w:tcPr>
          <w:p w14:paraId="5F69DD71" w14:textId="7FAA46F2"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7B61231F" w14:textId="4270BB68" w:rsidR="00714E90" w:rsidRPr="00AB22B4" w:rsidRDefault="00714E90" w:rsidP="00714E90">
            <w:pPr>
              <w:rPr>
                <w:rFonts w:cs="Arial"/>
                <w:color w:val="000000"/>
                <w:lang w:eastAsia="fr-FR"/>
              </w:rPr>
            </w:pPr>
            <w:r w:rsidRPr="00AB22B4">
              <w:rPr>
                <w:rFonts w:cs="Arial"/>
              </w:rPr>
              <w:t xml:space="preserve">Etofenprox 300g/L EC: Self-reactive properties </w:t>
            </w:r>
          </w:p>
        </w:tc>
        <w:tc>
          <w:tcPr>
            <w:tcW w:w="1418" w:type="dxa"/>
            <w:shd w:val="clear" w:color="auto" w:fill="auto"/>
          </w:tcPr>
          <w:p w14:paraId="588D4BC1" w14:textId="79802092"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FA00FBE" w14:textId="103AAAD8"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329CB7D0" w14:textId="77777777" w:rsidTr="003242F5">
        <w:trPr>
          <w:trHeight w:val="70"/>
        </w:trPr>
        <w:tc>
          <w:tcPr>
            <w:tcW w:w="1384" w:type="dxa"/>
            <w:shd w:val="clear" w:color="auto" w:fill="auto"/>
          </w:tcPr>
          <w:p w14:paraId="6BC824B5" w14:textId="508EC57A"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783511A3" w14:textId="6B7F695E" w:rsidR="00714E90" w:rsidRPr="00AB22B4" w:rsidRDefault="00714E90" w:rsidP="00714E90">
            <w:pPr>
              <w:jc w:val="center"/>
              <w:rPr>
                <w:rFonts w:cs="Arial"/>
                <w:color w:val="000000"/>
                <w:lang w:val="fr-FR" w:eastAsia="fr-FR"/>
              </w:rPr>
            </w:pPr>
            <w:r w:rsidRPr="00AB22B4">
              <w:rPr>
                <w:rFonts w:cs="Arial"/>
              </w:rPr>
              <w:t>2015</w:t>
            </w:r>
          </w:p>
        </w:tc>
        <w:tc>
          <w:tcPr>
            <w:tcW w:w="4252" w:type="dxa"/>
            <w:shd w:val="clear" w:color="auto" w:fill="auto"/>
          </w:tcPr>
          <w:p w14:paraId="26F28AFC" w14:textId="11FA2CE5" w:rsidR="00714E90" w:rsidRPr="00AB22B4" w:rsidRDefault="00714E90" w:rsidP="00714E90">
            <w:pPr>
              <w:rPr>
                <w:rFonts w:cs="Arial"/>
                <w:color w:val="000000"/>
                <w:lang w:eastAsia="fr-FR"/>
              </w:rPr>
            </w:pPr>
            <w:r w:rsidRPr="00AB22B4">
              <w:rPr>
                <w:rFonts w:cs="Arial"/>
              </w:rPr>
              <w:t>Pyrophoric properties of Etofenprox 300 g/L EC</w:t>
            </w:r>
          </w:p>
        </w:tc>
        <w:tc>
          <w:tcPr>
            <w:tcW w:w="1418" w:type="dxa"/>
            <w:shd w:val="clear" w:color="auto" w:fill="auto"/>
          </w:tcPr>
          <w:p w14:paraId="41CAA742" w14:textId="436E8C08"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67F7448" w14:textId="0AB15822" w:rsidR="00714E90" w:rsidRPr="00AB22B4" w:rsidRDefault="00714E90" w:rsidP="00714E90">
            <w:pPr>
              <w:jc w:val="center"/>
              <w:rPr>
                <w:rFonts w:cs="Arial"/>
                <w:color w:val="000000"/>
                <w:lang w:eastAsia="fr-FR"/>
              </w:rPr>
            </w:pPr>
            <w:r w:rsidRPr="00AB22B4">
              <w:rPr>
                <w:rFonts w:cs="Arial"/>
              </w:rPr>
              <w:t xml:space="preserve">LODI S.A.S. </w:t>
            </w:r>
          </w:p>
        </w:tc>
      </w:tr>
      <w:tr w:rsidR="00714E90" w:rsidRPr="00404246" w14:paraId="419A9EC9" w14:textId="77777777" w:rsidTr="00714E90">
        <w:trPr>
          <w:trHeight w:val="74"/>
        </w:trPr>
        <w:tc>
          <w:tcPr>
            <w:tcW w:w="1384" w:type="dxa"/>
            <w:shd w:val="clear" w:color="auto" w:fill="auto"/>
          </w:tcPr>
          <w:p w14:paraId="41446F3E" w14:textId="54F3091C" w:rsidR="00714E90" w:rsidRPr="00AB22B4" w:rsidRDefault="00714E90" w:rsidP="00714E90">
            <w:pPr>
              <w:jc w:val="center"/>
              <w:rPr>
                <w:rFonts w:cs="Arial"/>
                <w:color w:val="000000"/>
                <w:lang w:val="fr-FR" w:eastAsia="fr-FR"/>
              </w:rPr>
            </w:pPr>
            <w:r w:rsidRPr="00AB22B4">
              <w:rPr>
                <w:rFonts w:cs="Arial"/>
              </w:rPr>
              <w:t>Richerioux, S.</w:t>
            </w:r>
          </w:p>
        </w:tc>
        <w:tc>
          <w:tcPr>
            <w:tcW w:w="851" w:type="dxa"/>
            <w:shd w:val="clear" w:color="auto" w:fill="auto"/>
          </w:tcPr>
          <w:p w14:paraId="796C7EB4" w14:textId="31A11102" w:rsidR="00714E90" w:rsidRPr="00AB22B4" w:rsidRDefault="00714E90" w:rsidP="00714E90">
            <w:pPr>
              <w:jc w:val="center"/>
              <w:rPr>
                <w:rFonts w:cs="Arial"/>
                <w:color w:val="000000"/>
                <w:lang w:val="fr-FR" w:eastAsia="fr-FR"/>
              </w:rPr>
            </w:pPr>
            <w:r w:rsidRPr="00AB22B4">
              <w:rPr>
                <w:rFonts w:cs="Arial"/>
              </w:rPr>
              <w:t>2012</w:t>
            </w:r>
          </w:p>
        </w:tc>
        <w:tc>
          <w:tcPr>
            <w:tcW w:w="4252" w:type="dxa"/>
            <w:shd w:val="clear" w:color="auto" w:fill="auto"/>
          </w:tcPr>
          <w:p w14:paraId="5245AFC8" w14:textId="0B163B5E" w:rsidR="00714E90" w:rsidRPr="00AB22B4" w:rsidRDefault="00714E90" w:rsidP="00714E90">
            <w:pPr>
              <w:rPr>
                <w:rFonts w:cs="Arial"/>
                <w:color w:val="000000"/>
                <w:lang w:eastAsia="fr-FR"/>
              </w:rPr>
            </w:pPr>
            <w:r w:rsidRPr="00AB22B4">
              <w:rPr>
                <w:rFonts w:cs="Arial"/>
              </w:rPr>
              <w:t>Analytical method validation for determination of Etofenprox in Etofenprox 300g/L EC</w:t>
            </w:r>
          </w:p>
        </w:tc>
        <w:tc>
          <w:tcPr>
            <w:tcW w:w="1418" w:type="dxa"/>
            <w:shd w:val="clear" w:color="auto" w:fill="auto"/>
          </w:tcPr>
          <w:p w14:paraId="5675772D" w14:textId="02FEE6A7" w:rsidR="00714E90" w:rsidRPr="00AB22B4" w:rsidRDefault="00714E90" w:rsidP="00714E90">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369EC49" w14:textId="102ACC79" w:rsidR="00714E90" w:rsidRPr="00AB22B4" w:rsidRDefault="00714E90" w:rsidP="00714E90">
            <w:pPr>
              <w:jc w:val="center"/>
              <w:rPr>
                <w:rFonts w:cs="Arial"/>
                <w:color w:val="000000"/>
                <w:lang w:eastAsia="fr-FR"/>
              </w:rPr>
            </w:pPr>
            <w:r w:rsidRPr="00AB22B4">
              <w:rPr>
                <w:rFonts w:cs="Arial"/>
              </w:rPr>
              <w:t xml:space="preserve">LODI S.A.S. </w:t>
            </w:r>
          </w:p>
        </w:tc>
      </w:tr>
      <w:tr w:rsidR="00A46261" w:rsidRPr="00404246" w14:paraId="76288F91" w14:textId="77777777" w:rsidTr="006C7687">
        <w:trPr>
          <w:trHeight w:val="761"/>
        </w:trPr>
        <w:tc>
          <w:tcPr>
            <w:tcW w:w="1384" w:type="dxa"/>
            <w:shd w:val="clear" w:color="auto" w:fill="auto"/>
            <w:vAlign w:val="center"/>
          </w:tcPr>
          <w:p w14:paraId="2BCB9FAF" w14:textId="1525709C" w:rsidR="00A46261" w:rsidRPr="00AB22B4" w:rsidRDefault="00A46261" w:rsidP="00A46261">
            <w:pPr>
              <w:jc w:val="center"/>
              <w:rPr>
                <w:rFonts w:cs="Arial"/>
                <w:color w:val="000000"/>
                <w:lang w:val="en-US" w:eastAsia="fr-FR"/>
              </w:rPr>
            </w:pPr>
            <w:r w:rsidRPr="00AB22B4">
              <w:rPr>
                <w:rFonts w:cs="Arial"/>
                <w:color w:val="000000"/>
              </w:rPr>
              <w:t xml:space="preserve">Serrano, B. </w:t>
            </w:r>
          </w:p>
        </w:tc>
        <w:tc>
          <w:tcPr>
            <w:tcW w:w="851" w:type="dxa"/>
            <w:shd w:val="clear" w:color="auto" w:fill="auto"/>
            <w:vAlign w:val="center"/>
          </w:tcPr>
          <w:p w14:paraId="3DB9D883" w14:textId="585DCF9C" w:rsidR="00A46261" w:rsidRPr="00AB22B4" w:rsidRDefault="00A46261" w:rsidP="00A46261">
            <w:pPr>
              <w:jc w:val="center"/>
              <w:rPr>
                <w:rFonts w:cs="Arial"/>
                <w:color w:val="000000"/>
                <w:lang w:val="en-US" w:eastAsia="fr-FR"/>
              </w:rPr>
            </w:pPr>
            <w:r w:rsidRPr="00AB22B4">
              <w:rPr>
                <w:rFonts w:cs="Arial"/>
                <w:color w:val="000000"/>
              </w:rPr>
              <w:t>2015</w:t>
            </w:r>
          </w:p>
        </w:tc>
        <w:tc>
          <w:tcPr>
            <w:tcW w:w="4252" w:type="dxa"/>
            <w:shd w:val="clear" w:color="auto" w:fill="auto"/>
            <w:vAlign w:val="center"/>
          </w:tcPr>
          <w:p w14:paraId="1DB3EE90" w14:textId="21F283B1" w:rsidR="00A46261" w:rsidRPr="00AB22B4" w:rsidRDefault="00A46261" w:rsidP="00A46261">
            <w:pPr>
              <w:rPr>
                <w:rFonts w:cs="Arial"/>
                <w:color w:val="000000"/>
                <w:lang w:eastAsia="fr-FR"/>
              </w:rPr>
            </w:pPr>
            <w:r w:rsidRPr="00AB22B4">
              <w:rPr>
                <w:rFonts w:cs="Arial"/>
                <w:color w:val="000000"/>
              </w:rPr>
              <w:t>Field testing of the efficacy of a residual insecticide spray treatment to control German cockroaches – Report 1894-1a/0215R</w:t>
            </w:r>
          </w:p>
        </w:tc>
        <w:tc>
          <w:tcPr>
            <w:tcW w:w="1418" w:type="dxa"/>
            <w:shd w:val="clear" w:color="auto" w:fill="auto"/>
          </w:tcPr>
          <w:p w14:paraId="1AD3BD0B" w14:textId="3D8715F6"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8080159" w14:textId="026256C9" w:rsidR="00A46261" w:rsidRPr="00AB22B4" w:rsidRDefault="00A46261" w:rsidP="00A46261">
            <w:pPr>
              <w:jc w:val="center"/>
              <w:rPr>
                <w:rFonts w:cs="Arial"/>
                <w:color w:val="000000"/>
                <w:lang w:eastAsia="fr-FR"/>
              </w:rPr>
            </w:pPr>
            <w:r w:rsidRPr="00AB22B4">
              <w:rPr>
                <w:rFonts w:cs="Arial"/>
              </w:rPr>
              <w:t xml:space="preserve">LODI S.A.S. </w:t>
            </w:r>
          </w:p>
        </w:tc>
      </w:tr>
      <w:tr w:rsidR="00A46261" w:rsidRPr="00404246" w14:paraId="24BD12C7" w14:textId="77777777" w:rsidTr="006C7687">
        <w:trPr>
          <w:trHeight w:val="761"/>
        </w:trPr>
        <w:tc>
          <w:tcPr>
            <w:tcW w:w="1384" w:type="dxa"/>
            <w:shd w:val="clear" w:color="auto" w:fill="auto"/>
            <w:vAlign w:val="center"/>
          </w:tcPr>
          <w:p w14:paraId="2396795F" w14:textId="11D3A7F7" w:rsidR="00A46261" w:rsidRPr="00AB22B4" w:rsidRDefault="00A46261" w:rsidP="00A46261">
            <w:pPr>
              <w:jc w:val="center"/>
              <w:rPr>
                <w:rFonts w:cs="Arial"/>
                <w:color w:val="000000"/>
                <w:lang w:val="en-US" w:eastAsia="fr-FR"/>
              </w:rPr>
            </w:pPr>
            <w:r w:rsidRPr="00AB22B4">
              <w:rPr>
                <w:rFonts w:cs="Arial"/>
                <w:color w:val="000000"/>
              </w:rPr>
              <w:t xml:space="preserve">Serrano, B. </w:t>
            </w:r>
          </w:p>
        </w:tc>
        <w:tc>
          <w:tcPr>
            <w:tcW w:w="851" w:type="dxa"/>
            <w:shd w:val="clear" w:color="auto" w:fill="auto"/>
            <w:vAlign w:val="center"/>
          </w:tcPr>
          <w:p w14:paraId="5EBAE6EF" w14:textId="7FDF5EC2" w:rsidR="00A46261" w:rsidRPr="00AB22B4" w:rsidRDefault="00A46261" w:rsidP="00A46261">
            <w:pPr>
              <w:jc w:val="center"/>
              <w:rPr>
                <w:rFonts w:cs="Arial"/>
                <w:color w:val="000000"/>
                <w:lang w:val="en-US" w:eastAsia="fr-FR"/>
              </w:rPr>
            </w:pPr>
            <w:r w:rsidRPr="00AB22B4">
              <w:rPr>
                <w:rFonts w:cs="Arial"/>
                <w:color w:val="000000"/>
              </w:rPr>
              <w:t>2015</w:t>
            </w:r>
          </w:p>
        </w:tc>
        <w:tc>
          <w:tcPr>
            <w:tcW w:w="4252" w:type="dxa"/>
            <w:shd w:val="clear" w:color="auto" w:fill="auto"/>
            <w:vAlign w:val="center"/>
          </w:tcPr>
          <w:p w14:paraId="433A5A9B" w14:textId="6E6F9F04" w:rsidR="00A46261" w:rsidRPr="00AB22B4" w:rsidRDefault="00A46261" w:rsidP="00A46261">
            <w:pPr>
              <w:rPr>
                <w:rFonts w:cs="Arial"/>
                <w:color w:val="000000"/>
                <w:lang w:eastAsia="fr-FR"/>
              </w:rPr>
            </w:pPr>
            <w:r w:rsidRPr="00AB22B4">
              <w:rPr>
                <w:rFonts w:cs="Arial"/>
                <w:color w:val="000000"/>
              </w:rPr>
              <w:t>Laboratory comparison of the effectiveness of two insecticide products intended for the control of crawling insects in household environment (Target organisms: German cockroaches and black ants) – Report 18</w:t>
            </w:r>
            <w:r w:rsidR="00186178" w:rsidRPr="00AB22B4">
              <w:rPr>
                <w:rFonts w:cs="Arial"/>
                <w:color w:val="000000"/>
              </w:rPr>
              <w:t>8</w:t>
            </w:r>
            <w:r w:rsidRPr="00AB22B4">
              <w:rPr>
                <w:rFonts w:cs="Arial"/>
                <w:color w:val="000000"/>
              </w:rPr>
              <w:t>9/0215</w:t>
            </w:r>
            <w:r w:rsidR="00186178" w:rsidRPr="00AB22B4">
              <w:rPr>
                <w:rFonts w:cs="Arial"/>
                <w:color w:val="000000"/>
              </w:rPr>
              <w:t>R</w:t>
            </w:r>
          </w:p>
        </w:tc>
        <w:tc>
          <w:tcPr>
            <w:tcW w:w="1418" w:type="dxa"/>
            <w:shd w:val="clear" w:color="auto" w:fill="auto"/>
          </w:tcPr>
          <w:p w14:paraId="30B2C8D9" w14:textId="130E8F49"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5CFECD2" w14:textId="309BA0BD" w:rsidR="00A46261" w:rsidRPr="00AB22B4" w:rsidRDefault="00A46261" w:rsidP="00A46261">
            <w:pPr>
              <w:jc w:val="center"/>
              <w:rPr>
                <w:rFonts w:cs="Arial"/>
                <w:color w:val="000000"/>
                <w:lang w:eastAsia="fr-FR"/>
              </w:rPr>
            </w:pPr>
            <w:r w:rsidRPr="00AB22B4">
              <w:rPr>
                <w:rFonts w:cs="Arial"/>
              </w:rPr>
              <w:t xml:space="preserve">LODI S.A.S. </w:t>
            </w:r>
          </w:p>
        </w:tc>
      </w:tr>
      <w:tr w:rsidR="00A46261" w:rsidRPr="00404246" w14:paraId="4FEFC30B" w14:textId="77777777" w:rsidTr="006C7687">
        <w:trPr>
          <w:trHeight w:val="761"/>
        </w:trPr>
        <w:tc>
          <w:tcPr>
            <w:tcW w:w="1384" w:type="dxa"/>
            <w:shd w:val="clear" w:color="auto" w:fill="auto"/>
            <w:vAlign w:val="center"/>
          </w:tcPr>
          <w:p w14:paraId="048611A5" w14:textId="303C254F" w:rsidR="00A46261" w:rsidRPr="00AB22B4" w:rsidRDefault="00A46261" w:rsidP="00A46261">
            <w:pPr>
              <w:jc w:val="center"/>
              <w:rPr>
                <w:rFonts w:cs="Arial"/>
                <w:color w:val="000000"/>
                <w:lang w:val="en-US" w:eastAsia="fr-FR"/>
              </w:rPr>
            </w:pPr>
            <w:r w:rsidRPr="00AB22B4">
              <w:rPr>
                <w:rFonts w:cs="Arial"/>
                <w:color w:val="000000"/>
              </w:rPr>
              <w:t xml:space="preserve">Serrano, B. </w:t>
            </w:r>
          </w:p>
        </w:tc>
        <w:tc>
          <w:tcPr>
            <w:tcW w:w="851" w:type="dxa"/>
            <w:shd w:val="clear" w:color="auto" w:fill="auto"/>
            <w:vAlign w:val="center"/>
          </w:tcPr>
          <w:p w14:paraId="265FA702" w14:textId="0E701BFF" w:rsidR="00A46261" w:rsidRPr="00AB22B4" w:rsidRDefault="00A46261" w:rsidP="00A46261">
            <w:pPr>
              <w:jc w:val="center"/>
              <w:rPr>
                <w:rFonts w:cs="Arial"/>
                <w:color w:val="000000"/>
                <w:lang w:val="en-US" w:eastAsia="fr-FR"/>
              </w:rPr>
            </w:pPr>
            <w:r w:rsidRPr="00AB22B4">
              <w:rPr>
                <w:rFonts w:cs="Arial"/>
                <w:color w:val="000000"/>
              </w:rPr>
              <w:t>2015</w:t>
            </w:r>
          </w:p>
        </w:tc>
        <w:tc>
          <w:tcPr>
            <w:tcW w:w="4252" w:type="dxa"/>
            <w:shd w:val="clear" w:color="auto" w:fill="auto"/>
            <w:vAlign w:val="center"/>
          </w:tcPr>
          <w:p w14:paraId="3E96B6D1" w14:textId="7DEEC65F" w:rsidR="00A46261" w:rsidRPr="00AB22B4" w:rsidRDefault="00A46261" w:rsidP="00A46261">
            <w:pPr>
              <w:rPr>
                <w:rFonts w:cs="Arial"/>
                <w:color w:val="000000"/>
                <w:lang w:eastAsia="fr-FR"/>
              </w:rPr>
            </w:pPr>
            <w:r w:rsidRPr="00AB22B4">
              <w:rPr>
                <w:rFonts w:cs="Arial"/>
                <w:color w:val="000000"/>
              </w:rPr>
              <w:t xml:space="preserve">Field testing of the efficacy of a residual insecticide spray treatment to control Bed bugs </w:t>
            </w:r>
            <w:r w:rsidRPr="00AB22B4">
              <w:rPr>
                <w:rFonts w:cs="Arial"/>
                <w:i/>
                <w:color w:val="000000"/>
              </w:rPr>
              <w:t>Cimex lectularius</w:t>
            </w:r>
            <w:r w:rsidRPr="00AB22B4">
              <w:rPr>
                <w:rFonts w:cs="Arial"/>
                <w:color w:val="000000"/>
              </w:rPr>
              <w:t xml:space="preserve"> – Report 1894-6/0215R</w:t>
            </w:r>
          </w:p>
        </w:tc>
        <w:tc>
          <w:tcPr>
            <w:tcW w:w="1418" w:type="dxa"/>
            <w:shd w:val="clear" w:color="auto" w:fill="auto"/>
          </w:tcPr>
          <w:p w14:paraId="36F04785" w14:textId="017B23E1"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3AF479C1" w14:textId="6C1C20F0" w:rsidR="00A46261" w:rsidRPr="00AB22B4" w:rsidRDefault="00A46261" w:rsidP="00A46261">
            <w:pPr>
              <w:jc w:val="center"/>
              <w:rPr>
                <w:rFonts w:cs="Arial"/>
                <w:color w:val="000000"/>
                <w:lang w:eastAsia="fr-FR"/>
              </w:rPr>
            </w:pPr>
            <w:r w:rsidRPr="00AB22B4">
              <w:rPr>
                <w:rFonts w:cs="Arial"/>
              </w:rPr>
              <w:t xml:space="preserve">LODI S.A.S. </w:t>
            </w:r>
          </w:p>
        </w:tc>
      </w:tr>
      <w:tr w:rsidR="00A46261" w:rsidRPr="00404246" w14:paraId="0AB02E61" w14:textId="77777777" w:rsidTr="006C7687">
        <w:trPr>
          <w:trHeight w:val="761"/>
        </w:trPr>
        <w:tc>
          <w:tcPr>
            <w:tcW w:w="1384" w:type="dxa"/>
            <w:shd w:val="clear" w:color="auto" w:fill="auto"/>
            <w:vAlign w:val="center"/>
          </w:tcPr>
          <w:p w14:paraId="0CEB18A3" w14:textId="569575CA" w:rsidR="00A46261" w:rsidRPr="00AB22B4" w:rsidRDefault="00A46261" w:rsidP="00A46261">
            <w:pPr>
              <w:jc w:val="center"/>
              <w:rPr>
                <w:rFonts w:cs="Arial"/>
                <w:color w:val="000000"/>
                <w:lang w:val="en-US" w:eastAsia="fr-FR"/>
              </w:rPr>
            </w:pPr>
            <w:r w:rsidRPr="00AB22B4">
              <w:rPr>
                <w:rFonts w:cs="Arial"/>
                <w:color w:val="000000"/>
              </w:rPr>
              <w:t xml:space="preserve">Serrano, B. </w:t>
            </w:r>
          </w:p>
        </w:tc>
        <w:tc>
          <w:tcPr>
            <w:tcW w:w="851" w:type="dxa"/>
            <w:shd w:val="clear" w:color="auto" w:fill="auto"/>
            <w:vAlign w:val="center"/>
          </w:tcPr>
          <w:p w14:paraId="321CEF78" w14:textId="3ED49A61" w:rsidR="00A46261" w:rsidRPr="00AB22B4" w:rsidRDefault="00A46261" w:rsidP="00A46261">
            <w:pPr>
              <w:jc w:val="center"/>
              <w:rPr>
                <w:rFonts w:cs="Arial"/>
                <w:color w:val="000000"/>
                <w:lang w:val="en-US" w:eastAsia="fr-FR"/>
              </w:rPr>
            </w:pPr>
            <w:r w:rsidRPr="00AB22B4">
              <w:rPr>
                <w:rFonts w:cs="Arial"/>
                <w:color w:val="000000"/>
              </w:rPr>
              <w:t>2015</w:t>
            </w:r>
          </w:p>
        </w:tc>
        <w:tc>
          <w:tcPr>
            <w:tcW w:w="4252" w:type="dxa"/>
            <w:shd w:val="clear" w:color="auto" w:fill="auto"/>
            <w:vAlign w:val="center"/>
          </w:tcPr>
          <w:p w14:paraId="1B1BA8A9" w14:textId="7D334676" w:rsidR="00A46261" w:rsidRPr="00AB22B4" w:rsidRDefault="00A46261" w:rsidP="00A46261">
            <w:pPr>
              <w:rPr>
                <w:rFonts w:cs="Arial"/>
                <w:color w:val="000000"/>
                <w:lang w:eastAsia="fr-FR"/>
              </w:rPr>
            </w:pPr>
            <w:r w:rsidRPr="00AB22B4">
              <w:rPr>
                <w:rFonts w:cs="Arial"/>
                <w:color w:val="000000"/>
              </w:rPr>
              <w:t>Field testing of the efficacy of a residual insecticide spray treatment to control Oriental cockroaches – Report 1894-1b/0215R</w:t>
            </w:r>
          </w:p>
        </w:tc>
        <w:tc>
          <w:tcPr>
            <w:tcW w:w="1418" w:type="dxa"/>
            <w:shd w:val="clear" w:color="auto" w:fill="auto"/>
          </w:tcPr>
          <w:p w14:paraId="0F221B9D" w14:textId="05542405"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2A89FCB3" w14:textId="07F6930F" w:rsidR="00A46261" w:rsidRPr="00AB22B4" w:rsidRDefault="00A46261" w:rsidP="00A46261">
            <w:pPr>
              <w:jc w:val="center"/>
              <w:rPr>
                <w:rFonts w:cs="Arial"/>
                <w:color w:val="000000"/>
                <w:lang w:eastAsia="fr-FR"/>
              </w:rPr>
            </w:pPr>
            <w:r w:rsidRPr="00AB22B4">
              <w:rPr>
                <w:rFonts w:cs="Arial"/>
              </w:rPr>
              <w:t xml:space="preserve">LODI S.A.S. </w:t>
            </w:r>
          </w:p>
        </w:tc>
      </w:tr>
      <w:tr w:rsidR="00A46261" w:rsidRPr="00404246" w14:paraId="06CE4E0B" w14:textId="77777777" w:rsidTr="006C7687">
        <w:trPr>
          <w:trHeight w:val="761"/>
        </w:trPr>
        <w:tc>
          <w:tcPr>
            <w:tcW w:w="1384" w:type="dxa"/>
            <w:shd w:val="clear" w:color="auto" w:fill="auto"/>
            <w:vAlign w:val="center"/>
          </w:tcPr>
          <w:p w14:paraId="0C648821" w14:textId="042FF066" w:rsidR="00A46261" w:rsidRPr="00AB22B4" w:rsidRDefault="00A46261" w:rsidP="00A46261">
            <w:pPr>
              <w:jc w:val="center"/>
              <w:rPr>
                <w:rFonts w:cs="Arial"/>
                <w:color w:val="000000"/>
                <w:lang w:val="en-US" w:eastAsia="fr-FR"/>
              </w:rPr>
            </w:pPr>
            <w:r w:rsidRPr="00AB22B4">
              <w:rPr>
                <w:rFonts w:cs="Arial"/>
              </w:rPr>
              <w:t xml:space="preserve">Serrano, B. </w:t>
            </w:r>
          </w:p>
        </w:tc>
        <w:tc>
          <w:tcPr>
            <w:tcW w:w="851" w:type="dxa"/>
            <w:shd w:val="clear" w:color="auto" w:fill="auto"/>
            <w:vAlign w:val="center"/>
          </w:tcPr>
          <w:p w14:paraId="07C70021" w14:textId="3E2628B6" w:rsidR="00A46261" w:rsidRPr="00AB22B4" w:rsidRDefault="00A46261" w:rsidP="00A46261">
            <w:pPr>
              <w:jc w:val="center"/>
              <w:rPr>
                <w:rFonts w:cs="Arial"/>
                <w:color w:val="000000"/>
                <w:lang w:val="en-US" w:eastAsia="fr-FR"/>
              </w:rPr>
            </w:pPr>
            <w:r w:rsidRPr="00AB22B4">
              <w:rPr>
                <w:rFonts w:cs="Arial"/>
                <w:color w:val="000000"/>
              </w:rPr>
              <w:t>2016</w:t>
            </w:r>
          </w:p>
        </w:tc>
        <w:tc>
          <w:tcPr>
            <w:tcW w:w="4252" w:type="dxa"/>
            <w:shd w:val="clear" w:color="auto" w:fill="auto"/>
            <w:vAlign w:val="center"/>
          </w:tcPr>
          <w:p w14:paraId="785CB6EB" w14:textId="58F495AC" w:rsidR="00A46261" w:rsidRPr="00AB22B4" w:rsidRDefault="00A46261" w:rsidP="00A46261">
            <w:pPr>
              <w:rPr>
                <w:rFonts w:cs="Arial"/>
                <w:color w:val="000000"/>
                <w:lang w:eastAsia="fr-FR"/>
              </w:rPr>
            </w:pPr>
            <w:r w:rsidRPr="00AB22B4">
              <w:rPr>
                <w:rFonts w:cs="Arial"/>
              </w:rPr>
              <w:t>Laboratory trial of the efficacy of the product "FENOX" against various flying and crawling target organisms – Report 2055c-F-LAB/0316R</w:t>
            </w:r>
          </w:p>
        </w:tc>
        <w:tc>
          <w:tcPr>
            <w:tcW w:w="1418" w:type="dxa"/>
            <w:shd w:val="clear" w:color="auto" w:fill="auto"/>
          </w:tcPr>
          <w:p w14:paraId="17E259C6" w14:textId="2EA351C0"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619AB2E8" w14:textId="4A8406E5" w:rsidR="00A46261" w:rsidRPr="00AB22B4" w:rsidRDefault="00A46261" w:rsidP="00A46261">
            <w:pPr>
              <w:jc w:val="center"/>
              <w:rPr>
                <w:rFonts w:cs="Arial"/>
                <w:color w:val="000000"/>
                <w:lang w:eastAsia="fr-FR"/>
              </w:rPr>
            </w:pPr>
            <w:r w:rsidRPr="00AB22B4">
              <w:rPr>
                <w:rFonts w:cs="Arial"/>
              </w:rPr>
              <w:t xml:space="preserve">LODI S.A.S. </w:t>
            </w:r>
          </w:p>
        </w:tc>
      </w:tr>
      <w:tr w:rsidR="00A46261" w:rsidRPr="00404246" w14:paraId="0659F95F" w14:textId="77777777" w:rsidTr="006C7687">
        <w:trPr>
          <w:trHeight w:val="761"/>
        </w:trPr>
        <w:tc>
          <w:tcPr>
            <w:tcW w:w="1384" w:type="dxa"/>
            <w:shd w:val="clear" w:color="auto" w:fill="auto"/>
            <w:vAlign w:val="center"/>
          </w:tcPr>
          <w:p w14:paraId="3394B4B8" w14:textId="4B9A5FEA" w:rsidR="00A46261" w:rsidRPr="00AB22B4" w:rsidRDefault="00A46261" w:rsidP="00A46261">
            <w:pPr>
              <w:jc w:val="center"/>
              <w:rPr>
                <w:rFonts w:cs="Arial"/>
                <w:color w:val="000000"/>
                <w:lang w:val="en-US" w:eastAsia="fr-FR"/>
              </w:rPr>
            </w:pPr>
            <w:r w:rsidRPr="00AB22B4">
              <w:rPr>
                <w:rFonts w:cs="Arial"/>
              </w:rPr>
              <w:t xml:space="preserve">Serrano, B. </w:t>
            </w:r>
          </w:p>
        </w:tc>
        <w:tc>
          <w:tcPr>
            <w:tcW w:w="851" w:type="dxa"/>
            <w:shd w:val="clear" w:color="auto" w:fill="auto"/>
            <w:vAlign w:val="center"/>
          </w:tcPr>
          <w:p w14:paraId="6AE5BD93" w14:textId="7C5E79E8" w:rsidR="00A46261" w:rsidRPr="00AB22B4" w:rsidRDefault="00A46261" w:rsidP="00A46261">
            <w:pPr>
              <w:jc w:val="center"/>
              <w:rPr>
                <w:rFonts w:cs="Arial"/>
                <w:color w:val="000000"/>
                <w:lang w:val="en-US" w:eastAsia="fr-FR"/>
              </w:rPr>
            </w:pPr>
            <w:r w:rsidRPr="00AB22B4">
              <w:rPr>
                <w:rFonts w:cs="Arial"/>
                <w:color w:val="000000"/>
              </w:rPr>
              <w:t>2016</w:t>
            </w:r>
          </w:p>
        </w:tc>
        <w:tc>
          <w:tcPr>
            <w:tcW w:w="4252" w:type="dxa"/>
            <w:shd w:val="clear" w:color="auto" w:fill="auto"/>
            <w:vAlign w:val="center"/>
          </w:tcPr>
          <w:p w14:paraId="0AA69C3A" w14:textId="4F77BAAF" w:rsidR="00A46261" w:rsidRPr="00AB22B4" w:rsidRDefault="00A46261" w:rsidP="00A46261">
            <w:pPr>
              <w:rPr>
                <w:rFonts w:cs="Arial"/>
                <w:color w:val="000000"/>
                <w:lang w:eastAsia="fr-FR"/>
              </w:rPr>
            </w:pPr>
            <w:r w:rsidRPr="00AB22B4">
              <w:rPr>
                <w:rFonts w:cs="Arial"/>
              </w:rPr>
              <w:t>Simulated use trial of the efficacy of an insecticidal product intended to control various pests – Report 2055d-F-SIM/0316R</w:t>
            </w:r>
          </w:p>
        </w:tc>
        <w:tc>
          <w:tcPr>
            <w:tcW w:w="1418" w:type="dxa"/>
            <w:shd w:val="clear" w:color="auto" w:fill="auto"/>
          </w:tcPr>
          <w:p w14:paraId="34C41F3C" w14:textId="6F8F7ABD"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62EF032E" w14:textId="6E64A323" w:rsidR="00A46261" w:rsidRPr="00AB22B4" w:rsidRDefault="00A46261" w:rsidP="00A46261">
            <w:pPr>
              <w:jc w:val="center"/>
              <w:rPr>
                <w:rFonts w:cs="Arial"/>
                <w:color w:val="000000"/>
                <w:lang w:eastAsia="fr-FR"/>
              </w:rPr>
            </w:pPr>
            <w:r w:rsidRPr="00AB22B4">
              <w:rPr>
                <w:rFonts w:cs="Arial"/>
              </w:rPr>
              <w:t xml:space="preserve">LODI S.A.S. </w:t>
            </w:r>
          </w:p>
        </w:tc>
      </w:tr>
      <w:tr w:rsidR="00A46261" w:rsidRPr="00404246" w14:paraId="671E1CB7" w14:textId="77777777" w:rsidTr="006C7687">
        <w:trPr>
          <w:trHeight w:val="761"/>
        </w:trPr>
        <w:tc>
          <w:tcPr>
            <w:tcW w:w="1384" w:type="dxa"/>
            <w:shd w:val="clear" w:color="auto" w:fill="auto"/>
            <w:vAlign w:val="center"/>
          </w:tcPr>
          <w:p w14:paraId="44C05614" w14:textId="52B3395B" w:rsidR="00A46261" w:rsidRPr="00AB22B4" w:rsidRDefault="00A46261" w:rsidP="00A46261">
            <w:pPr>
              <w:jc w:val="center"/>
              <w:rPr>
                <w:rFonts w:cs="Arial"/>
                <w:color w:val="000000"/>
                <w:lang w:val="en-US" w:eastAsia="fr-FR"/>
              </w:rPr>
            </w:pPr>
            <w:r w:rsidRPr="00AB22B4">
              <w:rPr>
                <w:rFonts w:cs="Arial"/>
              </w:rPr>
              <w:t xml:space="preserve">Serrano, B. </w:t>
            </w:r>
          </w:p>
        </w:tc>
        <w:tc>
          <w:tcPr>
            <w:tcW w:w="851" w:type="dxa"/>
            <w:shd w:val="clear" w:color="auto" w:fill="auto"/>
            <w:vAlign w:val="center"/>
          </w:tcPr>
          <w:p w14:paraId="21B30952" w14:textId="40AC2828" w:rsidR="00A46261" w:rsidRPr="00AB22B4" w:rsidRDefault="00A46261" w:rsidP="00A46261">
            <w:pPr>
              <w:jc w:val="center"/>
              <w:rPr>
                <w:rFonts w:cs="Arial"/>
                <w:color w:val="000000"/>
                <w:lang w:val="en-US" w:eastAsia="fr-FR"/>
              </w:rPr>
            </w:pPr>
            <w:r w:rsidRPr="00AB22B4">
              <w:rPr>
                <w:rFonts w:cs="Arial"/>
                <w:color w:val="000000"/>
              </w:rPr>
              <w:t>2016</w:t>
            </w:r>
          </w:p>
        </w:tc>
        <w:tc>
          <w:tcPr>
            <w:tcW w:w="4252" w:type="dxa"/>
            <w:shd w:val="clear" w:color="auto" w:fill="auto"/>
            <w:vAlign w:val="center"/>
          </w:tcPr>
          <w:p w14:paraId="6C795046" w14:textId="278D670A" w:rsidR="00A46261" w:rsidRPr="00AB22B4" w:rsidRDefault="00A46261" w:rsidP="00A46261">
            <w:pPr>
              <w:rPr>
                <w:rFonts w:cs="Arial"/>
                <w:color w:val="000000"/>
                <w:lang w:eastAsia="fr-FR"/>
              </w:rPr>
            </w:pPr>
            <w:r w:rsidRPr="00AB22B4">
              <w:rPr>
                <w:rFonts w:cs="Arial"/>
              </w:rPr>
              <w:t>Field trial of the efficacy of an insecticide applied as a space or surface treatment against flies, stable flies, ants, bed bugs and eight stored products pests – Report 2055f-F-FI/0316R</w:t>
            </w:r>
          </w:p>
        </w:tc>
        <w:tc>
          <w:tcPr>
            <w:tcW w:w="1418" w:type="dxa"/>
            <w:shd w:val="clear" w:color="auto" w:fill="auto"/>
          </w:tcPr>
          <w:p w14:paraId="05098432" w14:textId="3A20A3FC" w:rsidR="00A46261" w:rsidRPr="00AB22B4" w:rsidRDefault="00A46261" w:rsidP="00A4626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592121E4" w14:textId="113FC720" w:rsidR="00A46261" w:rsidRPr="00AB22B4" w:rsidRDefault="00A46261" w:rsidP="00A46261">
            <w:pPr>
              <w:jc w:val="center"/>
              <w:rPr>
                <w:rFonts w:cs="Arial"/>
                <w:color w:val="000000"/>
                <w:lang w:eastAsia="fr-FR"/>
              </w:rPr>
            </w:pPr>
            <w:r w:rsidRPr="00AB22B4">
              <w:rPr>
                <w:rFonts w:cs="Arial"/>
              </w:rPr>
              <w:t xml:space="preserve">LODI S.A.S. </w:t>
            </w:r>
          </w:p>
        </w:tc>
      </w:tr>
      <w:tr w:rsidR="00186178" w:rsidRPr="00404246" w14:paraId="33B16493" w14:textId="77777777" w:rsidTr="006C7687">
        <w:trPr>
          <w:trHeight w:val="761"/>
        </w:trPr>
        <w:tc>
          <w:tcPr>
            <w:tcW w:w="1384" w:type="dxa"/>
            <w:tcBorders>
              <w:left w:val="single" w:sz="4" w:space="0" w:color="auto"/>
              <w:right w:val="single" w:sz="4" w:space="0" w:color="auto"/>
            </w:tcBorders>
            <w:shd w:val="clear" w:color="auto" w:fill="auto"/>
            <w:vAlign w:val="center"/>
          </w:tcPr>
          <w:p w14:paraId="696B6EBF" w14:textId="4D002A26" w:rsidR="00186178" w:rsidRPr="00AB22B4" w:rsidRDefault="00186178" w:rsidP="00186178">
            <w:pPr>
              <w:jc w:val="center"/>
              <w:rPr>
                <w:rFonts w:cs="Arial"/>
              </w:rPr>
            </w:pPr>
            <w:r w:rsidRPr="00AB22B4">
              <w:rPr>
                <w:rFonts w:cs="Arial"/>
              </w:rPr>
              <w:t>Guicherd A.</w:t>
            </w:r>
          </w:p>
        </w:tc>
        <w:tc>
          <w:tcPr>
            <w:tcW w:w="851" w:type="dxa"/>
            <w:tcBorders>
              <w:top w:val="single" w:sz="4" w:space="0" w:color="auto"/>
              <w:left w:val="single" w:sz="4" w:space="0" w:color="auto"/>
              <w:bottom w:val="single" w:sz="4" w:space="0" w:color="auto"/>
            </w:tcBorders>
            <w:shd w:val="clear" w:color="auto" w:fill="auto"/>
            <w:vAlign w:val="center"/>
          </w:tcPr>
          <w:p w14:paraId="5984913E" w14:textId="1A5DD9EF" w:rsidR="00186178" w:rsidRPr="00AB22B4" w:rsidRDefault="00186178" w:rsidP="00186178">
            <w:pPr>
              <w:jc w:val="center"/>
              <w:rPr>
                <w:rFonts w:cs="Arial"/>
                <w:color w:val="000000"/>
              </w:rPr>
            </w:pPr>
            <w:r w:rsidRPr="00AB22B4">
              <w:rPr>
                <w:rFonts w:cs="Arial"/>
                <w:color w:val="000000"/>
              </w:rPr>
              <w:t>2017</w:t>
            </w:r>
          </w:p>
        </w:tc>
        <w:tc>
          <w:tcPr>
            <w:tcW w:w="4252" w:type="dxa"/>
            <w:tcBorders>
              <w:top w:val="single" w:sz="4" w:space="0" w:color="auto"/>
              <w:bottom w:val="single" w:sz="4" w:space="0" w:color="auto"/>
            </w:tcBorders>
            <w:shd w:val="clear" w:color="auto" w:fill="auto"/>
            <w:vAlign w:val="center"/>
          </w:tcPr>
          <w:p w14:paraId="1D7E6F68" w14:textId="77777777" w:rsidR="00186178" w:rsidRPr="00AB22B4" w:rsidRDefault="00186178" w:rsidP="00186178">
            <w:pPr>
              <w:rPr>
                <w:rFonts w:cs="Arial"/>
              </w:rPr>
            </w:pPr>
            <w:r w:rsidRPr="00AB22B4">
              <w:rPr>
                <w:rFonts w:cs="Arial"/>
              </w:rPr>
              <w:t>Evaluation of the efficacy of an emulsifiable concentrate containing 300g/l Etofenprox for the control of bed bug (</w:t>
            </w:r>
            <w:r w:rsidRPr="00AB22B4">
              <w:rPr>
                <w:rFonts w:cs="Arial"/>
                <w:i/>
              </w:rPr>
              <w:t>Cimex lectularius</w:t>
            </w:r>
            <w:r w:rsidRPr="00AB22B4">
              <w:rPr>
                <w:rFonts w:cs="Arial"/>
              </w:rPr>
              <w:t>) infestations</w:t>
            </w:r>
          </w:p>
          <w:p w14:paraId="4DC4DB07" w14:textId="3A5B3FA7" w:rsidR="00186178" w:rsidRPr="00AB22B4" w:rsidRDefault="00186178" w:rsidP="00186178">
            <w:pPr>
              <w:rPr>
                <w:rFonts w:cs="Arial"/>
              </w:rPr>
            </w:pPr>
            <w:r w:rsidRPr="00AB22B4">
              <w:rPr>
                <w:rFonts w:cs="Arial"/>
              </w:rPr>
              <w:t>Field Trial: France, 2017 – Report n°</w:t>
            </w:r>
            <w:r w:rsidRPr="00AB22B4">
              <w:rPr>
                <w:rFonts w:cs="Arial"/>
                <w:lang w:val="en-US" w:eastAsia="fr-FR"/>
              </w:rPr>
              <w:t>17LODCI001</w:t>
            </w:r>
          </w:p>
        </w:tc>
        <w:tc>
          <w:tcPr>
            <w:tcW w:w="1418" w:type="dxa"/>
            <w:shd w:val="clear" w:color="auto" w:fill="auto"/>
          </w:tcPr>
          <w:p w14:paraId="14137DC7" w14:textId="3B55B249" w:rsidR="00186178" w:rsidRPr="00AB22B4" w:rsidRDefault="00186178" w:rsidP="00186178">
            <w:pPr>
              <w:jc w:val="center"/>
              <w:rPr>
                <w:rFonts w:cs="Arial"/>
                <w:color w:val="000000"/>
                <w:lang w:eastAsia="en-US"/>
              </w:rPr>
            </w:pPr>
            <w:r w:rsidRPr="00AB22B4">
              <w:rPr>
                <w:rFonts w:cs="Arial"/>
                <w:color w:val="000000"/>
                <w:lang w:eastAsia="en-US"/>
              </w:rPr>
              <w:t>Yes</w:t>
            </w:r>
          </w:p>
        </w:tc>
        <w:tc>
          <w:tcPr>
            <w:tcW w:w="1420" w:type="dxa"/>
            <w:shd w:val="clear" w:color="auto" w:fill="auto"/>
          </w:tcPr>
          <w:p w14:paraId="4ACCF3CA" w14:textId="3ECC3528" w:rsidR="00186178" w:rsidRPr="00AB22B4" w:rsidRDefault="00186178" w:rsidP="006C7687">
            <w:pPr>
              <w:jc w:val="center"/>
              <w:rPr>
                <w:rFonts w:cs="Arial"/>
              </w:rPr>
            </w:pPr>
            <w:r w:rsidRPr="00AB22B4">
              <w:rPr>
                <w:rFonts w:cs="Arial"/>
              </w:rPr>
              <w:t>LODI S</w:t>
            </w:r>
            <w:r w:rsidR="006C7687" w:rsidRPr="00AB22B4">
              <w:rPr>
                <w:rFonts w:cs="Arial"/>
              </w:rPr>
              <w:t>.</w:t>
            </w:r>
            <w:r w:rsidRPr="00AB22B4">
              <w:rPr>
                <w:rFonts w:cs="Arial"/>
              </w:rPr>
              <w:t>A</w:t>
            </w:r>
            <w:r w:rsidR="006C7687" w:rsidRPr="00AB22B4">
              <w:rPr>
                <w:rFonts w:cs="Arial"/>
              </w:rPr>
              <w:t>.</w:t>
            </w:r>
            <w:r w:rsidRPr="00AB22B4">
              <w:rPr>
                <w:rFonts w:cs="Arial"/>
              </w:rPr>
              <w:t>S</w:t>
            </w:r>
            <w:r w:rsidR="006C7687" w:rsidRPr="00AB22B4">
              <w:rPr>
                <w:rFonts w:cs="Arial"/>
              </w:rPr>
              <w:t>.</w:t>
            </w:r>
          </w:p>
        </w:tc>
      </w:tr>
      <w:tr w:rsidR="00C27631" w:rsidRPr="00404246" w14:paraId="724907DC" w14:textId="77777777" w:rsidTr="00A46261">
        <w:trPr>
          <w:trHeight w:val="761"/>
        </w:trPr>
        <w:tc>
          <w:tcPr>
            <w:tcW w:w="1384" w:type="dxa"/>
            <w:shd w:val="clear" w:color="auto" w:fill="auto"/>
            <w:vAlign w:val="center"/>
          </w:tcPr>
          <w:p w14:paraId="2384EEAE" w14:textId="79F41111" w:rsidR="00C27631" w:rsidRPr="00AB22B4" w:rsidRDefault="00CC7A84" w:rsidP="00F818C3">
            <w:pPr>
              <w:jc w:val="center"/>
              <w:rPr>
                <w:rFonts w:cs="Arial"/>
                <w:color w:val="000000"/>
                <w:lang w:val="en-US" w:eastAsia="fr-FR"/>
              </w:rPr>
            </w:pPr>
            <w:r>
              <w:rPr>
                <w:rFonts w:cs="Arial"/>
                <w:color w:val="000000"/>
                <w:lang w:val="en-US" w:eastAsia="fr-FR"/>
              </w:rPr>
              <w:t>XXX</w:t>
            </w:r>
          </w:p>
        </w:tc>
        <w:tc>
          <w:tcPr>
            <w:tcW w:w="851" w:type="dxa"/>
            <w:shd w:val="clear" w:color="auto" w:fill="auto"/>
            <w:vAlign w:val="center"/>
          </w:tcPr>
          <w:p w14:paraId="3DC53CFD" w14:textId="0457E844" w:rsidR="00C27631" w:rsidRPr="00AB22B4" w:rsidRDefault="00C27631" w:rsidP="00C27631">
            <w:pPr>
              <w:jc w:val="center"/>
              <w:rPr>
                <w:rFonts w:cs="Arial"/>
                <w:color w:val="000000"/>
                <w:lang w:val="en-US" w:eastAsia="fr-FR"/>
              </w:rPr>
            </w:pPr>
            <w:r w:rsidRPr="00AB22B4">
              <w:rPr>
                <w:rFonts w:cs="Arial"/>
                <w:color w:val="000000"/>
              </w:rPr>
              <w:t>2009</w:t>
            </w:r>
          </w:p>
        </w:tc>
        <w:tc>
          <w:tcPr>
            <w:tcW w:w="4252" w:type="dxa"/>
            <w:shd w:val="clear" w:color="auto" w:fill="auto"/>
            <w:vAlign w:val="center"/>
          </w:tcPr>
          <w:p w14:paraId="52C17D17" w14:textId="3B762549" w:rsidR="00C27631" w:rsidRPr="00AB22B4" w:rsidRDefault="00C27631" w:rsidP="00C27631">
            <w:pPr>
              <w:rPr>
                <w:rFonts w:cs="Arial"/>
                <w:color w:val="000000"/>
                <w:lang w:eastAsia="fr-FR"/>
              </w:rPr>
            </w:pPr>
            <w:r w:rsidRPr="00AB22B4">
              <w:rPr>
                <w:rFonts w:cs="Arial"/>
              </w:rPr>
              <w:t>Etofenprox 30CE: Acute oral toxicity in the rat, Acute toxic class method</w:t>
            </w:r>
          </w:p>
        </w:tc>
        <w:tc>
          <w:tcPr>
            <w:tcW w:w="1418" w:type="dxa"/>
            <w:shd w:val="clear" w:color="auto" w:fill="auto"/>
          </w:tcPr>
          <w:p w14:paraId="63E8CA9F" w14:textId="272C9672"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4B22BD9" w14:textId="74945C8B"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32CACD58" w14:textId="77777777" w:rsidTr="00A46261">
        <w:trPr>
          <w:trHeight w:val="761"/>
        </w:trPr>
        <w:tc>
          <w:tcPr>
            <w:tcW w:w="1384" w:type="dxa"/>
            <w:shd w:val="clear" w:color="auto" w:fill="auto"/>
            <w:vAlign w:val="center"/>
          </w:tcPr>
          <w:p w14:paraId="76BF6FA4" w14:textId="3E813E48" w:rsidR="00C27631" w:rsidRPr="00AB22B4" w:rsidRDefault="00C27631" w:rsidP="00F818C3">
            <w:pPr>
              <w:jc w:val="center"/>
              <w:rPr>
                <w:rFonts w:cs="Arial"/>
                <w:color w:val="000000"/>
                <w:lang w:val="en-US" w:eastAsia="fr-FR"/>
              </w:rPr>
            </w:pPr>
            <w:r w:rsidRPr="00AB22B4">
              <w:rPr>
                <w:rFonts w:cs="Arial"/>
              </w:rPr>
              <w:t>XXX</w:t>
            </w:r>
          </w:p>
        </w:tc>
        <w:tc>
          <w:tcPr>
            <w:tcW w:w="851" w:type="dxa"/>
            <w:shd w:val="clear" w:color="auto" w:fill="auto"/>
            <w:vAlign w:val="center"/>
          </w:tcPr>
          <w:p w14:paraId="292AD600" w14:textId="7F3F250C" w:rsidR="00C27631" w:rsidRPr="00AB22B4" w:rsidRDefault="00C27631" w:rsidP="00C27631">
            <w:pPr>
              <w:jc w:val="center"/>
              <w:rPr>
                <w:rFonts w:cs="Arial"/>
                <w:color w:val="000000"/>
                <w:lang w:val="en-US" w:eastAsia="fr-FR"/>
              </w:rPr>
            </w:pPr>
            <w:r w:rsidRPr="00AB22B4">
              <w:rPr>
                <w:rFonts w:cs="Arial"/>
                <w:color w:val="000000"/>
              </w:rPr>
              <w:t>2013</w:t>
            </w:r>
          </w:p>
        </w:tc>
        <w:tc>
          <w:tcPr>
            <w:tcW w:w="4252" w:type="dxa"/>
            <w:shd w:val="clear" w:color="auto" w:fill="auto"/>
            <w:vAlign w:val="center"/>
          </w:tcPr>
          <w:p w14:paraId="6B60755F" w14:textId="347D35D8" w:rsidR="00C27631" w:rsidRPr="00AB22B4" w:rsidRDefault="00C27631" w:rsidP="00C27631">
            <w:pPr>
              <w:rPr>
                <w:rFonts w:cs="Arial"/>
                <w:color w:val="000000"/>
                <w:lang w:eastAsia="fr-FR"/>
              </w:rPr>
            </w:pPr>
            <w:r w:rsidRPr="00AB22B4">
              <w:rPr>
                <w:rFonts w:cs="Arial"/>
              </w:rPr>
              <w:t>Etofenprox 300 g/L EC: Acute inhalation toxicity (nose only) study in the rat</w:t>
            </w:r>
          </w:p>
        </w:tc>
        <w:tc>
          <w:tcPr>
            <w:tcW w:w="1418" w:type="dxa"/>
            <w:shd w:val="clear" w:color="auto" w:fill="auto"/>
          </w:tcPr>
          <w:p w14:paraId="6E83A044" w14:textId="7AAF251F"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AA83A20" w14:textId="2C30145E"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5F2DCFF7" w14:textId="77777777" w:rsidTr="00A46261">
        <w:trPr>
          <w:trHeight w:val="761"/>
        </w:trPr>
        <w:tc>
          <w:tcPr>
            <w:tcW w:w="1384" w:type="dxa"/>
            <w:shd w:val="clear" w:color="auto" w:fill="auto"/>
            <w:vAlign w:val="center"/>
          </w:tcPr>
          <w:p w14:paraId="29347C24" w14:textId="57D09251" w:rsidR="00C27631" w:rsidRPr="00AB22B4" w:rsidRDefault="00F818C3" w:rsidP="00F818C3">
            <w:pPr>
              <w:jc w:val="center"/>
              <w:rPr>
                <w:rFonts w:cs="Arial"/>
                <w:color w:val="000000"/>
                <w:lang w:val="en-US" w:eastAsia="fr-FR"/>
              </w:rPr>
            </w:pPr>
            <w:r w:rsidRPr="00AB22B4">
              <w:rPr>
                <w:rFonts w:cs="Arial"/>
                <w:color w:val="000000"/>
                <w:lang w:val="en-US" w:eastAsia="fr-FR"/>
              </w:rPr>
              <w:t>XXX</w:t>
            </w:r>
          </w:p>
        </w:tc>
        <w:tc>
          <w:tcPr>
            <w:tcW w:w="851" w:type="dxa"/>
            <w:shd w:val="clear" w:color="auto" w:fill="auto"/>
            <w:vAlign w:val="center"/>
          </w:tcPr>
          <w:p w14:paraId="5D8B3C61" w14:textId="2DA1DA41" w:rsidR="00C27631" w:rsidRPr="00AB22B4" w:rsidRDefault="00C27631" w:rsidP="00C27631">
            <w:pPr>
              <w:jc w:val="center"/>
              <w:rPr>
                <w:rFonts w:cs="Arial"/>
                <w:color w:val="000000"/>
                <w:lang w:val="en-US" w:eastAsia="fr-FR"/>
              </w:rPr>
            </w:pPr>
            <w:r w:rsidRPr="00AB22B4">
              <w:rPr>
                <w:rFonts w:cs="Arial"/>
                <w:color w:val="000000"/>
              </w:rPr>
              <w:t>2013</w:t>
            </w:r>
          </w:p>
        </w:tc>
        <w:tc>
          <w:tcPr>
            <w:tcW w:w="4252" w:type="dxa"/>
            <w:shd w:val="clear" w:color="auto" w:fill="auto"/>
            <w:vAlign w:val="center"/>
          </w:tcPr>
          <w:p w14:paraId="41984422" w14:textId="353EC7F4" w:rsidR="00C27631" w:rsidRPr="00AB22B4" w:rsidRDefault="00C27631" w:rsidP="00C27631">
            <w:pPr>
              <w:rPr>
                <w:rFonts w:cs="Arial"/>
                <w:color w:val="000000"/>
                <w:lang w:eastAsia="fr-FR"/>
              </w:rPr>
            </w:pPr>
            <w:r w:rsidRPr="00AB22B4">
              <w:rPr>
                <w:rFonts w:cs="Arial"/>
              </w:rPr>
              <w:t>Etofenprox 300 g/L EC: Evaluation of acute dermal toxicity in rats</w:t>
            </w:r>
          </w:p>
        </w:tc>
        <w:tc>
          <w:tcPr>
            <w:tcW w:w="1418" w:type="dxa"/>
            <w:shd w:val="clear" w:color="auto" w:fill="auto"/>
          </w:tcPr>
          <w:p w14:paraId="097A9F9A" w14:textId="4B8A2899"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04982DB" w14:textId="0E44563E"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39CCF33C" w14:textId="77777777" w:rsidTr="00A46261">
        <w:trPr>
          <w:trHeight w:val="761"/>
        </w:trPr>
        <w:tc>
          <w:tcPr>
            <w:tcW w:w="1384" w:type="dxa"/>
            <w:shd w:val="clear" w:color="auto" w:fill="auto"/>
            <w:vAlign w:val="center"/>
          </w:tcPr>
          <w:p w14:paraId="7B9030B6" w14:textId="12F4E906" w:rsidR="00C27631" w:rsidRPr="00AB22B4" w:rsidRDefault="00C27631" w:rsidP="00F818C3">
            <w:pPr>
              <w:jc w:val="center"/>
              <w:rPr>
                <w:rFonts w:cs="Arial"/>
                <w:color w:val="000000"/>
                <w:lang w:val="en-US" w:eastAsia="fr-FR"/>
              </w:rPr>
            </w:pPr>
            <w:r w:rsidRPr="00AB22B4">
              <w:rPr>
                <w:rFonts w:cs="Arial"/>
              </w:rPr>
              <w:t>XXX</w:t>
            </w:r>
          </w:p>
        </w:tc>
        <w:tc>
          <w:tcPr>
            <w:tcW w:w="851" w:type="dxa"/>
            <w:shd w:val="clear" w:color="auto" w:fill="auto"/>
            <w:vAlign w:val="center"/>
          </w:tcPr>
          <w:p w14:paraId="65A9AB3A" w14:textId="72E71723" w:rsidR="00C27631" w:rsidRPr="00AB22B4" w:rsidRDefault="00C27631" w:rsidP="00C27631">
            <w:pPr>
              <w:jc w:val="center"/>
              <w:rPr>
                <w:rFonts w:cs="Arial"/>
                <w:color w:val="000000"/>
                <w:lang w:val="en-US" w:eastAsia="fr-FR"/>
              </w:rPr>
            </w:pPr>
            <w:r w:rsidRPr="00AB22B4">
              <w:rPr>
                <w:rFonts w:cs="Arial"/>
              </w:rPr>
              <w:t>2013</w:t>
            </w:r>
          </w:p>
        </w:tc>
        <w:tc>
          <w:tcPr>
            <w:tcW w:w="4252" w:type="dxa"/>
            <w:shd w:val="clear" w:color="auto" w:fill="auto"/>
            <w:vAlign w:val="center"/>
          </w:tcPr>
          <w:p w14:paraId="266F86D0" w14:textId="77777777" w:rsidR="00C27631" w:rsidRPr="00AB22B4" w:rsidRDefault="00C27631" w:rsidP="00C27631">
            <w:pPr>
              <w:rPr>
                <w:rFonts w:cs="Arial"/>
              </w:rPr>
            </w:pPr>
            <w:r w:rsidRPr="00AB22B4">
              <w:rPr>
                <w:rFonts w:cs="Arial"/>
              </w:rPr>
              <w:t>Etofenprox 300 g/L EC: Assessment of acute dermal irritation</w:t>
            </w:r>
          </w:p>
          <w:p w14:paraId="391ACCAD" w14:textId="41183CEE" w:rsidR="00C27631" w:rsidRPr="00AB22B4" w:rsidRDefault="00C27631" w:rsidP="00C27631">
            <w:pPr>
              <w:rPr>
                <w:rFonts w:cs="Arial"/>
                <w:color w:val="000000"/>
                <w:lang w:eastAsia="fr-FR"/>
              </w:rPr>
            </w:pPr>
          </w:p>
        </w:tc>
        <w:tc>
          <w:tcPr>
            <w:tcW w:w="1418" w:type="dxa"/>
            <w:shd w:val="clear" w:color="auto" w:fill="auto"/>
          </w:tcPr>
          <w:p w14:paraId="542AE54F" w14:textId="6EAD4823"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0CABE716" w14:textId="08B548BA"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002B400A" w14:textId="77777777" w:rsidTr="00A46261">
        <w:trPr>
          <w:trHeight w:val="761"/>
        </w:trPr>
        <w:tc>
          <w:tcPr>
            <w:tcW w:w="1384" w:type="dxa"/>
            <w:shd w:val="clear" w:color="auto" w:fill="auto"/>
            <w:vAlign w:val="center"/>
          </w:tcPr>
          <w:p w14:paraId="069C2023" w14:textId="589C3477" w:rsidR="00C27631" w:rsidRPr="00AB22B4" w:rsidRDefault="00C27631" w:rsidP="00F818C3">
            <w:pPr>
              <w:jc w:val="center"/>
              <w:rPr>
                <w:rFonts w:cs="Arial"/>
                <w:color w:val="000000"/>
                <w:lang w:val="en-US" w:eastAsia="fr-FR"/>
              </w:rPr>
            </w:pPr>
            <w:r w:rsidRPr="00AB22B4">
              <w:rPr>
                <w:rFonts w:cs="Arial"/>
              </w:rPr>
              <w:t>XXX</w:t>
            </w:r>
          </w:p>
        </w:tc>
        <w:tc>
          <w:tcPr>
            <w:tcW w:w="851" w:type="dxa"/>
            <w:shd w:val="clear" w:color="auto" w:fill="auto"/>
            <w:vAlign w:val="center"/>
          </w:tcPr>
          <w:p w14:paraId="2E89A24D" w14:textId="7D486B43" w:rsidR="00C27631" w:rsidRPr="00AB22B4" w:rsidRDefault="00C27631" w:rsidP="00C27631">
            <w:pPr>
              <w:jc w:val="center"/>
              <w:rPr>
                <w:rFonts w:cs="Arial"/>
                <w:color w:val="000000"/>
                <w:lang w:val="en-US" w:eastAsia="fr-FR"/>
              </w:rPr>
            </w:pPr>
            <w:r w:rsidRPr="00AB22B4">
              <w:rPr>
                <w:rFonts w:cs="Arial"/>
              </w:rPr>
              <w:t>2013</w:t>
            </w:r>
          </w:p>
        </w:tc>
        <w:tc>
          <w:tcPr>
            <w:tcW w:w="4252" w:type="dxa"/>
            <w:shd w:val="clear" w:color="auto" w:fill="auto"/>
            <w:vAlign w:val="center"/>
          </w:tcPr>
          <w:p w14:paraId="5E47F17C" w14:textId="77777777" w:rsidR="00C27631" w:rsidRPr="00AB22B4" w:rsidRDefault="00C27631" w:rsidP="00C27631">
            <w:pPr>
              <w:rPr>
                <w:rFonts w:cs="Arial"/>
              </w:rPr>
            </w:pPr>
            <w:r w:rsidRPr="00AB22B4">
              <w:rPr>
                <w:rFonts w:cs="Arial"/>
              </w:rPr>
              <w:t>Etofenprox 300 g/L EC: Assessment of acute eye irritation</w:t>
            </w:r>
          </w:p>
          <w:p w14:paraId="712437AA" w14:textId="2CDEABBA" w:rsidR="00C27631" w:rsidRPr="00AB22B4" w:rsidRDefault="00C27631" w:rsidP="00C27631">
            <w:pPr>
              <w:rPr>
                <w:rFonts w:cs="Arial"/>
                <w:color w:val="000000"/>
                <w:lang w:eastAsia="fr-FR"/>
              </w:rPr>
            </w:pPr>
          </w:p>
        </w:tc>
        <w:tc>
          <w:tcPr>
            <w:tcW w:w="1418" w:type="dxa"/>
            <w:shd w:val="clear" w:color="auto" w:fill="auto"/>
          </w:tcPr>
          <w:p w14:paraId="157870D8" w14:textId="2DB3AB2A"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488DBA27" w14:textId="60BA2872"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3D07319C" w14:textId="77777777" w:rsidTr="00A46261">
        <w:trPr>
          <w:trHeight w:val="761"/>
        </w:trPr>
        <w:tc>
          <w:tcPr>
            <w:tcW w:w="1384" w:type="dxa"/>
            <w:shd w:val="clear" w:color="auto" w:fill="auto"/>
            <w:vAlign w:val="center"/>
          </w:tcPr>
          <w:p w14:paraId="16447941" w14:textId="7B95964A" w:rsidR="00C27631" w:rsidRPr="00AB22B4" w:rsidRDefault="00C27631" w:rsidP="00F818C3">
            <w:pPr>
              <w:jc w:val="center"/>
              <w:rPr>
                <w:rFonts w:cs="Arial"/>
                <w:color w:val="000000"/>
                <w:lang w:val="en-US" w:eastAsia="fr-FR"/>
              </w:rPr>
            </w:pPr>
            <w:r w:rsidRPr="00AB22B4">
              <w:rPr>
                <w:rFonts w:cs="Arial"/>
              </w:rPr>
              <w:t>XXX</w:t>
            </w:r>
          </w:p>
        </w:tc>
        <w:tc>
          <w:tcPr>
            <w:tcW w:w="851" w:type="dxa"/>
            <w:shd w:val="clear" w:color="auto" w:fill="auto"/>
            <w:vAlign w:val="center"/>
          </w:tcPr>
          <w:p w14:paraId="5BEC803D" w14:textId="1296424B" w:rsidR="00C27631" w:rsidRPr="00AB22B4" w:rsidRDefault="00C27631" w:rsidP="00C27631">
            <w:pPr>
              <w:jc w:val="center"/>
              <w:rPr>
                <w:rFonts w:cs="Arial"/>
                <w:color w:val="000000"/>
                <w:lang w:val="en-US" w:eastAsia="fr-FR"/>
              </w:rPr>
            </w:pPr>
            <w:r w:rsidRPr="00AB22B4">
              <w:rPr>
                <w:rFonts w:cs="Arial"/>
              </w:rPr>
              <w:t>2013</w:t>
            </w:r>
          </w:p>
        </w:tc>
        <w:tc>
          <w:tcPr>
            <w:tcW w:w="4252" w:type="dxa"/>
            <w:shd w:val="clear" w:color="auto" w:fill="auto"/>
            <w:vAlign w:val="center"/>
          </w:tcPr>
          <w:p w14:paraId="1B009343" w14:textId="297A02B3" w:rsidR="00C27631" w:rsidRPr="00AB22B4" w:rsidRDefault="00C27631" w:rsidP="00C27631">
            <w:pPr>
              <w:rPr>
                <w:rFonts w:cs="Arial"/>
                <w:color w:val="000000"/>
                <w:lang w:eastAsia="fr-FR"/>
              </w:rPr>
            </w:pPr>
            <w:r w:rsidRPr="00AB22B4">
              <w:rPr>
                <w:rFonts w:cs="Arial"/>
              </w:rPr>
              <w:t>Etofenprox 300 g/L EC: Assessment of sensitising properties on albino guinea pigs: Maximisation test  according to Magnusson and Kligman</w:t>
            </w:r>
          </w:p>
        </w:tc>
        <w:tc>
          <w:tcPr>
            <w:tcW w:w="1418" w:type="dxa"/>
            <w:shd w:val="clear" w:color="auto" w:fill="auto"/>
          </w:tcPr>
          <w:p w14:paraId="001E3B00" w14:textId="60AE9479"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22CA1152" w14:textId="2482D7DA"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58572ECE" w14:textId="77777777" w:rsidTr="00A46261">
        <w:trPr>
          <w:trHeight w:val="761"/>
        </w:trPr>
        <w:tc>
          <w:tcPr>
            <w:tcW w:w="1384" w:type="dxa"/>
            <w:shd w:val="clear" w:color="auto" w:fill="auto"/>
            <w:vAlign w:val="center"/>
          </w:tcPr>
          <w:p w14:paraId="1B522BF8" w14:textId="6609B40C" w:rsidR="00C27631" w:rsidRPr="00AB22B4" w:rsidRDefault="00C27631" w:rsidP="00C27631">
            <w:pPr>
              <w:jc w:val="center"/>
              <w:rPr>
                <w:rFonts w:cs="Arial"/>
              </w:rPr>
            </w:pPr>
            <w:r w:rsidRPr="00AB22B4">
              <w:rPr>
                <w:rFonts w:cs="Arial"/>
              </w:rPr>
              <w:t xml:space="preserve">Webbley, K. </w:t>
            </w:r>
          </w:p>
        </w:tc>
        <w:tc>
          <w:tcPr>
            <w:tcW w:w="851" w:type="dxa"/>
            <w:shd w:val="clear" w:color="auto" w:fill="auto"/>
            <w:vAlign w:val="center"/>
          </w:tcPr>
          <w:p w14:paraId="3A6D9380" w14:textId="1D4D282C" w:rsidR="00C27631" w:rsidRPr="00AB22B4" w:rsidRDefault="00C27631" w:rsidP="00C27631">
            <w:pPr>
              <w:jc w:val="center"/>
              <w:rPr>
                <w:rFonts w:cs="Arial"/>
              </w:rPr>
            </w:pPr>
            <w:r w:rsidRPr="00AB22B4">
              <w:rPr>
                <w:rFonts w:cs="Arial"/>
              </w:rPr>
              <w:t>2015</w:t>
            </w:r>
          </w:p>
        </w:tc>
        <w:tc>
          <w:tcPr>
            <w:tcW w:w="4252" w:type="dxa"/>
            <w:shd w:val="clear" w:color="auto" w:fill="auto"/>
            <w:vAlign w:val="center"/>
          </w:tcPr>
          <w:p w14:paraId="340AE478" w14:textId="77777777" w:rsidR="00C27631" w:rsidRPr="00AB22B4" w:rsidRDefault="00C27631" w:rsidP="00C27631">
            <w:pPr>
              <w:rPr>
                <w:rFonts w:cs="Arial"/>
              </w:rPr>
            </w:pPr>
            <w:r w:rsidRPr="00AB22B4">
              <w:rPr>
                <w:rFonts w:cs="Arial"/>
              </w:rPr>
              <w:t>The in vitro dermal absorption of radiolabelled etofenprox in two formulated products for biocidal use</w:t>
            </w:r>
          </w:p>
          <w:p w14:paraId="18C05724" w14:textId="77777777" w:rsidR="00C27631" w:rsidRPr="00AB22B4" w:rsidRDefault="00C27631" w:rsidP="00C27631">
            <w:pPr>
              <w:rPr>
                <w:rFonts w:cs="Arial"/>
              </w:rPr>
            </w:pPr>
          </w:p>
        </w:tc>
        <w:tc>
          <w:tcPr>
            <w:tcW w:w="1418" w:type="dxa"/>
            <w:shd w:val="clear" w:color="auto" w:fill="auto"/>
          </w:tcPr>
          <w:p w14:paraId="25DBB80D" w14:textId="4A9F7D44"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7930987F" w14:textId="639586F2" w:rsidR="00C27631" w:rsidRPr="00AB22B4" w:rsidRDefault="00C27631" w:rsidP="00C27631">
            <w:pPr>
              <w:jc w:val="center"/>
              <w:rPr>
                <w:rFonts w:cs="Arial"/>
                <w:color w:val="000000"/>
                <w:lang w:eastAsia="fr-FR"/>
              </w:rPr>
            </w:pPr>
            <w:r w:rsidRPr="00AB22B4">
              <w:rPr>
                <w:rFonts w:cs="Arial"/>
              </w:rPr>
              <w:t xml:space="preserve">LODI S.A.S. </w:t>
            </w:r>
          </w:p>
        </w:tc>
      </w:tr>
      <w:tr w:rsidR="00C27631" w:rsidRPr="00404246" w14:paraId="2D2E2B0F" w14:textId="77777777" w:rsidTr="00A46261">
        <w:trPr>
          <w:trHeight w:val="761"/>
        </w:trPr>
        <w:tc>
          <w:tcPr>
            <w:tcW w:w="1384" w:type="dxa"/>
            <w:shd w:val="clear" w:color="auto" w:fill="auto"/>
            <w:vAlign w:val="center"/>
          </w:tcPr>
          <w:p w14:paraId="101E2418" w14:textId="20EBAA2F" w:rsidR="00C27631" w:rsidRPr="00AB22B4" w:rsidRDefault="00C27631" w:rsidP="00C27631">
            <w:pPr>
              <w:jc w:val="center"/>
              <w:rPr>
                <w:rFonts w:cs="Arial"/>
              </w:rPr>
            </w:pPr>
            <w:r w:rsidRPr="00AB22B4">
              <w:rPr>
                <w:rFonts w:cs="Arial"/>
              </w:rPr>
              <w:t>Webbley, K.</w:t>
            </w:r>
          </w:p>
        </w:tc>
        <w:tc>
          <w:tcPr>
            <w:tcW w:w="851" w:type="dxa"/>
            <w:shd w:val="clear" w:color="auto" w:fill="auto"/>
            <w:vAlign w:val="center"/>
          </w:tcPr>
          <w:p w14:paraId="6F5B6942" w14:textId="0BEC97B5" w:rsidR="00C27631" w:rsidRPr="00AB22B4" w:rsidRDefault="00C27631" w:rsidP="00C27631">
            <w:pPr>
              <w:jc w:val="center"/>
              <w:rPr>
                <w:rFonts w:cs="Arial"/>
              </w:rPr>
            </w:pPr>
            <w:r w:rsidRPr="00AB22B4">
              <w:rPr>
                <w:rFonts w:cs="Arial"/>
              </w:rPr>
              <w:t>2015</w:t>
            </w:r>
          </w:p>
        </w:tc>
        <w:tc>
          <w:tcPr>
            <w:tcW w:w="4252" w:type="dxa"/>
            <w:shd w:val="clear" w:color="auto" w:fill="auto"/>
            <w:vAlign w:val="center"/>
          </w:tcPr>
          <w:p w14:paraId="0E84AAF0" w14:textId="77777777" w:rsidR="00C27631" w:rsidRPr="00AB22B4" w:rsidRDefault="00C27631" w:rsidP="00C27631">
            <w:pPr>
              <w:rPr>
                <w:rFonts w:cs="Arial"/>
              </w:rPr>
            </w:pPr>
            <w:r w:rsidRPr="00AB22B4">
              <w:rPr>
                <w:rFonts w:cs="Arial"/>
              </w:rPr>
              <w:t>Report amendment: The in vitro dermal absorption of radiolabelled etofenprox in two formulated products for biocidal use</w:t>
            </w:r>
          </w:p>
          <w:p w14:paraId="20E20031" w14:textId="77777777" w:rsidR="00C27631" w:rsidRPr="00AB22B4" w:rsidRDefault="00C27631" w:rsidP="00C27631">
            <w:pPr>
              <w:rPr>
                <w:rFonts w:cs="Arial"/>
              </w:rPr>
            </w:pPr>
          </w:p>
        </w:tc>
        <w:tc>
          <w:tcPr>
            <w:tcW w:w="1418" w:type="dxa"/>
            <w:shd w:val="clear" w:color="auto" w:fill="auto"/>
          </w:tcPr>
          <w:p w14:paraId="192E0AFB" w14:textId="7A66EBAB" w:rsidR="00C27631" w:rsidRPr="00AB22B4" w:rsidRDefault="00C27631" w:rsidP="00C27631">
            <w:pPr>
              <w:jc w:val="center"/>
              <w:rPr>
                <w:rFonts w:cs="Arial"/>
                <w:color w:val="000000"/>
                <w:lang w:val="en-US" w:eastAsia="en-US"/>
              </w:rPr>
            </w:pPr>
            <w:r w:rsidRPr="00AB22B4">
              <w:rPr>
                <w:rFonts w:cs="Arial"/>
                <w:color w:val="000000"/>
                <w:lang w:val="en-US" w:eastAsia="en-US"/>
              </w:rPr>
              <w:t>Yes</w:t>
            </w:r>
          </w:p>
        </w:tc>
        <w:tc>
          <w:tcPr>
            <w:tcW w:w="1420" w:type="dxa"/>
            <w:shd w:val="clear" w:color="auto" w:fill="auto"/>
          </w:tcPr>
          <w:p w14:paraId="1667F4FC" w14:textId="596C05B1" w:rsidR="00C27631" w:rsidRPr="00AB22B4" w:rsidRDefault="00C27631" w:rsidP="00C27631">
            <w:pPr>
              <w:jc w:val="center"/>
              <w:rPr>
                <w:rFonts w:cs="Arial"/>
                <w:color w:val="000000"/>
                <w:lang w:eastAsia="fr-FR"/>
              </w:rPr>
            </w:pPr>
            <w:r w:rsidRPr="00AB22B4">
              <w:rPr>
                <w:rFonts w:cs="Arial"/>
              </w:rPr>
              <w:t xml:space="preserve">LODI S.A.S. </w:t>
            </w:r>
          </w:p>
        </w:tc>
      </w:tr>
    </w:tbl>
    <w:p w14:paraId="2589676F" w14:textId="77777777" w:rsidR="009D0C0B" w:rsidRDefault="009D0C0B">
      <w:pPr>
        <w:rPr>
          <w:rFonts w:eastAsia="Calibri"/>
          <w:b/>
          <w:caps/>
          <w:sz w:val="28"/>
          <w:szCs w:val="28"/>
          <w:lang w:eastAsia="en-US"/>
        </w:rPr>
      </w:pPr>
    </w:p>
    <w:p w14:paraId="2351C84B" w14:textId="77777777" w:rsidR="009D0C0B" w:rsidRDefault="00FA480B">
      <w:pPr>
        <w:pStyle w:val="Titre2"/>
        <w:rPr>
          <w:caps/>
          <w:sz w:val="28"/>
          <w:szCs w:val="28"/>
          <w:lang w:eastAsia="en-US"/>
        </w:rPr>
      </w:pPr>
      <w:bookmarkStart w:id="98" w:name="_Toc118711335"/>
      <w:r>
        <w:t>Output tables from exposure assessment tools</w:t>
      </w:r>
      <w:bookmarkEnd w:id="98"/>
    </w:p>
    <w:p w14:paraId="137DBD37" w14:textId="77777777" w:rsidR="009D0C0B" w:rsidRDefault="009D0C0B">
      <w:pPr>
        <w:rPr>
          <w:rFonts w:eastAsia="Calibri"/>
          <w:b/>
          <w:caps/>
          <w:sz w:val="28"/>
          <w:szCs w:val="28"/>
          <w:lang w:eastAsia="en-US"/>
        </w:rPr>
      </w:pPr>
    </w:p>
    <w:bookmarkStart w:id="99" w:name="_MON_1729323961"/>
    <w:bookmarkEnd w:id="99"/>
    <w:p w14:paraId="07C3CD9C" w14:textId="683CCE7F" w:rsidR="009D0C0B" w:rsidRDefault="009026CC">
      <w:pPr>
        <w:rPr>
          <w:rFonts w:eastAsia="Calibri"/>
          <w:b/>
          <w:caps/>
          <w:sz w:val="28"/>
          <w:szCs w:val="28"/>
          <w:lang w:eastAsia="en-US"/>
        </w:rPr>
      </w:pPr>
      <w:r>
        <w:rPr>
          <w:rFonts w:eastAsia="Calibri"/>
          <w:b/>
          <w:caps/>
          <w:sz w:val="28"/>
          <w:szCs w:val="28"/>
          <w:lang w:eastAsia="en-US"/>
        </w:rPr>
        <w:object w:dxaOrig="1543" w:dyaOrig="998" w14:anchorId="7FFD5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pt;height:50.1pt" o:ole="">
            <v:imagedata r:id="rId19" o:title=""/>
          </v:shape>
          <o:OLEObject Type="Embed" ProgID="Excel.Sheet.12" ShapeID="_x0000_i1028" DrawAspect="Icon" ObjectID="_1729324007" r:id="rId20"/>
        </w:object>
      </w:r>
      <w:bookmarkStart w:id="100" w:name="_MON_1729323965"/>
      <w:bookmarkEnd w:id="100"/>
      <w:r>
        <w:rPr>
          <w:rFonts w:eastAsia="Calibri"/>
          <w:b/>
          <w:caps/>
          <w:sz w:val="28"/>
          <w:szCs w:val="28"/>
          <w:lang w:eastAsia="en-US"/>
        </w:rPr>
        <w:object w:dxaOrig="1543" w:dyaOrig="998" w14:anchorId="7563682F">
          <v:shape id="_x0000_i1030" type="#_x0000_t75" style="width:77.2pt;height:50.1pt" o:ole="">
            <v:imagedata r:id="rId21" o:title=""/>
          </v:shape>
          <o:OLEObject Type="Embed" ProgID="Excel.Sheet.12" ShapeID="_x0000_i1030" DrawAspect="Icon" ObjectID="_1729324008" r:id="rId22"/>
        </w:object>
      </w:r>
    </w:p>
    <w:p w14:paraId="10710806" w14:textId="77777777" w:rsidR="00F818C3" w:rsidRDefault="00F818C3">
      <w:pPr>
        <w:rPr>
          <w:rFonts w:eastAsia="Calibri"/>
          <w:b/>
          <w:caps/>
          <w:sz w:val="28"/>
          <w:szCs w:val="28"/>
          <w:lang w:eastAsia="en-US"/>
        </w:rPr>
      </w:pPr>
    </w:p>
    <w:p w14:paraId="7DB3A100" w14:textId="77777777" w:rsidR="009D0C0B" w:rsidRDefault="00FA480B">
      <w:pPr>
        <w:pStyle w:val="Titre2"/>
        <w:rPr>
          <w:rFonts w:eastAsia="Verdana"/>
          <w:caps/>
          <w:sz w:val="28"/>
          <w:szCs w:val="28"/>
          <w:lang w:val="de-DE" w:eastAsia="en-US"/>
        </w:rPr>
      </w:pPr>
      <w:bookmarkStart w:id="101" w:name="_Toc118711336"/>
      <w:r>
        <w:rPr>
          <w:lang w:val="de-DE"/>
        </w:rPr>
        <w:t>Confidential annex</w:t>
      </w:r>
      <w:bookmarkEnd w:id="101"/>
      <w:r>
        <w:rPr>
          <w:lang w:val="de-DE"/>
        </w:rPr>
        <w:t xml:space="preserve"> </w:t>
      </w:r>
    </w:p>
    <w:p w14:paraId="6F347A34" w14:textId="3D72579A" w:rsidR="009D0C0B" w:rsidRPr="001B0881" w:rsidRDefault="00FA480B">
      <w:pPr>
        <w:rPr>
          <w:lang w:val="de-DE"/>
        </w:rPr>
      </w:pPr>
      <w:r>
        <w:rPr>
          <w:rFonts w:eastAsia="Verdana"/>
          <w:b/>
          <w:caps/>
          <w:sz w:val="28"/>
          <w:szCs w:val="28"/>
          <w:lang w:val="de-DE" w:eastAsia="en-US"/>
        </w:rPr>
        <w:t xml:space="preserve"> </w:t>
      </w:r>
      <w:r w:rsidR="001B0881" w:rsidRPr="00C27631">
        <w:rPr>
          <w:rFonts w:eastAsia="Verdana"/>
          <w:b/>
          <w:caps/>
          <w:lang w:val="de-DE" w:eastAsia="en-US"/>
        </w:rPr>
        <w:t>S</w:t>
      </w:r>
      <w:r w:rsidR="001B0881" w:rsidRPr="001B0881">
        <w:rPr>
          <w:rFonts w:eastAsia="Verdana"/>
          <w:b/>
          <w:lang w:val="de-DE" w:eastAsia="en-US"/>
        </w:rPr>
        <w:t>ee separate document</w:t>
      </w:r>
      <w:r w:rsidR="001B0881" w:rsidRPr="00C27631">
        <w:rPr>
          <w:rFonts w:eastAsia="Verdana"/>
          <w:b/>
          <w:caps/>
          <w:lang w:val="de-DE" w:eastAsia="en-US"/>
        </w:rPr>
        <w:t>.</w:t>
      </w:r>
    </w:p>
    <w:p w14:paraId="4C6D6746" w14:textId="77777777" w:rsidR="009D0C0B" w:rsidRDefault="009D0C0B">
      <w:pPr>
        <w:pStyle w:val="Default"/>
        <w:spacing w:before="360"/>
      </w:pPr>
    </w:p>
    <w:sectPr w:rsidR="009D0C0B">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D2856" w14:textId="77777777" w:rsidR="00FF3ADE" w:rsidRDefault="00FF3ADE">
      <w:r>
        <w:separator/>
      </w:r>
    </w:p>
  </w:endnote>
  <w:endnote w:type="continuationSeparator" w:id="0">
    <w:p w14:paraId="31B319F2" w14:textId="77777777" w:rsidR="00FF3ADE" w:rsidRDefault="00FF3ADE">
      <w:r>
        <w:continuationSeparator/>
      </w:r>
    </w:p>
  </w:endnote>
  <w:endnote w:type="continuationNotice" w:id="1">
    <w:p w14:paraId="4BA56495" w14:textId="77777777" w:rsidR="00FF3ADE" w:rsidRDefault="00FF3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Frutiger 55 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MS Goth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A3BE" w14:textId="560B8BEF" w:rsidR="00FF3ADE" w:rsidRPr="00AB22B4" w:rsidRDefault="00FF3ADE">
    <w:pPr>
      <w:pStyle w:val="Pieddepage"/>
      <w:jc w:val="right"/>
      <w:rPr>
        <w:rFonts w:ascii="Verdana" w:hAnsi="Verdana" w:cs="Verdana"/>
        <w:sz w:val="18"/>
      </w:rPr>
    </w:pPr>
    <w:r w:rsidRPr="00AB22B4">
      <w:rPr>
        <w:rFonts w:ascii="Verdana" w:hAnsi="Verdana" w:cs="Verdana"/>
        <w:sz w:val="18"/>
      </w:rPr>
      <w:fldChar w:fldCharType="begin"/>
    </w:r>
    <w:r w:rsidRPr="00AB22B4">
      <w:rPr>
        <w:rFonts w:ascii="Verdana" w:hAnsi="Verdana" w:cs="Verdana"/>
        <w:sz w:val="18"/>
      </w:rPr>
      <w:instrText xml:space="preserve"> PAGE </w:instrText>
    </w:r>
    <w:r w:rsidRPr="00AB22B4">
      <w:rPr>
        <w:rFonts w:ascii="Verdana" w:hAnsi="Verdana" w:cs="Verdana"/>
        <w:sz w:val="18"/>
      </w:rPr>
      <w:fldChar w:fldCharType="separate"/>
    </w:r>
    <w:r w:rsidR="0092140D">
      <w:rPr>
        <w:rFonts w:ascii="Verdana" w:hAnsi="Verdana" w:cs="Verdana"/>
        <w:noProof/>
        <w:sz w:val="18"/>
      </w:rPr>
      <w:t>2</w:t>
    </w:r>
    <w:r w:rsidRPr="00AB22B4">
      <w:rPr>
        <w:rFonts w:ascii="Verdana" w:hAnsi="Verdana" w:cs="Verdana"/>
        <w:sz w:val="18"/>
      </w:rPr>
      <w:fldChar w:fldCharType="end"/>
    </w:r>
  </w:p>
  <w:p w14:paraId="1A399F25" w14:textId="77777777" w:rsidR="00FF3ADE" w:rsidRDefault="00FF3ADE">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BBA4" w14:textId="77777777" w:rsidR="00FF3ADE" w:rsidRDefault="00FF3AD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2A85" w14:textId="77777777" w:rsidR="00FF3ADE" w:rsidRDefault="00FF3A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D2624" w14:textId="77777777" w:rsidR="00FF3ADE" w:rsidRDefault="00FF3ADE">
      <w:r>
        <w:separator/>
      </w:r>
    </w:p>
  </w:footnote>
  <w:footnote w:type="continuationSeparator" w:id="0">
    <w:p w14:paraId="579F3FA0" w14:textId="77777777" w:rsidR="00FF3ADE" w:rsidRDefault="00FF3ADE">
      <w:r>
        <w:continuationSeparator/>
      </w:r>
    </w:p>
  </w:footnote>
  <w:footnote w:type="continuationNotice" w:id="1">
    <w:p w14:paraId="278F27B8" w14:textId="77777777" w:rsidR="00FF3ADE" w:rsidRDefault="00FF3ADE"/>
  </w:footnote>
  <w:footnote w:id="2">
    <w:p w14:paraId="196B1DD2" w14:textId="576D7F3B" w:rsidR="00FF3ADE" w:rsidRPr="004B3276" w:rsidRDefault="00FF3ADE" w:rsidP="004B3276">
      <w:pPr>
        <w:pStyle w:val="Notedebasdepage"/>
        <w:jc w:val="both"/>
        <w:rPr>
          <w:lang w:val="en-US"/>
        </w:rPr>
      </w:pPr>
      <w:r>
        <w:rPr>
          <w:rStyle w:val="Appelnotedebasdep"/>
        </w:rPr>
        <w:footnoteRef/>
      </w:r>
      <w:r>
        <w:t xml:space="preserve"> </w:t>
      </w:r>
      <w:r w:rsidRPr="004B3276">
        <w:rPr>
          <w:sz w:val="18"/>
        </w:rPr>
        <w:t>COMMISSION IMPLEMENTING REGULATION (EU) No 1036/2013 of 24 October 2013</w:t>
      </w:r>
      <w:r>
        <w:rPr>
          <w:sz w:val="18"/>
        </w:rPr>
        <w:t xml:space="preserve"> approving </w:t>
      </w:r>
      <w:r w:rsidRPr="004B3276">
        <w:rPr>
          <w:sz w:val="18"/>
        </w:rPr>
        <w:t>etofenprox as an existing active substance for use in biocidal products for product- type 18</w:t>
      </w:r>
      <w:r>
        <w:rPr>
          <w:sz w:val="18"/>
        </w:rPr>
        <w:t>.</w:t>
      </w:r>
    </w:p>
  </w:footnote>
  <w:footnote w:id="3">
    <w:p w14:paraId="0E841A71" w14:textId="77777777" w:rsidR="00FF3ADE" w:rsidRDefault="00FF3ADE">
      <w:pPr>
        <w:pStyle w:val="Notedebasdepage"/>
        <w:jc w:val="both"/>
      </w:pPr>
      <w:r>
        <w:rPr>
          <w:rStyle w:val="Caractresdenotedebasdepage"/>
        </w:rPr>
        <w:footnoteRef/>
      </w:r>
      <w:r>
        <w:rPr>
          <w:rFonts w:eastAsia="Verdana"/>
        </w:rPr>
        <w:tab/>
        <w:t xml:space="preserve"> </w:t>
      </w:r>
      <w:r>
        <w:rPr>
          <w:sz w:val="16"/>
          <w:szCs w:val="16"/>
        </w:rPr>
        <w:t>Please delete as appropriate.</w:t>
      </w:r>
    </w:p>
  </w:footnote>
  <w:footnote w:id="4">
    <w:p w14:paraId="2C82603C" w14:textId="77777777" w:rsidR="00FF3ADE" w:rsidRDefault="00FF3ADE">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5">
    <w:p w14:paraId="20B2B324" w14:textId="77777777" w:rsidR="00FF3ADE" w:rsidRDefault="00FF3ADE">
      <w:pPr>
        <w:pStyle w:val="Notedebasdepage"/>
        <w:jc w:val="both"/>
      </w:pPr>
      <w:r>
        <w:rPr>
          <w:rStyle w:val="Caractresdenotedebasdepage"/>
        </w:rPr>
        <w:footnoteRef/>
      </w:r>
      <w:r>
        <w:rPr>
          <w:rFonts w:eastAsia="Verdana"/>
          <w:sz w:val="16"/>
          <w:szCs w:val="16"/>
        </w:rPr>
        <w:tab/>
        <w:t xml:space="preserve"> </w:t>
      </w:r>
      <w:r>
        <w:rPr>
          <w:sz w:val="16"/>
          <w:szCs w:val="16"/>
        </w:rPr>
        <w:t>Copy this section as many times as necessary (one table per use, together with any instructions for use, risk mitigation measures and other directions for use that are use-specific. It has to be noted that in accordance with Document CA-May14-Doc.5.6 – Final, the SPC of a biocidal product presents the authorised uses as a number of pre-defined uses to which the product label shall have full correspondence.</w:t>
      </w:r>
    </w:p>
  </w:footnote>
  <w:footnote w:id="6">
    <w:p w14:paraId="56F51F0B" w14:textId="77777777" w:rsidR="00FF3ADE" w:rsidRPr="0050069B" w:rsidRDefault="00FF3ADE" w:rsidP="00CF55C9">
      <w:pPr>
        <w:pStyle w:val="Notedebasdepage"/>
        <w:jc w:val="both"/>
        <w:rPr>
          <w:rFonts w:cs="Arial"/>
          <w:sz w:val="16"/>
          <w:szCs w:val="16"/>
        </w:rPr>
      </w:pPr>
      <w:r w:rsidRPr="0050069B">
        <w:rPr>
          <w:rStyle w:val="Appelnotedebasdep"/>
          <w:rFonts w:cs="Arial"/>
          <w:sz w:val="16"/>
          <w:szCs w:val="16"/>
        </w:rPr>
        <w:footnoteRef/>
      </w:r>
      <w:r w:rsidRPr="0050069B">
        <w:rPr>
          <w:rFonts w:cs="Arial"/>
          <w:sz w:val="16"/>
          <w:szCs w:val="16"/>
        </w:rPr>
        <w:t xml:space="preserve"> IRAC: </w:t>
      </w:r>
      <w:r w:rsidRPr="0050069B">
        <w:rPr>
          <w:rStyle w:val="wordmark"/>
          <w:rFonts w:cs="Arial"/>
          <w:sz w:val="16"/>
          <w:szCs w:val="16"/>
        </w:rPr>
        <w:t>Insecticide Resistance Action Committee. http://www.irac-online.org/</w:t>
      </w:r>
    </w:p>
  </w:footnote>
  <w:footnote w:id="7">
    <w:p w14:paraId="14B4E06F" w14:textId="77777777" w:rsidR="00FF3ADE" w:rsidRPr="00DB1223" w:rsidRDefault="00FF3ADE" w:rsidP="00CF55C9">
      <w:pPr>
        <w:pStyle w:val="Notedebasdepage"/>
        <w:jc w:val="both"/>
        <w:rPr>
          <w:sz w:val="16"/>
          <w:szCs w:val="16"/>
          <w:lang w:val="en-US"/>
        </w:rPr>
      </w:pPr>
      <w:r w:rsidRPr="0050069B">
        <w:rPr>
          <w:rStyle w:val="Appelnotedebasdep"/>
          <w:sz w:val="16"/>
          <w:szCs w:val="16"/>
        </w:rPr>
        <w:footnoteRef/>
      </w:r>
      <w:r w:rsidRPr="0050069B">
        <w:rPr>
          <w:sz w:val="16"/>
          <w:szCs w:val="16"/>
        </w:rPr>
        <w:t xml:space="preserve"> </w:t>
      </w:r>
      <w:r w:rsidRPr="0050069B">
        <w:rPr>
          <w:rFonts w:cs="Arial"/>
          <w:color w:val="212121"/>
          <w:sz w:val="16"/>
          <w:szCs w:val="16"/>
          <w:shd w:val="clear" w:color="auto" w:fill="FFFFFF"/>
        </w:rPr>
        <w:t xml:space="preserve">Gliniewicz A, </w:t>
      </w:r>
      <w:r w:rsidRPr="00DB1223">
        <w:rPr>
          <w:rFonts w:cs="Arial"/>
          <w:i/>
          <w:color w:val="212121"/>
          <w:sz w:val="16"/>
          <w:szCs w:val="16"/>
          <w:shd w:val="clear" w:color="auto" w:fill="FFFFFF"/>
        </w:rPr>
        <w:t>et</w:t>
      </w:r>
      <w:r w:rsidRPr="00DB1223">
        <w:rPr>
          <w:rFonts w:cs="Arial"/>
          <w:color w:val="212121"/>
          <w:sz w:val="16"/>
          <w:szCs w:val="16"/>
          <w:shd w:val="clear" w:color="auto" w:fill="FFFFFF"/>
        </w:rPr>
        <w:t xml:space="preserve"> </w:t>
      </w:r>
      <w:r w:rsidRPr="00DB1223">
        <w:rPr>
          <w:rFonts w:cs="Arial"/>
          <w:i/>
          <w:color w:val="212121"/>
          <w:sz w:val="16"/>
          <w:szCs w:val="16"/>
          <w:shd w:val="clear" w:color="auto" w:fill="FFFFFF"/>
        </w:rPr>
        <w:t>al</w:t>
      </w:r>
      <w:r w:rsidRPr="00DB1223">
        <w:rPr>
          <w:rFonts w:cs="Arial"/>
          <w:color w:val="212121"/>
          <w:sz w:val="16"/>
          <w:szCs w:val="16"/>
          <w:shd w:val="clear" w:color="auto" w:fill="FFFFFF"/>
        </w:rPr>
        <w:t xml:space="preserve">. [Susceptibility of cockroaches </w:t>
      </w:r>
      <w:r w:rsidRPr="00DB1223">
        <w:rPr>
          <w:rFonts w:cs="Arial"/>
          <w:i/>
          <w:color w:val="212121"/>
          <w:sz w:val="16"/>
          <w:szCs w:val="16"/>
          <w:shd w:val="clear" w:color="auto" w:fill="FFFFFF"/>
        </w:rPr>
        <w:t>Blattella germanica</w:t>
      </w:r>
      <w:r w:rsidRPr="00DB1223">
        <w:rPr>
          <w:rFonts w:cs="Arial"/>
          <w:color w:val="212121"/>
          <w:sz w:val="16"/>
          <w:szCs w:val="16"/>
          <w:shd w:val="clear" w:color="auto" w:fill="FFFFFF"/>
        </w:rPr>
        <w:t xml:space="preserve"> L. collected from hospitals to selected pyrethroid and carbamate insecticides]. Rocz Panstw Zakl Hig. 1996;47(3):333-41. Polish. PMID: 9026900.</w:t>
      </w:r>
    </w:p>
  </w:footnote>
  <w:footnote w:id="8">
    <w:p w14:paraId="7A12CA54" w14:textId="77777777" w:rsidR="00FF3ADE" w:rsidRPr="00DB1223" w:rsidRDefault="00FF3ADE" w:rsidP="00CF55C9">
      <w:pPr>
        <w:pStyle w:val="Notedebasdepage"/>
        <w:jc w:val="both"/>
        <w:rPr>
          <w:sz w:val="16"/>
          <w:szCs w:val="16"/>
          <w:lang w:val="en-US"/>
        </w:rPr>
      </w:pPr>
      <w:r w:rsidRPr="0050069B">
        <w:rPr>
          <w:rStyle w:val="Appelnotedebasdep"/>
          <w:sz w:val="16"/>
          <w:szCs w:val="16"/>
        </w:rPr>
        <w:footnoteRef/>
      </w:r>
      <w:r w:rsidRPr="0050069B">
        <w:rPr>
          <w:sz w:val="16"/>
          <w:szCs w:val="16"/>
          <w:lang w:val="en-US"/>
        </w:rPr>
        <w:t xml:space="preserve"> Tucker NSG </w:t>
      </w:r>
      <w:r w:rsidRPr="00DB1223">
        <w:rPr>
          <w:i/>
          <w:sz w:val="16"/>
          <w:szCs w:val="16"/>
          <w:lang w:val="en-US"/>
        </w:rPr>
        <w:t>et</w:t>
      </w:r>
      <w:r w:rsidRPr="00DB1223">
        <w:rPr>
          <w:sz w:val="16"/>
          <w:szCs w:val="16"/>
          <w:lang w:val="en-US"/>
        </w:rPr>
        <w:t xml:space="preserve"> </w:t>
      </w:r>
      <w:r w:rsidRPr="00DB1223">
        <w:rPr>
          <w:i/>
          <w:sz w:val="16"/>
          <w:szCs w:val="16"/>
          <w:lang w:val="en-US"/>
        </w:rPr>
        <w:t>al</w:t>
      </w:r>
      <w:r w:rsidRPr="00DB1223">
        <w:rPr>
          <w:sz w:val="16"/>
          <w:szCs w:val="16"/>
          <w:lang w:val="en-US"/>
        </w:rPr>
        <w:t xml:space="preserve">. </w:t>
      </w:r>
      <w:r w:rsidRPr="00DB1223">
        <w:rPr>
          <w:sz w:val="16"/>
          <w:szCs w:val="16"/>
        </w:rPr>
        <w:t xml:space="preserve">Prevalence and distribution of pathogen infection and permethrin resistance in tropical and temperate populations of </w:t>
      </w:r>
      <w:r w:rsidRPr="00DB1223">
        <w:rPr>
          <w:i/>
          <w:sz w:val="16"/>
          <w:szCs w:val="16"/>
        </w:rPr>
        <w:t>Rhipicephalus sanguineus</w:t>
      </w:r>
      <w:r w:rsidRPr="00DB1223">
        <w:rPr>
          <w:sz w:val="16"/>
          <w:szCs w:val="16"/>
        </w:rPr>
        <w:t xml:space="preserve"> s.l. collected worldwide. Med Vet Entomol. 2021 Jun;35(2):147-157. doi: 10.1111/mve.12479.</w:t>
      </w:r>
    </w:p>
  </w:footnote>
  <w:footnote w:id="9">
    <w:p w14:paraId="3DE8E7B6" w14:textId="77777777" w:rsidR="00FF3ADE" w:rsidRPr="00CF55C9" w:rsidRDefault="00FF3ADE" w:rsidP="00CF55C9">
      <w:pPr>
        <w:pStyle w:val="Notedebasdepage"/>
        <w:ind w:left="142" w:hanging="142"/>
        <w:jc w:val="both"/>
        <w:rPr>
          <w:sz w:val="16"/>
          <w:szCs w:val="16"/>
          <w:lang w:val="fr-FR"/>
        </w:rPr>
      </w:pPr>
      <w:r w:rsidRPr="00F340EE">
        <w:rPr>
          <w:rStyle w:val="Appelnotedebasdep"/>
          <w:sz w:val="16"/>
          <w:szCs w:val="16"/>
        </w:rPr>
        <w:footnoteRef/>
      </w:r>
      <w:r w:rsidRPr="00F340EE">
        <w:rPr>
          <w:sz w:val="16"/>
          <w:szCs w:val="16"/>
        </w:rPr>
        <w:t xml:space="preserve"> Tawatsin A, </w:t>
      </w:r>
      <w:r w:rsidRPr="00F340EE">
        <w:rPr>
          <w:i/>
          <w:sz w:val="16"/>
          <w:szCs w:val="16"/>
          <w:lang w:val="en-US"/>
        </w:rPr>
        <w:t>et</w:t>
      </w:r>
      <w:r w:rsidRPr="00F340EE">
        <w:rPr>
          <w:sz w:val="16"/>
          <w:szCs w:val="16"/>
          <w:lang w:val="en-US"/>
        </w:rPr>
        <w:t xml:space="preserve"> </w:t>
      </w:r>
      <w:r w:rsidRPr="00F340EE">
        <w:rPr>
          <w:i/>
          <w:sz w:val="16"/>
          <w:szCs w:val="16"/>
          <w:lang w:val="en-US"/>
        </w:rPr>
        <w:t>al</w:t>
      </w:r>
      <w:r w:rsidRPr="00F340EE">
        <w:rPr>
          <w:sz w:val="16"/>
          <w:szCs w:val="16"/>
          <w:lang w:val="en-US"/>
        </w:rPr>
        <w:t>.</w:t>
      </w:r>
      <w:r w:rsidRPr="00F340EE">
        <w:rPr>
          <w:sz w:val="16"/>
          <w:szCs w:val="16"/>
        </w:rPr>
        <w:t xml:space="preserve"> Insecticide resistance in bedbugs in Thailand and laboratory evaluation of insecticides for the control of </w:t>
      </w:r>
      <w:r w:rsidRPr="00F340EE">
        <w:rPr>
          <w:i/>
          <w:sz w:val="16"/>
          <w:szCs w:val="16"/>
        </w:rPr>
        <w:t>Cimex hemipterus</w:t>
      </w:r>
      <w:r w:rsidRPr="00F340EE">
        <w:rPr>
          <w:sz w:val="16"/>
          <w:szCs w:val="16"/>
        </w:rPr>
        <w:t xml:space="preserve"> and </w:t>
      </w:r>
      <w:r w:rsidRPr="00F340EE">
        <w:rPr>
          <w:i/>
          <w:sz w:val="16"/>
          <w:szCs w:val="16"/>
        </w:rPr>
        <w:t>Cimex lectularius</w:t>
      </w:r>
      <w:r w:rsidRPr="00F340EE">
        <w:rPr>
          <w:sz w:val="16"/>
          <w:szCs w:val="16"/>
        </w:rPr>
        <w:t xml:space="preserve"> (Hemiptera: Cimicidae). </w:t>
      </w:r>
      <w:r w:rsidRPr="00CF55C9">
        <w:rPr>
          <w:sz w:val="16"/>
          <w:szCs w:val="16"/>
          <w:lang w:val="fr-FR"/>
        </w:rPr>
        <w:t>J Med Entomol. 2011 Sep;48(5):1023-30. doi: 10.1603/me11003.</w:t>
      </w:r>
    </w:p>
  </w:footnote>
  <w:footnote w:id="10">
    <w:p w14:paraId="2B0DF9E0" w14:textId="77777777" w:rsidR="00FF3ADE" w:rsidRPr="00F340EE" w:rsidRDefault="00FF3ADE" w:rsidP="00CF55C9">
      <w:pPr>
        <w:pStyle w:val="Notedebasdepage"/>
        <w:ind w:left="142" w:hanging="142"/>
        <w:jc w:val="both"/>
        <w:rPr>
          <w:sz w:val="16"/>
          <w:szCs w:val="16"/>
          <w:lang w:val="fr-FR"/>
        </w:rPr>
      </w:pPr>
      <w:r w:rsidRPr="00F340EE">
        <w:rPr>
          <w:rStyle w:val="Appelnotedebasdep"/>
          <w:sz w:val="16"/>
          <w:szCs w:val="16"/>
        </w:rPr>
        <w:footnoteRef/>
      </w:r>
      <w:r w:rsidRPr="00CF55C9">
        <w:rPr>
          <w:sz w:val="16"/>
          <w:szCs w:val="16"/>
          <w:lang w:val="fr-FR"/>
        </w:rPr>
        <w:t xml:space="preserve"> Dang K. </w:t>
      </w:r>
      <w:r w:rsidRPr="00CF55C9">
        <w:rPr>
          <w:i/>
          <w:sz w:val="16"/>
          <w:szCs w:val="16"/>
          <w:lang w:val="fr-FR"/>
        </w:rPr>
        <w:t>et</w:t>
      </w:r>
      <w:r w:rsidRPr="00CF55C9">
        <w:rPr>
          <w:sz w:val="16"/>
          <w:szCs w:val="16"/>
          <w:lang w:val="fr-FR"/>
        </w:rPr>
        <w:t xml:space="preserve"> </w:t>
      </w:r>
      <w:r w:rsidRPr="00CF55C9">
        <w:rPr>
          <w:i/>
          <w:sz w:val="16"/>
          <w:szCs w:val="16"/>
          <w:lang w:val="fr-FR"/>
        </w:rPr>
        <w:t>al</w:t>
      </w:r>
      <w:r w:rsidRPr="00CF55C9">
        <w:rPr>
          <w:sz w:val="16"/>
          <w:szCs w:val="16"/>
          <w:lang w:val="fr-FR"/>
        </w:rPr>
        <w:t xml:space="preserve">. </w:t>
      </w:r>
      <w:r w:rsidRPr="00F340EE">
        <w:rPr>
          <w:sz w:val="16"/>
          <w:szCs w:val="16"/>
        </w:rPr>
        <w:t xml:space="preserve">Insecticide resistance and resistance mechanisms in bed bugs, </w:t>
      </w:r>
      <w:r w:rsidRPr="00F340EE">
        <w:rPr>
          <w:i/>
          <w:sz w:val="16"/>
          <w:szCs w:val="16"/>
        </w:rPr>
        <w:t>Cimex</w:t>
      </w:r>
      <w:r w:rsidRPr="00F340EE">
        <w:rPr>
          <w:sz w:val="16"/>
          <w:szCs w:val="16"/>
        </w:rPr>
        <w:t xml:space="preserve"> spp. </w:t>
      </w:r>
      <w:r w:rsidRPr="00F340EE">
        <w:rPr>
          <w:sz w:val="16"/>
          <w:szCs w:val="16"/>
          <w:lang w:val="fr-FR"/>
        </w:rPr>
        <w:t>(Hemiptera: Cimicidae). Parasit Vectors. 2017 Jun 29;10(1):318. doi: 10.1186/s13071-017-2232-3.</w:t>
      </w:r>
    </w:p>
  </w:footnote>
  <w:footnote w:id="11">
    <w:p w14:paraId="5237C829" w14:textId="77777777" w:rsidR="00FF3ADE" w:rsidRPr="00F340EE" w:rsidRDefault="00FF3ADE" w:rsidP="00CF55C9">
      <w:pPr>
        <w:pStyle w:val="Notedebasdepage"/>
        <w:ind w:left="142" w:hanging="142"/>
        <w:jc w:val="both"/>
        <w:rPr>
          <w:sz w:val="16"/>
          <w:szCs w:val="16"/>
          <w:lang w:val="fr-FR"/>
        </w:rPr>
      </w:pPr>
      <w:r w:rsidRPr="00F340EE">
        <w:rPr>
          <w:rStyle w:val="Appelnotedebasdep"/>
          <w:sz w:val="16"/>
          <w:szCs w:val="16"/>
        </w:rPr>
        <w:footnoteRef/>
      </w:r>
      <w:r w:rsidRPr="00F340EE">
        <w:rPr>
          <w:sz w:val="16"/>
          <w:szCs w:val="16"/>
          <w:lang w:val="fr-FR"/>
        </w:rPr>
        <w:t xml:space="preserve"> Fonseca-González I. </w:t>
      </w:r>
      <w:r w:rsidRPr="00F340EE">
        <w:rPr>
          <w:i/>
          <w:sz w:val="16"/>
          <w:szCs w:val="16"/>
          <w:lang w:val="fr-FR"/>
        </w:rPr>
        <w:t>et</w:t>
      </w:r>
      <w:r w:rsidRPr="00F340EE">
        <w:rPr>
          <w:sz w:val="16"/>
          <w:szCs w:val="16"/>
          <w:lang w:val="fr-FR"/>
        </w:rPr>
        <w:t xml:space="preserve"> </w:t>
      </w:r>
      <w:r w:rsidRPr="00F340EE">
        <w:rPr>
          <w:i/>
          <w:sz w:val="16"/>
          <w:szCs w:val="16"/>
          <w:lang w:val="fr-FR"/>
        </w:rPr>
        <w:t>al</w:t>
      </w:r>
      <w:r w:rsidRPr="00F340EE">
        <w:rPr>
          <w:sz w:val="16"/>
          <w:szCs w:val="16"/>
          <w:lang w:val="fr-FR"/>
        </w:rPr>
        <w:t xml:space="preserve">. </w:t>
      </w:r>
      <w:r w:rsidRPr="00F340EE">
        <w:rPr>
          <w:sz w:val="16"/>
          <w:szCs w:val="16"/>
        </w:rPr>
        <w:t xml:space="preserve">Insecticide resistance status of </w:t>
      </w:r>
      <w:r w:rsidRPr="00F340EE">
        <w:rPr>
          <w:i/>
          <w:sz w:val="16"/>
          <w:szCs w:val="16"/>
        </w:rPr>
        <w:t>Aedes aegypti</w:t>
      </w:r>
      <w:r w:rsidRPr="00F340EE">
        <w:rPr>
          <w:sz w:val="16"/>
          <w:szCs w:val="16"/>
        </w:rPr>
        <w:t xml:space="preserve"> (L.) from Colombia. </w:t>
      </w:r>
      <w:r w:rsidRPr="00F340EE">
        <w:rPr>
          <w:sz w:val="16"/>
          <w:szCs w:val="16"/>
          <w:lang w:val="fr-FR"/>
        </w:rPr>
        <w:t>Pest Manag Sci. 2011 Apr;67(4):430-7. doi: 10.1002/ps.2081.</w:t>
      </w:r>
    </w:p>
  </w:footnote>
  <w:footnote w:id="12">
    <w:p w14:paraId="4106B92B" w14:textId="77777777" w:rsidR="00FF3ADE" w:rsidRPr="00F340EE" w:rsidRDefault="00FF3ADE" w:rsidP="00CF55C9">
      <w:pPr>
        <w:pStyle w:val="Notedebasdepage"/>
        <w:ind w:left="142" w:hanging="142"/>
        <w:jc w:val="both"/>
        <w:rPr>
          <w:sz w:val="16"/>
          <w:szCs w:val="16"/>
          <w:lang w:val="en-US"/>
        </w:rPr>
      </w:pPr>
      <w:r w:rsidRPr="00F340EE">
        <w:rPr>
          <w:rStyle w:val="Appelnotedebasdep"/>
          <w:sz w:val="16"/>
          <w:szCs w:val="16"/>
        </w:rPr>
        <w:footnoteRef/>
      </w:r>
      <w:r w:rsidRPr="00F340EE">
        <w:rPr>
          <w:sz w:val="16"/>
          <w:szCs w:val="16"/>
          <w:lang w:val="fr-FR"/>
        </w:rPr>
        <w:t xml:space="preserve"> Koou SY. </w:t>
      </w:r>
      <w:r w:rsidRPr="00F340EE">
        <w:rPr>
          <w:i/>
          <w:sz w:val="16"/>
          <w:szCs w:val="16"/>
          <w:lang w:val="fr-FR"/>
        </w:rPr>
        <w:t>et</w:t>
      </w:r>
      <w:r w:rsidRPr="00F340EE">
        <w:rPr>
          <w:sz w:val="16"/>
          <w:szCs w:val="16"/>
          <w:lang w:val="fr-FR"/>
        </w:rPr>
        <w:t xml:space="preserve"> </w:t>
      </w:r>
      <w:r w:rsidRPr="00F340EE">
        <w:rPr>
          <w:i/>
          <w:sz w:val="16"/>
          <w:szCs w:val="16"/>
          <w:lang w:val="fr-FR"/>
        </w:rPr>
        <w:t>al</w:t>
      </w:r>
      <w:r w:rsidRPr="00F340EE">
        <w:rPr>
          <w:sz w:val="16"/>
          <w:szCs w:val="16"/>
          <w:lang w:val="fr-FR"/>
        </w:rPr>
        <w:t xml:space="preserve">. </w:t>
      </w:r>
      <w:r w:rsidRPr="00F340EE">
        <w:rPr>
          <w:sz w:val="16"/>
          <w:szCs w:val="16"/>
        </w:rPr>
        <w:t xml:space="preserve">Pyrethroid resistance in </w:t>
      </w:r>
      <w:r w:rsidRPr="00F340EE">
        <w:rPr>
          <w:i/>
          <w:sz w:val="16"/>
          <w:szCs w:val="16"/>
        </w:rPr>
        <w:t>Aedes aegypti</w:t>
      </w:r>
      <w:r w:rsidRPr="00F340EE">
        <w:rPr>
          <w:sz w:val="16"/>
          <w:szCs w:val="16"/>
        </w:rPr>
        <w:t xml:space="preserve"> larvae (Diptera: Culicidae) from Singapore. J Med Entomol. 2014 Jan;51(1):170-81. doi: 10.1603/me13113.</w:t>
      </w:r>
    </w:p>
  </w:footnote>
  <w:footnote w:id="13">
    <w:p w14:paraId="39FA6C28" w14:textId="77777777" w:rsidR="00FF3ADE" w:rsidRPr="00F340EE" w:rsidRDefault="00FF3ADE" w:rsidP="00CF55C9">
      <w:pPr>
        <w:pStyle w:val="Notedebasdepage"/>
        <w:ind w:left="142" w:hanging="142"/>
        <w:jc w:val="both"/>
        <w:rPr>
          <w:sz w:val="16"/>
          <w:szCs w:val="16"/>
          <w:lang w:val="fr-FR"/>
        </w:rPr>
      </w:pPr>
      <w:r w:rsidRPr="00F340EE">
        <w:rPr>
          <w:rStyle w:val="Appelnotedebasdep"/>
          <w:sz w:val="16"/>
          <w:szCs w:val="16"/>
        </w:rPr>
        <w:footnoteRef/>
      </w:r>
      <w:r w:rsidRPr="00F340EE">
        <w:rPr>
          <w:sz w:val="16"/>
          <w:szCs w:val="16"/>
        </w:rPr>
        <w:t xml:space="preserve"> </w:t>
      </w:r>
      <w:r w:rsidRPr="00F340EE">
        <w:rPr>
          <w:rFonts w:cs="Segoe UI"/>
          <w:color w:val="212121"/>
          <w:sz w:val="16"/>
          <w:szCs w:val="16"/>
          <w:shd w:val="clear" w:color="auto" w:fill="FFFFFF"/>
        </w:rPr>
        <w:t xml:space="preserve">Francis S. </w:t>
      </w:r>
      <w:r w:rsidRPr="00F340EE">
        <w:rPr>
          <w:rFonts w:cs="Segoe UI"/>
          <w:i/>
          <w:color w:val="212121"/>
          <w:sz w:val="16"/>
          <w:szCs w:val="16"/>
          <w:shd w:val="clear" w:color="auto" w:fill="FFFFFF"/>
        </w:rPr>
        <w:t>et</w:t>
      </w:r>
      <w:r w:rsidRPr="00F340EE">
        <w:rPr>
          <w:rFonts w:cs="Segoe UI"/>
          <w:color w:val="212121"/>
          <w:sz w:val="16"/>
          <w:szCs w:val="16"/>
          <w:shd w:val="clear" w:color="auto" w:fill="FFFFFF"/>
        </w:rPr>
        <w:t xml:space="preserve"> </w:t>
      </w:r>
      <w:r w:rsidRPr="00F340EE">
        <w:rPr>
          <w:rFonts w:cs="Segoe UI"/>
          <w:i/>
          <w:color w:val="212121"/>
          <w:sz w:val="16"/>
          <w:szCs w:val="16"/>
          <w:shd w:val="clear" w:color="auto" w:fill="FFFFFF"/>
        </w:rPr>
        <w:t>al</w:t>
      </w:r>
      <w:r w:rsidRPr="00F340EE">
        <w:rPr>
          <w:rFonts w:cs="Segoe UI"/>
          <w:color w:val="212121"/>
          <w:sz w:val="16"/>
          <w:szCs w:val="16"/>
          <w:shd w:val="clear" w:color="auto" w:fill="FFFFFF"/>
        </w:rPr>
        <w:t xml:space="preserve">. Screening of insecticide resistance in </w:t>
      </w:r>
      <w:r w:rsidRPr="00150E5A">
        <w:rPr>
          <w:rFonts w:cs="Segoe UI"/>
          <w:i/>
          <w:color w:val="212121"/>
          <w:sz w:val="16"/>
          <w:szCs w:val="16"/>
          <w:shd w:val="clear" w:color="auto" w:fill="FFFFFF"/>
        </w:rPr>
        <w:t>Aedes aegypti</w:t>
      </w:r>
      <w:r w:rsidRPr="00F340EE">
        <w:rPr>
          <w:rFonts w:cs="Segoe UI"/>
          <w:color w:val="212121"/>
          <w:sz w:val="16"/>
          <w:szCs w:val="16"/>
          <w:shd w:val="clear" w:color="auto" w:fill="FFFFFF"/>
        </w:rPr>
        <w:t xml:space="preserve"> populations collected from parishes in Eastern Jamaica. </w:t>
      </w:r>
      <w:r w:rsidRPr="00F340EE">
        <w:rPr>
          <w:rFonts w:cs="Segoe UI"/>
          <w:color w:val="212121"/>
          <w:sz w:val="16"/>
          <w:szCs w:val="16"/>
          <w:shd w:val="clear" w:color="auto" w:fill="FFFFFF"/>
          <w:lang w:val="fr-FR"/>
        </w:rPr>
        <w:t>PLoS Negl Trop Dis. 2020 Jul 27;14(7):e0008490. doi: 10.1371/journal.pntd.0008490.</w:t>
      </w:r>
    </w:p>
  </w:footnote>
  <w:footnote w:id="14">
    <w:p w14:paraId="57140396" w14:textId="77777777" w:rsidR="00FF3ADE" w:rsidRPr="00F340EE" w:rsidRDefault="00FF3ADE" w:rsidP="00CF55C9">
      <w:pPr>
        <w:pStyle w:val="Notedebasdepage"/>
        <w:ind w:left="142" w:hanging="142"/>
        <w:jc w:val="both"/>
        <w:rPr>
          <w:sz w:val="16"/>
          <w:szCs w:val="16"/>
        </w:rPr>
      </w:pPr>
      <w:r w:rsidRPr="00F340EE">
        <w:rPr>
          <w:rStyle w:val="Appelnotedebasdep"/>
          <w:sz w:val="16"/>
          <w:szCs w:val="16"/>
        </w:rPr>
        <w:footnoteRef/>
      </w:r>
      <w:r w:rsidRPr="00F340EE">
        <w:rPr>
          <w:sz w:val="16"/>
          <w:szCs w:val="16"/>
          <w:lang w:val="fr-FR"/>
        </w:rPr>
        <w:t xml:space="preserve"> Koffi AA. </w:t>
      </w:r>
      <w:r w:rsidRPr="00F340EE">
        <w:rPr>
          <w:i/>
          <w:sz w:val="16"/>
          <w:szCs w:val="16"/>
          <w:lang w:val="fr-FR"/>
        </w:rPr>
        <w:t>et al</w:t>
      </w:r>
      <w:r w:rsidRPr="00F340EE">
        <w:rPr>
          <w:sz w:val="16"/>
          <w:szCs w:val="16"/>
          <w:lang w:val="fr-FR"/>
        </w:rPr>
        <w:t xml:space="preserve">. </w:t>
      </w:r>
      <w:r w:rsidRPr="00F340EE">
        <w:rPr>
          <w:sz w:val="16"/>
          <w:szCs w:val="16"/>
        </w:rPr>
        <w:t xml:space="preserve">Insecticide resistance status of </w:t>
      </w:r>
      <w:r w:rsidRPr="00F340EE">
        <w:rPr>
          <w:i/>
          <w:sz w:val="16"/>
          <w:szCs w:val="16"/>
        </w:rPr>
        <w:t>Anopheles gambiae</w:t>
      </w:r>
      <w:r w:rsidRPr="00F340EE">
        <w:rPr>
          <w:sz w:val="16"/>
          <w:szCs w:val="16"/>
        </w:rPr>
        <w:t xml:space="preserve"> s.s population from M'Bé: a WHOPES-labelled experimental hut station, 10 years after the political crisis in Côte d'Ivoire. Malar J. 2013 May 4;12:151. doi: 10.1186/1475-2875-12-151.</w:t>
      </w:r>
    </w:p>
  </w:footnote>
  <w:footnote w:id="15">
    <w:p w14:paraId="35DA6F27" w14:textId="77777777" w:rsidR="00FF3ADE" w:rsidRPr="00EB73DC" w:rsidRDefault="00FF3ADE" w:rsidP="00CF55C9">
      <w:pPr>
        <w:pStyle w:val="Notedebasdepage"/>
        <w:ind w:left="142" w:hanging="142"/>
        <w:jc w:val="both"/>
        <w:rPr>
          <w:sz w:val="16"/>
          <w:szCs w:val="16"/>
          <w:lang w:val="en-US"/>
        </w:rPr>
      </w:pPr>
      <w:r w:rsidRPr="00F340EE">
        <w:rPr>
          <w:rStyle w:val="Appelnotedebasdep"/>
          <w:sz w:val="16"/>
          <w:szCs w:val="16"/>
        </w:rPr>
        <w:footnoteRef/>
      </w:r>
      <w:r w:rsidRPr="00743417">
        <w:rPr>
          <w:sz w:val="16"/>
          <w:szCs w:val="16"/>
          <w:lang w:val="en-US"/>
        </w:rPr>
        <w:t xml:space="preserve"> Menze B.D. et al. </w:t>
      </w:r>
      <w:r w:rsidRPr="00F340EE">
        <w:rPr>
          <w:sz w:val="16"/>
          <w:szCs w:val="16"/>
          <w:lang w:val="en-US"/>
        </w:rPr>
        <w:t xml:space="preserve">Multiple Insecticide Resistance in the Malaria Vector </w:t>
      </w:r>
      <w:r w:rsidRPr="00F340EE">
        <w:rPr>
          <w:i/>
          <w:sz w:val="16"/>
          <w:szCs w:val="16"/>
          <w:lang w:val="en-US"/>
        </w:rPr>
        <w:t>Anopheles funestus</w:t>
      </w:r>
      <w:r w:rsidRPr="00F340EE">
        <w:rPr>
          <w:sz w:val="16"/>
          <w:szCs w:val="16"/>
          <w:lang w:val="en-US"/>
        </w:rPr>
        <w:t xml:space="preserve"> from Northern Cameroon Is Mediated by Metabolic Resistance a</w:t>
      </w:r>
      <w:r w:rsidRPr="00EB73DC">
        <w:rPr>
          <w:sz w:val="16"/>
          <w:szCs w:val="16"/>
          <w:lang w:val="en-US"/>
        </w:rPr>
        <w:t>longside Potential Target Site Insensitivity Mutations. PLoS One. 2016 Oct 10;11(10):e0163261. doi: 10.1371/journal.pone.0163261.</w:t>
      </w:r>
    </w:p>
  </w:footnote>
  <w:footnote w:id="16">
    <w:p w14:paraId="17E706F5" w14:textId="77777777" w:rsidR="00FF3ADE" w:rsidRPr="00F340EE" w:rsidRDefault="00FF3ADE" w:rsidP="00CF55C9">
      <w:pPr>
        <w:pStyle w:val="Notedebasdepage"/>
        <w:ind w:left="142" w:hanging="142"/>
        <w:jc w:val="both"/>
        <w:rPr>
          <w:sz w:val="16"/>
          <w:szCs w:val="16"/>
          <w:lang w:val="en-US"/>
        </w:rPr>
      </w:pPr>
      <w:r w:rsidRPr="00F340EE">
        <w:rPr>
          <w:rStyle w:val="Appelnotedebasdep"/>
          <w:sz w:val="16"/>
          <w:szCs w:val="16"/>
        </w:rPr>
        <w:footnoteRef/>
      </w:r>
      <w:r w:rsidRPr="00743417">
        <w:rPr>
          <w:sz w:val="16"/>
          <w:szCs w:val="16"/>
          <w:lang w:val="en-US"/>
        </w:rPr>
        <w:t xml:space="preserve"> </w:t>
      </w:r>
      <w:r w:rsidRPr="00743417">
        <w:rPr>
          <w:rFonts w:cs="Segoe UI"/>
          <w:color w:val="212121"/>
          <w:sz w:val="16"/>
          <w:szCs w:val="16"/>
          <w:shd w:val="clear" w:color="auto" w:fill="FFFFFF"/>
          <w:lang w:val="en-US"/>
        </w:rPr>
        <w:t xml:space="preserve">Richards S.L. </w:t>
      </w:r>
      <w:r w:rsidRPr="00743417">
        <w:rPr>
          <w:rFonts w:cs="Segoe UI"/>
          <w:i/>
          <w:color w:val="212121"/>
          <w:sz w:val="16"/>
          <w:szCs w:val="16"/>
          <w:shd w:val="clear" w:color="auto" w:fill="FFFFFF"/>
          <w:lang w:val="en-US"/>
        </w:rPr>
        <w:t>et al</w:t>
      </w:r>
      <w:r w:rsidRPr="00743417">
        <w:rPr>
          <w:rFonts w:cs="Segoe UI"/>
          <w:color w:val="212121"/>
          <w:sz w:val="16"/>
          <w:szCs w:val="16"/>
          <w:shd w:val="clear" w:color="auto" w:fill="FFFFFF"/>
          <w:lang w:val="en-US"/>
        </w:rPr>
        <w:t xml:space="preserve">. </w:t>
      </w:r>
      <w:r w:rsidRPr="00F340EE">
        <w:rPr>
          <w:rFonts w:cs="Segoe UI"/>
          <w:color w:val="212121"/>
          <w:sz w:val="16"/>
          <w:szCs w:val="16"/>
          <w:shd w:val="clear" w:color="auto" w:fill="FFFFFF"/>
        </w:rPr>
        <w:t>Insecticide Susceptibility Screening against Culex and Aedes (Diptera: Culicidae) Mosquitoes From the United States. J Med Entomol. 2018 Feb 28;55(2):398-407. doi: 10.1093/jme/tjx198.</w:t>
      </w:r>
    </w:p>
  </w:footnote>
  <w:footnote w:id="17">
    <w:p w14:paraId="1502AC0A" w14:textId="77777777" w:rsidR="00FF3ADE" w:rsidRPr="00F340EE" w:rsidRDefault="00FF3ADE" w:rsidP="00CF55C9">
      <w:pPr>
        <w:pStyle w:val="Notedebasdepage"/>
        <w:ind w:left="142" w:hanging="142"/>
        <w:jc w:val="both"/>
        <w:rPr>
          <w:sz w:val="16"/>
          <w:szCs w:val="16"/>
          <w:lang w:val="en-US"/>
        </w:rPr>
      </w:pPr>
      <w:r w:rsidRPr="00F340EE">
        <w:rPr>
          <w:rStyle w:val="Appelnotedebasdep"/>
          <w:sz w:val="16"/>
          <w:szCs w:val="16"/>
        </w:rPr>
        <w:footnoteRef/>
      </w:r>
      <w:r w:rsidRPr="00F340EE">
        <w:rPr>
          <w:sz w:val="16"/>
          <w:szCs w:val="16"/>
          <w:lang w:val="en-US"/>
        </w:rPr>
        <w:t xml:space="preserve"> Ghorbani F. </w:t>
      </w:r>
      <w:r w:rsidRPr="00F340EE">
        <w:rPr>
          <w:i/>
          <w:sz w:val="16"/>
          <w:szCs w:val="16"/>
          <w:lang w:val="en-US"/>
        </w:rPr>
        <w:t>et al</w:t>
      </w:r>
      <w:r w:rsidRPr="00F340EE">
        <w:rPr>
          <w:sz w:val="16"/>
          <w:szCs w:val="16"/>
          <w:lang w:val="en-US"/>
        </w:rPr>
        <w:t xml:space="preserve">. </w:t>
      </w:r>
      <w:r w:rsidRPr="00F340EE">
        <w:rPr>
          <w:sz w:val="16"/>
          <w:szCs w:val="16"/>
        </w:rPr>
        <w:t>High Resistance of Vector of West Nile Virus, </w:t>
      </w:r>
      <w:r w:rsidRPr="00F340EE">
        <w:rPr>
          <w:i/>
          <w:iCs/>
          <w:sz w:val="16"/>
          <w:szCs w:val="16"/>
        </w:rPr>
        <w:t>Culex pipiens</w:t>
      </w:r>
      <w:r w:rsidRPr="00F340EE">
        <w:rPr>
          <w:sz w:val="16"/>
          <w:szCs w:val="16"/>
        </w:rPr>
        <w:t> Linnaeus (Diptera: Culicidae) to Different Insecticides Recommended by WHO in Northern Iran. J Arthropod Borne Dis. 2018 Mar 18;12(1):24-30. PMID: 30018991.</w:t>
      </w:r>
    </w:p>
  </w:footnote>
  <w:footnote w:id="18">
    <w:p w14:paraId="228EB69A" w14:textId="77777777" w:rsidR="00FF3ADE" w:rsidRPr="00F340EE" w:rsidRDefault="00FF3ADE" w:rsidP="00CF55C9">
      <w:pPr>
        <w:pStyle w:val="Notedebasdepage"/>
        <w:ind w:left="142" w:hanging="142"/>
        <w:jc w:val="both"/>
        <w:rPr>
          <w:sz w:val="16"/>
          <w:szCs w:val="16"/>
          <w:lang w:val="en-US"/>
        </w:rPr>
      </w:pPr>
      <w:r w:rsidRPr="00F340EE">
        <w:rPr>
          <w:rStyle w:val="Appelnotedebasdep"/>
          <w:sz w:val="16"/>
          <w:szCs w:val="16"/>
        </w:rPr>
        <w:footnoteRef/>
      </w:r>
      <w:r w:rsidRPr="008712D2">
        <w:rPr>
          <w:sz w:val="16"/>
          <w:szCs w:val="16"/>
          <w:lang w:val="en-US"/>
        </w:rPr>
        <w:t xml:space="preserve"> Richards S.L. </w:t>
      </w:r>
      <w:r w:rsidRPr="008712D2">
        <w:rPr>
          <w:i/>
          <w:sz w:val="16"/>
          <w:szCs w:val="16"/>
          <w:lang w:val="en-US"/>
        </w:rPr>
        <w:t>et al</w:t>
      </w:r>
      <w:r w:rsidRPr="008712D2">
        <w:rPr>
          <w:sz w:val="16"/>
          <w:szCs w:val="16"/>
          <w:lang w:val="en-US"/>
        </w:rPr>
        <w:t xml:space="preserve">. </w:t>
      </w:r>
      <w:r w:rsidRPr="00F340EE">
        <w:rPr>
          <w:sz w:val="16"/>
          <w:szCs w:val="16"/>
        </w:rPr>
        <w:t>Baseline Insecticide Susceptibility Screening against Six Active Ingredients for Culex and Aedes (Diptera: Culicidae) Mosquitoes in the United States. J Med Entomol. 2017 May 1;54(3):682-695. doi: 10.1093/jme/tjw231.</w:t>
      </w:r>
    </w:p>
  </w:footnote>
  <w:footnote w:id="19">
    <w:p w14:paraId="580009E9" w14:textId="77777777" w:rsidR="00FF3ADE" w:rsidRPr="00D70A13" w:rsidRDefault="00FF3ADE" w:rsidP="00CF55C9">
      <w:pPr>
        <w:pStyle w:val="Notedebasdepage"/>
        <w:ind w:left="142" w:hanging="142"/>
        <w:jc w:val="both"/>
        <w:rPr>
          <w:lang w:val="en-US"/>
        </w:rPr>
      </w:pPr>
      <w:r w:rsidRPr="00F340EE">
        <w:rPr>
          <w:rStyle w:val="Appelnotedebasdep"/>
          <w:sz w:val="16"/>
          <w:szCs w:val="16"/>
        </w:rPr>
        <w:footnoteRef/>
      </w:r>
      <w:r w:rsidRPr="00F340EE">
        <w:rPr>
          <w:sz w:val="16"/>
          <w:szCs w:val="16"/>
        </w:rPr>
        <w:t xml:space="preserve"> Rahimi S. </w:t>
      </w:r>
      <w:r w:rsidRPr="00F340EE">
        <w:rPr>
          <w:i/>
          <w:sz w:val="16"/>
          <w:szCs w:val="16"/>
        </w:rPr>
        <w:t>et al</w:t>
      </w:r>
      <w:r w:rsidRPr="00F340EE">
        <w:rPr>
          <w:sz w:val="16"/>
          <w:szCs w:val="16"/>
        </w:rPr>
        <w:t>. Resistant status of </w:t>
      </w:r>
      <w:r w:rsidRPr="00F340EE">
        <w:rPr>
          <w:i/>
          <w:iCs/>
          <w:sz w:val="16"/>
          <w:szCs w:val="16"/>
        </w:rPr>
        <w:t>Culex pipiens</w:t>
      </w:r>
      <w:r w:rsidRPr="00F340EE">
        <w:rPr>
          <w:sz w:val="16"/>
          <w:szCs w:val="16"/>
        </w:rPr>
        <w:t> complex species to different imagicides in Tehran, Iran. J Vector Borne Dis. 2020 Jan-Mar;57(1):47-51. doi: 10.4103/0972-9062.308800.</w:t>
      </w:r>
    </w:p>
  </w:footnote>
  <w:footnote w:id="20">
    <w:p w14:paraId="1B29345A" w14:textId="77777777" w:rsidR="00FF3ADE" w:rsidRDefault="00FF3ADE">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FF3ADE" w14:paraId="7F3FA551" w14:textId="77777777">
      <w:tc>
        <w:tcPr>
          <w:tcW w:w="1276" w:type="dxa"/>
          <w:tcBorders>
            <w:bottom w:val="single" w:sz="4" w:space="0" w:color="000000"/>
          </w:tcBorders>
          <w:shd w:val="clear" w:color="auto" w:fill="auto"/>
          <w:vAlign w:val="center"/>
        </w:tcPr>
        <w:p w14:paraId="4AAE10DD" w14:textId="77777777" w:rsidR="00FF3ADE" w:rsidRDefault="00FF3ADE" w:rsidP="006E6723">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12C9B984" w14:textId="77777777" w:rsidR="00FF3ADE" w:rsidRDefault="00FF3ADE" w:rsidP="006E6723">
          <w:pPr>
            <w:widowControl w:val="0"/>
            <w:autoSpaceDE w:val="0"/>
            <w:jc w:val="center"/>
            <w:rPr>
              <w:rFonts w:cs="Times"/>
              <w:color w:val="000000"/>
              <w:sz w:val="18"/>
              <w:szCs w:val="18"/>
            </w:rPr>
          </w:pPr>
          <w:r>
            <w:rPr>
              <w:rFonts w:cs="Times"/>
              <w:color w:val="000000"/>
              <w:sz w:val="18"/>
              <w:szCs w:val="18"/>
            </w:rPr>
            <w:t>&lt;FENOX&gt;</w:t>
          </w:r>
        </w:p>
      </w:tc>
      <w:tc>
        <w:tcPr>
          <w:tcW w:w="2552" w:type="dxa"/>
          <w:tcBorders>
            <w:bottom w:val="single" w:sz="4" w:space="0" w:color="000000"/>
          </w:tcBorders>
          <w:shd w:val="clear" w:color="auto" w:fill="auto"/>
          <w:vAlign w:val="center"/>
        </w:tcPr>
        <w:p w14:paraId="5FDEBE84" w14:textId="77777777" w:rsidR="00FF3ADE" w:rsidRDefault="00FF3ADE">
          <w:pPr>
            <w:widowControl w:val="0"/>
            <w:autoSpaceDE w:val="0"/>
            <w:jc w:val="center"/>
          </w:pPr>
          <w:r>
            <w:rPr>
              <w:rFonts w:cs="Times"/>
              <w:color w:val="000000"/>
              <w:sz w:val="18"/>
              <w:szCs w:val="18"/>
            </w:rPr>
            <w:t>&lt;PT18&gt;</w:t>
          </w:r>
        </w:p>
      </w:tc>
    </w:tr>
  </w:tbl>
  <w:p w14:paraId="47B60CB0" w14:textId="77777777" w:rsidR="00FF3ADE" w:rsidRDefault="00FF3A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4D36" w14:textId="77777777" w:rsidR="00FF3ADE" w:rsidRDefault="00FF3AD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23D7" w14:textId="77777777" w:rsidR="00FF3ADE" w:rsidRDefault="00FF3A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4D67416"/>
    <w:lvl w:ilvl="0">
      <w:start w:val="1"/>
      <w:numFmt w:val="decimal"/>
      <w:pStyle w:val="Titre1"/>
      <w:lvlText w:val="%1"/>
      <w:lvlJc w:val="left"/>
      <w:pPr>
        <w:tabs>
          <w:tab w:val="num" w:pos="0"/>
        </w:tabs>
        <w:ind w:left="432" w:hanging="432"/>
      </w:pPr>
      <w:rPr>
        <w:rFonts w:cs="Times New Roman"/>
        <w:b/>
        <w:bCs w:val="0"/>
        <w:i w:val="0"/>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i w:val="0"/>
        <w:sz w:val="22"/>
      </w:rPr>
    </w:lvl>
    <w:lvl w:ilvl="3">
      <w:start w:val="1"/>
      <w:numFmt w:val="decimal"/>
      <w:pStyle w:val="Titre4"/>
      <w:lvlText w:val="%1.%2.%3.%4"/>
      <w:lvlJc w:val="left"/>
      <w:pPr>
        <w:tabs>
          <w:tab w:val="num" w:pos="3686"/>
        </w:tabs>
        <w:ind w:left="4550"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08D5779"/>
    <w:multiLevelType w:val="hybridMultilevel"/>
    <w:tmpl w:val="AD4E05CA"/>
    <w:lvl w:ilvl="0" w:tplc="F3909E46">
      <w:numFmt w:val="bullet"/>
      <w:lvlText w:val="-"/>
      <w:lvlJc w:val="left"/>
      <w:pPr>
        <w:ind w:left="720" w:hanging="360"/>
      </w:pPr>
      <w:rPr>
        <w:rFonts w:ascii="Arial" w:eastAsia="Times New Roman" w:hAnsi="Arial" w:cs="Arial" w:hint="default"/>
      </w:rPr>
    </w:lvl>
    <w:lvl w:ilvl="1" w:tplc="5B1EEFC2">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122F93"/>
    <w:multiLevelType w:val="hybridMultilevel"/>
    <w:tmpl w:val="52F0418C"/>
    <w:lvl w:ilvl="0" w:tplc="D18C9CF0">
      <w:numFmt w:val="bullet"/>
      <w:lvlText w:val="-"/>
      <w:lvlJc w:val="left"/>
      <w:pPr>
        <w:ind w:left="1429" w:hanging="360"/>
      </w:pPr>
      <w:rPr>
        <w:rFonts w:ascii="Calibri" w:eastAsia="Calibr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055A01D0"/>
    <w:multiLevelType w:val="hybridMultilevel"/>
    <w:tmpl w:val="B6EAD936"/>
    <w:lvl w:ilvl="0" w:tplc="0B484D16">
      <w:numFmt w:val="bullet"/>
      <w:lvlText w:val="-"/>
      <w:lvlJc w:val="righ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1F4DED"/>
    <w:multiLevelType w:val="hybridMultilevel"/>
    <w:tmpl w:val="8DD24C82"/>
    <w:lvl w:ilvl="0" w:tplc="EDD8076C">
      <w:start w:val="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8600D"/>
    <w:multiLevelType w:val="hybridMultilevel"/>
    <w:tmpl w:val="16E0FA74"/>
    <w:lvl w:ilvl="0" w:tplc="39A867FC">
      <w:numFmt w:val="bullet"/>
      <w:lvlText w:val="-"/>
      <w:lvlJc w:val="left"/>
      <w:pPr>
        <w:ind w:left="1434" w:hanging="360"/>
      </w:pPr>
      <w:rPr>
        <w:rFonts w:ascii="Calibri" w:eastAsiaTheme="minorHAnsi" w:hAnsi="Calibri" w:cstheme="minorBid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0"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27E26"/>
    <w:multiLevelType w:val="multilevel"/>
    <w:tmpl w:val="09763496"/>
    <w:lvl w:ilvl="0">
      <w:numFmt w:val="decimal"/>
      <w:lvlText w:val="%1."/>
      <w:lvlJc w:val="left"/>
      <w:pPr>
        <w:ind w:left="648" w:hanging="360"/>
      </w:pPr>
      <w:rPr>
        <w:rFonts w:hint="default"/>
      </w:rPr>
    </w:lvl>
    <w:lvl w:ilvl="1">
      <w:start w:val="5"/>
      <w:numFmt w:val="decimal"/>
      <w:isLgl/>
      <w:lvlText w:val="%1.%2"/>
      <w:lvlJc w:val="left"/>
      <w:pPr>
        <w:ind w:left="1008" w:hanging="72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728" w:hanging="144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448" w:hanging="2160"/>
      </w:pPr>
      <w:rPr>
        <w:rFonts w:hint="default"/>
      </w:rPr>
    </w:lvl>
    <w:lvl w:ilvl="8">
      <w:start w:val="1"/>
      <w:numFmt w:val="decimal"/>
      <w:isLgl/>
      <w:lvlText w:val="%1.%2.%3.%4.%5.%6.%7.%8.%9"/>
      <w:lvlJc w:val="left"/>
      <w:pPr>
        <w:ind w:left="2448" w:hanging="2160"/>
      </w:pPr>
      <w:rPr>
        <w:rFonts w:hint="default"/>
      </w:rPr>
    </w:lvl>
  </w:abstractNum>
  <w:abstractNum w:abstractNumId="12" w15:restartNumberingAfterBreak="0">
    <w:nsid w:val="357D36CB"/>
    <w:multiLevelType w:val="hybridMultilevel"/>
    <w:tmpl w:val="9F5AE6F6"/>
    <w:lvl w:ilvl="0" w:tplc="35E88508">
      <w:numFmt w:val="bullet"/>
      <w:lvlText w:val="-"/>
      <w:lvlJc w:val="left"/>
      <w:pPr>
        <w:ind w:left="1571" w:hanging="360"/>
      </w:pPr>
      <w:rPr>
        <w:rFonts w:ascii="Calibri" w:eastAsia="Times New Roman" w:hAnsi="Calibri"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15:restartNumberingAfterBreak="0">
    <w:nsid w:val="3ABA2634"/>
    <w:multiLevelType w:val="hybridMultilevel"/>
    <w:tmpl w:val="98E05346"/>
    <w:lvl w:ilvl="0" w:tplc="EDD8076C">
      <w:start w:val="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801D91"/>
    <w:multiLevelType w:val="hybridMultilevel"/>
    <w:tmpl w:val="9C24C122"/>
    <w:lvl w:ilvl="0" w:tplc="0B484D16">
      <w:numFmt w:val="bullet"/>
      <w:lvlText w:val="-"/>
      <w:lvlJc w:val="righ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ED0AB7"/>
    <w:multiLevelType w:val="hybridMultilevel"/>
    <w:tmpl w:val="3DCE7134"/>
    <w:lvl w:ilvl="0" w:tplc="5B321180">
      <w:numFmt w:val="bullet"/>
      <w:lvlText w:val="-"/>
      <w:lvlJc w:val="left"/>
      <w:pPr>
        <w:ind w:left="360" w:hanging="360"/>
      </w:pPr>
      <w:rPr>
        <w:rFonts w:ascii="Calibri" w:eastAsia="Times New Roman" w:hAnsi="Calibri" w:hint="default"/>
        <w:lang w:val="en-G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582820"/>
    <w:multiLevelType w:val="hybridMultilevel"/>
    <w:tmpl w:val="3B22FF90"/>
    <w:lvl w:ilvl="0" w:tplc="35E88508">
      <w:numFmt w:val="bullet"/>
      <w:lvlText w:val="-"/>
      <w:lvlJc w:val="left"/>
      <w:pPr>
        <w:ind w:left="1571" w:hanging="360"/>
      </w:pPr>
      <w:rPr>
        <w:rFonts w:ascii="Calibri" w:eastAsia="Times New Roman" w:hAnsi="Calibri"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62C62157"/>
    <w:multiLevelType w:val="hybridMultilevel"/>
    <w:tmpl w:val="9F46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880B91"/>
    <w:multiLevelType w:val="hybridMultilevel"/>
    <w:tmpl w:val="B234010A"/>
    <w:lvl w:ilvl="0" w:tplc="5B1EEFC2">
      <w:numFmt w:val="bullet"/>
      <w:lvlText w:val="-"/>
      <w:lvlJc w:val="left"/>
      <w:pPr>
        <w:ind w:left="1037" w:hanging="360"/>
      </w:pPr>
      <w:rPr>
        <w:rFonts w:ascii="Verdana" w:eastAsia="Times New Roman" w:hAnsi="Verdana" w:cs="Times New Roman"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9" w15:restartNumberingAfterBreak="0">
    <w:nsid w:val="72F43FDC"/>
    <w:multiLevelType w:val="hybridMultilevel"/>
    <w:tmpl w:val="9FA4EA0E"/>
    <w:lvl w:ilvl="0" w:tplc="5B1EEFC2">
      <w:numFmt w:val="bullet"/>
      <w:lvlText w:val="-"/>
      <w:lvlJc w:val="left"/>
      <w:pPr>
        <w:ind w:left="363" w:hanging="360"/>
      </w:pPr>
      <w:rPr>
        <w:rFonts w:ascii="Verdana" w:eastAsia="Times New Roman" w:hAnsi="Verdana"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 w15:restartNumberingAfterBreak="0">
    <w:nsid w:val="7B914201"/>
    <w:multiLevelType w:val="hybridMultilevel"/>
    <w:tmpl w:val="D04688D4"/>
    <w:lvl w:ilvl="0" w:tplc="52281BE6">
      <w:start w:val="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19"/>
  </w:num>
  <w:num w:numId="11">
    <w:abstractNumId w:val="9"/>
  </w:num>
  <w:num w:numId="12">
    <w:abstractNumId w:val="15"/>
  </w:num>
  <w:num w:numId="13">
    <w:abstractNumId w:val="14"/>
  </w:num>
  <w:num w:numId="14">
    <w:abstractNumId w:val="16"/>
  </w:num>
  <w:num w:numId="15">
    <w:abstractNumId w:val="12"/>
  </w:num>
  <w:num w:numId="16">
    <w:abstractNumId w:val="17"/>
  </w:num>
  <w:num w:numId="17">
    <w:abstractNumId w:val="6"/>
  </w:num>
  <w:num w:numId="18">
    <w:abstractNumId w:val="10"/>
  </w:num>
  <w:num w:numId="19">
    <w:abstractNumId w:val="18"/>
  </w:num>
  <w:num w:numId="20">
    <w:abstractNumId w:val="5"/>
  </w:num>
  <w:num w:numId="21">
    <w:abstractNumId w:val="13"/>
  </w:num>
  <w:num w:numId="22">
    <w:abstractNumId w:val="8"/>
  </w:num>
  <w:num w:numId="23">
    <w:abstractNumId w:val="7"/>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7735"/>
    <w:rsid w:val="000170D2"/>
    <w:rsid w:val="00020881"/>
    <w:rsid w:val="00021D6F"/>
    <w:rsid w:val="000275BF"/>
    <w:rsid w:val="000445BF"/>
    <w:rsid w:val="00051A16"/>
    <w:rsid w:val="00051AAA"/>
    <w:rsid w:val="000546A2"/>
    <w:rsid w:val="000548B0"/>
    <w:rsid w:val="00060E0D"/>
    <w:rsid w:val="00064D56"/>
    <w:rsid w:val="000662AB"/>
    <w:rsid w:val="0006673F"/>
    <w:rsid w:val="000769D8"/>
    <w:rsid w:val="00090E2E"/>
    <w:rsid w:val="00094B22"/>
    <w:rsid w:val="00095A99"/>
    <w:rsid w:val="000A2A64"/>
    <w:rsid w:val="000A2C28"/>
    <w:rsid w:val="000A385D"/>
    <w:rsid w:val="000A6A29"/>
    <w:rsid w:val="000D1B19"/>
    <w:rsid w:val="00110C65"/>
    <w:rsid w:val="00114AD2"/>
    <w:rsid w:val="001370D0"/>
    <w:rsid w:val="00137CF2"/>
    <w:rsid w:val="001448D5"/>
    <w:rsid w:val="00153840"/>
    <w:rsid w:val="0016468D"/>
    <w:rsid w:val="001766F0"/>
    <w:rsid w:val="00186178"/>
    <w:rsid w:val="00192BB4"/>
    <w:rsid w:val="001A64EA"/>
    <w:rsid w:val="001B0881"/>
    <w:rsid w:val="001C51BA"/>
    <w:rsid w:val="001D3B74"/>
    <w:rsid w:val="001E042D"/>
    <w:rsid w:val="001E220C"/>
    <w:rsid w:val="001F125B"/>
    <w:rsid w:val="00206D31"/>
    <w:rsid w:val="00210232"/>
    <w:rsid w:val="0021387E"/>
    <w:rsid w:val="00217B86"/>
    <w:rsid w:val="00227484"/>
    <w:rsid w:val="0023114E"/>
    <w:rsid w:val="002315AB"/>
    <w:rsid w:val="00240C6F"/>
    <w:rsid w:val="002579AE"/>
    <w:rsid w:val="00271D8E"/>
    <w:rsid w:val="00284BEF"/>
    <w:rsid w:val="00287453"/>
    <w:rsid w:val="0029003B"/>
    <w:rsid w:val="00294970"/>
    <w:rsid w:val="00294D13"/>
    <w:rsid w:val="002A6D9F"/>
    <w:rsid w:val="002A719F"/>
    <w:rsid w:val="002A7438"/>
    <w:rsid w:val="002F1CFA"/>
    <w:rsid w:val="002F4512"/>
    <w:rsid w:val="003006BD"/>
    <w:rsid w:val="00306499"/>
    <w:rsid w:val="003242F5"/>
    <w:rsid w:val="00343052"/>
    <w:rsid w:val="0035001E"/>
    <w:rsid w:val="00355828"/>
    <w:rsid w:val="00356A87"/>
    <w:rsid w:val="00372274"/>
    <w:rsid w:val="00377555"/>
    <w:rsid w:val="00380797"/>
    <w:rsid w:val="00384613"/>
    <w:rsid w:val="00397C2A"/>
    <w:rsid w:val="00397DD0"/>
    <w:rsid w:val="003A0DE3"/>
    <w:rsid w:val="003B2A4A"/>
    <w:rsid w:val="003C342C"/>
    <w:rsid w:val="003C3816"/>
    <w:rsid w:val="003C50A3"/>
    <w:rsid w:val="003E4D46"/>
    <w:rsid w:val="003F55F9"/>
    <w:rsid w:val="003F5DF6"/>
    <w:rsid w:val="0040093E"/>
    <w:rsid w:val="00402FD0"/>
    <w:rsid w:val="0040313D"/>
    <w:rsid w:val="00403465"/>
    <w:rsid w:val="00406ABB"/>
    <w:rsid w:val="00412C96"/>
    <w:rsid w:val="004246F3"/>
    <w:rsid w:val="00430B99"/>
    <w:rsid w:val="00433474"/>
    <w:rsid w:val="0043418B"/>
    <w:rsid w:val="00434F07"/>
    <w:rsid w:val="00441B0C"/>
    <w:rsid w:val="00460323"/>
    <w:rsid w:val="004628E1"/>
    <w:rsid w:val="00466D3E"/>
    <w:rsid w:val="00470EA7"/>
    <w:rsid w:val="0047213F"/>
    <w:rsid w:val="004742F6"/>
    <w:rsid w:val="00480148"/>
    <w:rsid w:val="00482C00"/>
    <w:rsid w:val="0049007E"/>
    <w:rsid w:val="004904DE"/>
    <w:rsid w:val="004920F9"/>
    <w:rsid w:val="0049647E"/>
    <w:rsid w:val="004A7F58"/>
    <w:rsid w:val="004B2BC7"/>
    <w:rsid w:val="004B3276"/>
    <w:rsid w:val="004B66ED"/>
    <w:rsid w:val="004B795F"/>
    <w:rsid w:val="004C2C28"/>
    <w:rsid w:val="004C7C9B"/>
    <w:rsid w:val="004D1854"/>
    <w:rsid w:val="004D3220"/>
    <w:rsid w:val="004D359E"/>
    <w:rsid w:val="004D5BC6"/>
    <w:rsid w:val="004E40BC"/>
    <w:rsid w:val="004F5F9C"/>
    <w:rsid w:val="005001D3"/>
    <w:rsid w:val="00504AE8"/>
    <w:rsid w:val="00511D6B"/>
    <w:rsid w:val="00515DF3"/>
    <w:rsid w:val="00542C72"/>
    <w:rsid w:val="00555151"/>
    <w:rsid w:val="00555993"/>
    <w:rsid w:val="0055720C"/>
    <w:rsid w:val="00560BB4"/>
    <w:rsid w:val="00563331"/>
    <w:rsid w:val="00563765"/>
    <w:rsid w:val="00572C8D"/>
    <w:rsid w:val="005837C7"/>
    <w:rsid w:val="005867C7"/>
    <w:rsid w:val="00591378"/>
    <w:rsid w:val="005B00EC"/>
    <w:rsid w:val="005B3B5C"/>
    <w:rsid w:val="005B4BA1"/>
    <w:rsid w:val="005B5086"/>
    <w:rsid w:val="005C2B2F"/>
    <w:rsid w:val="005E052E"/>
    <w:rsid w:val="005E18D1"/>
    <w:rsid w:val="00604E10"/>
    <w:rsid w:val="00614697"/>
    <w:rsid w:val="00624D51"/>
    <w:rsid w:val="00624E45"/>
    <w:rsid w:val="00631896"/>
    <w:rsid w:val="00637D06"/>
    <w:rsid w:val="00637F2D"/>
    <w:rsid w:val="00642CAD"/>
    <w:rsid w:val="00644E3D"/>
    <w:rsid w:val="0064781B"/>
    <w:rsid w:val="006629CD"/>
    <w:rsid w:val="00664A1E"/>
    <w:rsid w:val="00671E49"/>
    <w:rsid w:val="006759C4"/>
    <w:rsid w:val="00682ABB"/>
    <w:rsid w:val="00684564"/>
    <w:rsid w:val="00692236"/>
    <w:rsid w:val="00692CDB"/>
    <w:rsid w:val="0069324F"/>
    <w:rsid w:val="00697C51"/>
    <w:rsid w:val="006A2BDF"/>
    <w:rsid w:val="006A6C22"/>
    <w:rsid w:val="006B1F5C"/>
    <w:rsid w:val="006C666D"/>
    <w:rsid w:val="006C7687"/>
    <w:rsid w:val="006D40CD"/>
    <w:rsid w:val="006E4AA0"/>
    <w:rsid w:val="006E52E6"/>
    <w:rsid w:val="006E6723"/>
    <w:rsid w:val="006F4895"/>
    <w:rsid w:val="006F6076"/>
    <w:rsid w:val="00707463"/>
    <w:rsid w:val="00714AFC"/>
    <w:rsid w:val="00714E90"/>
    <w:rsid w:val="00720608"/>
    <w:rsid w:val="00720A8E"/>
    <w:rsid w:val="007212F9"/>
    <w:rsid w:val="00721975"/>
    <w:rsid w:val="0073048B"/>
    <w:rsid w:val="00732AD9"/>
    <w:rsid w:val="00743417"/>
    <w:rsid w:val="00753114"/>
    <w:rsid w:val="007603AC"/>
    <w:rsid w:val="00762567"/>
    <w:rsid w:val="00763862"/>
    <w:rsid w:val="007749A8"/>
    <w:rsid w:val="00792E08"/>
    <w:rsid w:val="007E4B1F"/>
    <w:rsid w:val="007F76AB"/>
    <w:rsid w:val="00803057"/>
    <w:rsid w:val="00824FDB"/>
    <w:rsid w:val="00833B37"/>
    <w:rsid w:val="00837364"/>
    <w:rsid w:val="00852DBB"/>
    <w:rsid w:val="00857B95"/>
    <w:rsid w:val="00857BE3"/>
    <w:rsid w:val="00861654"/>
    <w:rsid w:val="00866535"/>
    <w:rsid w:val="008712D2"/>
    <w:rsid w:val="00871973"/>
    <w:rsid w:val="00872555"/>
    <w:rsid w:val="0088687C"/>
    <w:rsid w:val="00892563"/>
    <w:rsid w:val="008C4DE8"/>
    <w:rsid w:val="008C4E90"/>
    <w:rsid w:val="008D006E"/>
    <w:rsid w:val="008D16E8"/>
    <w:rsid w:val="008D390B"/>
    <w:rsid w:val="008E4406"/>
    <w:rsid w:val="008E51EF"/>
    <w:rsid w:val="008E5AA1"/>
    <w:rsid w:val="009026CC"/>
    <w:rsid w:val="00905184"/>
    <w:rsid w:val="00905524"/>
    <w:rsid w:val="0090688C"/>
    <w:rsid w:val="0091542B"/>
    <w:rsid w:val="0092140D"/>
    <w:rsid w:val="00940500"/>
    <w:rsid w:val="009470AF"/>
    <w:rsid w:val="009477D9"/>
    <w:rsid w:val="00947B93"/>
    <w:rsid w:val="00951278"/>
    <w:rsid w:val="00967FA8"/>
    <w:rsid w:val="0097088D"/>
    <w:rsid w:val="00984AA9"/>
    <w:rsid w:val="00993382"/>
    <w:rsid w:val="009A12DF"/>
    <w:rsid w:val="009B67BA"/>
    <w:rsid w:val="009C2423"/>
    <w:rsid w:val="009C3340"/>
    <w:rsid w:val="009D0C0B"/>
    <w:rsid w:val="009D4FA4"/>
    <w:rsid w:val="009D5434"/>
    <w:rsid w:val="009D62BD"/>
    <w:rsid w:val="009D6EF4"/>
    <w:rsid w:val="009D7872"/>
    <w:rsid w:val="009E1162"/>
    <w:rsid w:val="009E7A07"/>
    <w:rsid w:val="009F3DA4"/>
    <w:rsid w:val="009F40F3"/>
    <w:rsid w:val="009F7128"/>
    <w:rsid w:val="00A1589F"/>
    <w:rsid w:val="00A27F91"/>
    <w:rsid w:val="00A459AA"/>
    <w:rsid w:val="00A46261"/>
    <w:rsid w:val="00A53F93"/>
    <w:rsid w:val="00A66EEB"/>
    <w:rsid w:val="00A70AF2"/>
    <w:rsid w:val="00A75F87"/>
    <w:rsid w:val="00A90062"/>
    <w:rsid w:val="00A9206D"/>
    <w:rsid w:val="00A93ACA"/>
    <w:rsid w:val="00AA01FF"/>
    <w:rsid w:val="00AA6E21"/>
    <w:rsid w:val="00AB13F7"/>
    <w:rsid w:val="00AB1B72"/>
    <w:rsid w:val="00AB22B4"/>
    <w:rsid w:val="00AC1E71"/>
    <w:rsid w:val="00AD7605"/>
    <w:rsid w:val="00AD7DFF"/>
    <w:rsid w:val="00AE3924"/>
    <w:rsid w:val="00AF50A7"/>
    <w:rsid w:val="00AF6747"/>
    <w:rsid w:val="00AF6C82"/>
    <w:rsid w:val="00B21CE1"/>
    <w:rsid w:val="00B22CFB"/>
    <w:rsid w:val="00B22EA5"/>
    <w:rsid w:val="00B246C5"/>
    <w:rsid w:val="00B24CC1"/>
    <w:rsid w:val="00B432BE"/>
    <w:rsid w:val="00B45E8B"/>
    <w:rsid w:val="00B51EB0"/>
    <w:rsid w:val="00B675C5"/>
    <w:rsid w:val="00B74E9B"/>
    <w:rsid w:val="00B76CDC"/>
    <w:rsid w:val="00B826F3"/>
    <w:rsid w:val="00B86395"/>
    <w:rsid w:val="00BA2034"/>
    <w:rsid w:val="00BA3194"/>
    <w:rsid w:val="00BB08BB"/>
    <w:rsid w:val="00BC0AA8"/>
    <w:rsid w:val="00BC44C1"/>
    <w:rsid w:val="00BD2B21"/>
    <w:rsid w:val="00BE08D9"/>
    <w:rsid w:val="00BE7EEA"/>
    <w:rsid w:val="00C008B3"/>
    <w:rsid w:val="00C05F42"/>
    <w:rsid w:val="00C12972"/>
    <w:rsid w:val="00C25A42"/>
    <w:rsid w:val="00C263F0"/>
    <w:rsid w:val="00C27631"/>
    <w:rsid w:val="00C3153C"/>
    <w:rsid w:val="00C31AC6"/>
    <w:rsid w:val="00C46880"/>
    <w:rsid w:val="00C51D4A"/>
    <w:rsid w:val="00C55447"/>
    <w:rsid w:val="00C64368"/>
    <w:rsid w:val="00C656BE"/>
    <w:rsid w:val="00C74BD2"/>
    <w:rsid w:val="00C80B7A"/>
    <w:rsid w:val="00C92F43"/>
    <w:rsid w:val="00CB08A7"/>
    <w:rsid w:val="00CB0BB5"/>
    <w:rsid w:val="00CB49DC"/>
    <w:rsid w:val="00CC7A84"/>
    <w:rsid w:val="00CD2F79"/>
    <w:rsid w:val="00CE098C"/>
    <w:rsid w:val="00CE4A4F"/>
    <w:rsid w:val="00CF3C75"/>
    <w:rsid w:val="00CF55C9"/>
    <w:rsid w:val="00CF5E85"/>
    <w:rsid w:val="00D05865"/>
    <w:rsid w:val="00D07D0A"/>
    <w:rsid w:val="00D2345E"/>
    <w:rsid w:val="00D44DE0"/>
    <w:rsid w:val="00D517BC"/>
    <w:rsid w:val="00D5560C"/>
    <w:rsid w:val="00D61FF8"/>
    <w:rsid w:val="00D72B0C"/>
    <w:rsid w:val="00D830AA"/>
    <w:rsid w:val="00D8500E"/>
    <w:rsid w:val="00D85201"/>
    <w:rsid w:val="00D86366"/>
    <w:rsid w:val="00D9761B"/>
    <w:rsid w:val="00DA63F3"/>
    <w:rsid w:val="00DA6DD7"/>
    <w:rsid w:val="00DC5802"/>
    <w:rsid w:val="00DD7C5E"/>
    <w:rsid w:val="00DE2EA2"/>
    <w:rsid w:val="00DF2EFC"/>
    <w:rsid w:val="00DF4927"/>
    <w:rsid w:val="00DF531E"/>
    <w:rsid w:val="00DF6A3B"/>
    <w:rsid w:val="00DF6B06"/>
    <w:rsid w:val="00E0195B"/>
    <w:rsid w:val="00E03EF9"/>
    <w:rsid w:val="00E13028"/>
    <w:rsid w:val="00E239B5"/>
    <w:rsid w:val="00E25F17"/>
    <w:rsid w:val="00E27C89"/>
    <w:rsid w:val="00E31255"/>
    <w:rsid w:val="00E35C07"/>
    <w:rsid w:val="00E40B8C"/>
    <w:rsid w:val="00E559CF"/>
    <w:rsid w:val="00E742D2"/>
    <w:rsid w:val="00E84779"/>
    <w:rsid w:val="00E84EC8"/>
    <w:rsid w:val="00E920E6"/>
    <w:rsid w:val="00EA5257"/>
    <w:rsid w:val="00EB2294"/>
    <w:rsid w:val="00EB7FDA"/>
    <w:rsid w:val="00EC1527"/>
    <w:rsid w:val="00EC7C93"/>
    <w:rsid w:val="00ED0DAF"/>
    <w:rsid w:val="00EF1325"/>
    <w:rsid w:val="00EF548B"/>
    <w:rsid w:val="00EF71C9"/>
    <w:rsid w:val="00F33B28"/>
    <w:rsid w:val="00F34AC5"/>
    <w:rsid w:val="00F37807"/>
    <w:rsid w:val="00F4676F"/>
    <w:rsid w:val="00F513E2"/>
    <w:rsid w:val="00F5385C"/>
    <w:rsid w:val="00F56C6D"/>
    <w:rsid w:val="00F619D5"/>
    <w:rsid w:val="00F81040"/>
    <w:rsid w:val="00F818C3"/>
    <w:rsid w:val="00F843F3"/>
    <w:rsid w:val="00F94D56"/>
    <w:rsid w:val="00F94D65"/>
    <w:rsid w:val="00FA480B"/>
    <w:rsid w:val="00FB0F98"/>
    <w:rsid w:val="00FB5E51"/>
    <w:rsid w:val="00FC0BF3"/>
    <w:rsid w:val="00FE75D7"/>
    <w:rsid w:val="00FF3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14:docId w14:val="7DB30216"/>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uiPriority w:val="99"/>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spacing w:before="240" w:after="60"/>
      <w:ind w:left="1701" w:hanging="1701"/>
    </w:pPr>
    <w:rPr>
      <w:rFonts w:eastAsia="Calibri"/>
      <w:b/>
      <w:kern w:val="1"/>
      <w:sz w:val="28"/>
      <w:szCs w:val="36"/>
    </w:rPr>
  </w:style>
  <w:style w:type="paragraph" w:styleId="Corpsdetexte">
    <w:name w:val="Body Text"/>
    <w:basedOn w:val="Normal"/>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pPr>
      <w:ind w:left="800"/>
    </w:pPr>
    <w:rPr>
      <w:smallCaps w:val="0"/>
      <w:sz w:val="18"/>
      <w:szCs w:val="18"/>
    </w:rPr>
  </w:style>
  <w:style w:type="paragraph" w:styleId="TM6">
    <w:name w:val="toc 6"/>
    <w:basedOn w:val="TM2"/>
    <w:next w:val="Normal"/>
    <w:pPr>
      <w:ind w:left="1000"/>
    </w:pPr>
    <w:rPr>
      <w:smallCaps w:val="0"/>
      <w:sz w:val="18"/>
      <w:szCs w:val="18"/>
    </w:rPr>
  </w:style>
  <w:style w:type="paragraph" w:styleId="TM7">
    <w:name w:val="toc 7"/>
    <w:basedOn w:val="TM2"/>
    <w:next w:val="Normal"/>
    <w:pPr>
      <w:ind w:left="1200"/>
    </w:pPr>
    <w:rPr>
      <w:smallCaps w:val="0"/>
      <w:sz w:val="18"/>
      <w:szCs w:val="18"/>
    </w:rPr>
  </w:style>
  <w:style w:type="paragraph" w:styleId="TM8">
    <w:name w:val="toc 8"/>
    <w:basedOn w:val="TM2"/>
    <w:next w:val="Normal"/>
    <w:pPr>
      <w:ind w:left="1400"/>
    </w:pPr>
    <w:rPr>
      <w:smallCaps w:val="0"/>
      <w:sz w:val="18"/>
      <w:szCs w:val="18"/>
    </w:rPr>
  </w:style>
  <w:style w:type="paragraph" w:styleId="TM9">
    <w:name w:val="toc 9"/>
    <w:basedOn w:val="TM2"/>
    <w:next w:val="Normal"/>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Zchn"/>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Commentaire">
    <w:name w:val="annotation text"/>
    <w:basedOn w:val="Normal"/>
    <w:link w:val="CommentaireCar"/>
    <w:uiPriority w:val="99"/>
    <w:unhideWhenUsed/>
    <w:rsid w:val="006E6723"/>
    <w:pPr>
      <w:suppressAutoHyphens w:val="0"/>
      <w:spacing w:after="200"/>
    </w:pPr>
    <w:rPr>
      <w:rFonts w:ascii="Times New Roman" w:hAnsi="Times New Roman" w:cs="Times New Roman"/>
      <w:lang w:val="de-DE" w:eastAsia="fr-FR"/>
    </w:rPr>
  </w:style>
  <w:style w:type="character" w:customStyle="1" w:styleId="CommentaireCar1">
    <w:name w:val="Commentaire Car1"/>
    <w:basedOn w:val="Policepardfaut"/>
    <w:uiPriority w:val="99"/>
    <w:semiHidden/>
    <w:rsid w:val="006E6723"/>
    <w:rPr>
      <w:rFonts w:ascii="Verdana" w:hAnsi="Verdana" w:cs="Verdana"/>
      <w:lang w:val="en-GB" w:eastAsia="zh-CN"/>
    </w:rPr>
  </w:style>
  <w:style w:type="character" w:styleId="Marquedecommentaire">
    <w:name w:val="annotation reference"/>
    <w:uiPriority w:val="99"/>
    <w:rsid w:val="006E6723"/>
    <w:rPr>
      <w:sz w:val="16"/>
      <w:szCs w:val="16"/>
    </w:rPr>
  </w:style>
  <w:style w:type="character" w:customStyle="1" w:styleId="ParagraphedelisteCar">
    <w:name w:val="Paragraphe de liste Car"/>
    <w:link w:val="Paragraphedeliste"/>
    <w:uiPriority w:val="34"/>
    <w:rsid w:val="006E6723"/>
    <w:rPr>
      <w:rFonts w:ascii="Verdana" w:hAnsi="Verdana" w:cs="Verdana"/>
      <w:lang w:val="en-GB" w:eastAsia="zh-CN"/>
    </w:rPr>
  </w:style>
  <w:style w:type="character" w:customStyle="1" w:styleId="Standard-italicsZchn">
    <w:name w:val="Standard-italics Zchn"/>
    <w:link w:val="Standard-italics"/>
    <w:rsid w:val="00EF1325"/>
    <w:rPr>
      <w:rFonts w:ascii="Verdana" w:hAnsi="Verdana" w:cs="Verdana"/>
      <w:i/>
      <w:lang w:val="en-GB" w:eastAsia="zh-CN"/>
    </w:rPr>
  </w:style>
  <w:style w:type="table" w:styleId="Grilledutableau">
    <w:name w:val="Table Grid"/>
    <w:basedOn w:val="TableauNormal"/>
    <w:uiPriority w:val="59"/>
    <w:rsid w:val="000548B0"/>
    <w:pPr>
      <w:autoSpaceDE w:val="0"/>
      <w:autoSpaceDN w:val="0"/>
      <w:jc w:val="both"/>
    </w:pPr>
    <w:rPr>
      <w:rFonts w:eastAsia="Calibri"/>
      <w:lang w:val="fr-B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mark">
    <w:name w:val="wordmark"/>
    <w:rsid w:val="00CF55C9"/>
  </w:style>
  <w:style w:type="paragraph" w:customStyle="1" w:styleId="TableParagraph">
    <w:name w:val="Table Paragraph"/>
    <w:basedOn w:val="Normal"/>
    <w:uiPriority w:val="1"/>
    <w:qFormat/>
    <w:rsid w:val="00E31255"/>
    <w:pPr>
      <w:widowControl w:val="0"/>
      <w:suppressAutoHyphens w:val="0"/>
      <w:spacing w:before="17"/>
      <w:ind w:left="62"/>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0526">
      <w:bodyDiv w:val="1"/>
      <w:marLeft w:val="0"/>
      <w:marRight w:val="0"/>
      <w:marTop w:val="0"/>
      <w:marBottom w:val="0"/>
      <w:divBdr>
        <w:top w:val="none" w:sz="0" w:space="0" w:color="auto"/>
        <w:left w:val="none" w:sz="0" w:space="0" w:color="auto"/>
        <w:bottom w:val="none" w:sz="0" w:space="0" w:color="auto"/>
        <w:right w:val="none" w:sz="0" w:space="0" w:color="auto"/>
      </w:divBdr>
    </w:div>
    <w:div w:id="288241425">
      <w:bodyDiv w:val="1"/>
      <w:marLeft w:val="0"/>
      <w:marRight w:val="0"/>
      <w:marTop w:val="0"/>
      <w:marBottom w:val="0"/>
      <w:divBdr>
        <w:top w:val="none" w:sz="0" w:space="0" w:color="auto"/>
        <w:left w:val="none" w:sz="0" w:space="0" w:color="auto"/>
        <w:bottom w:val="none" w:sz="0" w:space="0" w:color="auto"/>
        <w:right w:val="none" w:sz="0" w:space="0" w:color="auto"/>
      </w:divBdr>
    </w:div>
    <w:div w:id="372995974">
      <w:bodyDiv w:val="1"/>
      <w:marLeft w:val="0"/>
      <w:marRight w:val="0"/>
      <w:marTop w:val="0"/>
      <w:marBottom w:val="0"/>
      <w:divBdr>
        <w:top w:val="none" w:sz="0" w:space="0" w:color="auto"/>
        <w:left w:val="none" w:sz="0" w:space="0" w:color="auto"/>
        <w:bottom w:val="none" w:sz="0" w:space="0" w:color="auto"/>
        <w:right w:val="none" w:sz="0" w:space="0" w:color="auto"/>
      </w:divBdr>
    </w:div>
    <w:div w:id="375546106">
      <w:bodyDiv w:val="1"/>
      <w:marLeft w:val="0"/>
      <w:marRight w:val="0"/>
      <w:marTop w:val="0"/>
      <w:marBottom w:val="0"/>
      <w:divBdr>
        <w:top w:val="none" w:sz="0" w:space="0" w:color="auto"/>
        <w:left w:val="none" w:sz="0" w:space="0" w:color="auto"/>
        <w:bottom w:val="none" w:sz="0" w:space="0" w:color="auto"/>
        <w:right w:val="none" w:sz="0" w:space="0" w:color="auto"/>
      </w:divBdr>
    </w:div>
    <w:div w:id="459494436">
      <w:bodyDiv w:val="1"/>
      <w:marLeft w:val="0"/>
      <w:marRight w:val="0"/>
      <w:marTop w:val="0"/>
      <w:marBottom w:val="0"/>
      <w:divBdr>
        <w:top w:val="none" w:sz="0" w:space="0" w:color="auto"/>
        <w:left w:val="none" w:sz="0" w:space="0" w:color="auto"/>
        <w:bottom w:val="none" w:sz="0" w:space="0" w:color="auto"/>
        <w:right w:val="none" w:sz="0" w:space="0" w:color="auto"/>
      </w:divBdr>
    </w:div>
    <w:div w:id="609821624">
      <w:bodyDiv w:val="1"/>
      <w:marLeft w:val="0"/>
      <w:marRight w:val="0"/>
      <w:marTop w:val="0"/>
      <w:marBottom w:val="0"/>
      <w:divBdr>
        <w:top w:val="none" w:sz="0" w:space="0" w:color="auto"/>
        <w:left w:val="none" w:sz="0" w:space="0" w:color="auto"/>
        <w:bottom w:val="none" w:sz="0" w:space="0" w:color="auto"/>
        <w:right w:val="none" w:sz="0" w:space="0" w:color="auto"/>
      </w:divBdr>
    </w:div>
    <w:div w:id="677392458">
      <w:bodyDiv w:val="1"/>
      <w:marLeft w:val="0"/>
      <w:marRight w:val="0"/>
      <w:marTop w:val="0"/>
      <w:marBottom w:val="0"/>
      <w:divBdr>
        <w:top w:val="none" w:sz="0" w:space="0" w:color="auto"/>
        <w:left w:val="none" w:sz="0" w:space="0" w:color="auto"/>
        <w:bottom w:val="none" w:sz="0" w:space="0" w:color="auto"/>
        <w:right w:val="none" w:sz="0" w:space="0" w:color="auto"/>
      </w:divBdr>
    </w:div>
    <w:div w:id="860774905">
      <w:bodyDiv w:val="1"/>
      <w:marLeft w:val="0"/>
      <w:marRight w:val="0"/>
      <w:marTop w:val="0"/>
      <w:marBottom w:val="0"/>
      <w:divBdr>
        <w:top w:val="none" w:sz="0" w:space="0" w:color="auto"/>
        <w:left w:val="none" w:sz="0" w:space="0" w:color="auto"/>
        <w:bottom w:val="none" w:sz="0" w:space="0" w:color="auto"/>
        <w:right w:val="none" w:sz="0" w:space="0" w:color="auto"/>
      </w:divBdr>
    </w:div>
    <w:div w:id="962227282">
      <w:bodyDiv w:val="1"/>
      <w:marLeft w:val="0"/>
      <w:marRight w:val="0"/>
      <w:marTop w:val="0"/>
      <w:marBottom w:val="0"/>
      <w:divBdr>
        <w:top w:val="none" w:sz="0" w:space="0" w:color="auto"/>
        <w:left w:val="none" w:sz="0" w:space="0" w:color="auto"/>
        <w:bottom w:val="none" w:sz="0" w:space="0" w:color="auto"/>
        <w:right w:val="none" w:sz="0" w:space="0" w:color="auto"/>
      </w:divBdr>
    </w:div>
    <w:div w:id="1061440094">
      <w:bodyDiv w:val="1"/>
      <w:marLeft w:val="0"/>
      <w:marRight w:val="0"/>
      <w:marTop w:val="0"/>
      <w:marBottom w:val="0"/>
      <w:divBdr>
        <w:top w:val="none" w:sz="0" w:space="0" w:color="auto"/>
        <w:left w:val="none" w:sz="0" w:space="0" w:color="auto"/>
        <w:bottom w:val="none" w:sz="0" w:space="0" w:color="auto"/>
        <w:right w:val="none" w:sz="0" w:space="0" w:color="auto"/>
      </w:divBdr>
    </w:div>
    <w:div w:id="1149402548">
      <w:bodyDiv w:val="1"/>
      <w:marLeft w:val="0"/>
      <w:marRight w:val="0"/>
      <w:marTop w:val="0"/>
      <w:marBottom w:val="0"/>
      <w:divBdr>
        <w:top w:val="none" w:sz="0" w:space="0" w:color="auto"/>
        <w:left w:val="none" w:sz="0" w:space="0" w:color="auto"/>
        <w:bottom w:val="none" w:sz="0" w:space="0" w:color="auto"/>
        <w:right w:val="none" w:sz="0" w:space="0" w:color="auto"/>
      </w:divBdr>
    </w:div>
    <w:div w:id="1163010353">
      <w:bodyDiv w:val="1"/>
      <w:marLeft w:val="0"/>
      <w:marRight w:val="0"/>
      <w:marTop w:val="0"/>
      <w:marBottom w:val="0"/>
      <w:divBdr>
        <w:top w:val="none" w:sz="0" w:space="0" w:color="auto"/>
        <w:left w:val="none" w:sz="0" w:space="0" w:color="auto"/>
        <w:bottom w:val="none" w:sz="0" w:space="0" w:color="auto"/>
        <w:right w:val="none" w:sz="0" w:space="0" w:color="auto"/>
      </w:divBdr>
    </w:div>
    <w:div w:id="1241870355">
      <w:bodyDiv w:val="1"/>
      <w:marLeft w:val="0"/>
      <w:marRight w:val="0"/>
      <w:marTop w:val="0"/>
      <w:marBottom w:val="0"/>
      <w:divBdr>
        <w:top w:val="none" w:sz="0" w:space="0" w:color="auto"/>
        <w:left w:val="none" w:sz="0" w:space="0" w:color="auto"/>
        <w:bottom w:val="none" w:sz="0" w:space="0" w:color="auto"/>
        <w:right w:val="none" w:sz="0" w:space="0" w:color="auto"/>
      </w:divBdr>
    </w:div>
    <w:div w:id="1358197700">
      <w:bodyDiv w:val="1"/>
      <w:marLeft w:val="0"/>
      <w:marRight w:val="0"/>
      <w:marTop w:val="0"/>
      <w:marBottom w:val="0"/>
      <w:divBdr>
        <w:top w:val="none" w:sz="0" w:space="0" w:color="auto"/>
        <w:left w:val="none" w:sz="0" w:space="0" w:color="auto"/>
        <w:bottom w:val="none" w:sz="0" w:space="0" w:color="auto"/>
        <w:right w:val="none" w:sz="0" w:space="0" w:color="auto"/>
      </w:divBdr>
    </w:div>
    <w:div w:id="1407418053">
      <w:bodyDiv w:val="1"/>
      <w:marLeft w:val="0"/>
      <w:marRight w:val="0"/>
      <w:marTop w:val="0"/>
      <w:marBottom w:val="0"/>
      <w:divBdr>
        <w:top w:val="none" w:sz="0" w:space="0" w:color="auto"/>
        <w:left w:val="none" w:sz="0" w:space="0" w:color="auto"/>
        <w:bottom w:val="none" w:sz="0" w:space="0" w:color="auto"/>
        <w:right w:val="none" w:sz="0" w:space="0" w:color="auto"/>
      </w:divBdr>
    </w:div>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 w:id="1458455363">
      <w:bodyDiv w:val="1"/>
      <w:marLeft w:val="0"/>
      <w:marRight w:val="0"/>
      <w:marTop w:val="0"/>
      <w:marBottom w:val="0"/>
      <w:divBdr>
        <w:top w:val="none" w:sz="0" w:space="0" w:color="auto"/>
        <w:left w:val="none" w:sz="0" w:space="0" w:color="auto"/>
        <w:bottom w:val="none" w:sz="0" w:space="0" w:color="auto"/>
        <w:right w:val="none" w:sz="0" w:space="0" w:color="auto"/>
      </w:divBdr>
    </w:div>
    <w:div w:id="1542858122">
      <w:bodyDiv w:val="1"/>
      <w:marLeft w:val="0"/>
      <w:marRight w:val="0"/>
      <w:marTop w:val="0"/>
      <w:marBottom w:val="0"/>
      <w:divBdr>
        <w:top w:val="none" w:sz="0" w:space="0" w:color="auto"/>
        <w:left w:val="none" w:sz="0" w:space="0" w:color="auto"/>
        <w:bottom w:val="none" w:sz="0" w:space="0" w:color="auto"/>
        <w:right w:val="none" w:sz="0" w:space="0" w:color="auto"/>
      </w:divBdr>
    </w:div>
    <w:div w:id="1624968134">
      <w:bodyDiv w:val="1"/>
      <w:marLeft w:val="0"/>
      <w:marRight w:val="0"/>
      <w:marTop w:val="0"/>
      <w:marBottom w:val="0"/>
      <w:divBdr>
        <w:top w:val="none" w:sz="0" w:space="0" w:color="auto"/>
        <w:left w:val="none" w:sz="0" w:space="0" w:color="auto"/>
        <w:bottom w:val="none" w:sz="0" w:space="0" w:color="auto"/>
        <w:right w:val="none" w:sz="0" w:space="0" w:color="auto"/>
      </w:divBdr>
    </w:div>
    <w:div w:id="1770006228">
      <w:bodyDiv w:val="1"/>
      <w:marLeft w:val="0"/>
      <w:marRight w:val="0"/>
      <w:marTop w:val="0"/>
      <w:marBottom w:val="0"/>
      <w:divBdr>
        <w:top w:val="none" w:sz="0" w:space="0" w:color="auto"/>
        <w:left w:val="none" w:sz="0" w:space="0" w:color="auto"/>
        <w:bottom w:val="none" w:sz="0" w:space="0" w:color="auto"/>
        <w:right w:val="none" w:sz="0" w:space="0" w:color="auto"/>
      </w:divBdr>
    </w:div>
    <w:div w:id="1791514112">
      <w:bodyDiv w:val="1"/>
      <w:marLeft w:val="0"/>
      <w:marRight w:val="0"/>
      <w:marTop w:val="0"/>
      <w:marBottom w:val="0"/>
      <w:divBdr>
        <w:top w:val="none" w:sz="0" w:space="0" w:color="auto"/>
        <w:left w:val="none" w:sz="0" w:space="0" w:color="auto"/>
        <w:bottom w:val="none" w:sz="0" w:space="0" w:color="auto"/>
        <w:right w:val="none" w:sz="0" w:space="0" w:color="auto"/>
      </w:divBdr>
    </w:div>
    <w:div w:id="2048408996">
      <w:bodyDiv w:val="1"/>
      <w:marLeft w:val="0"/>
      <w:marRight w:val="0"/>
      <w:marTop w:val="0"/>
      <w:marBottom w:val="0"/>
      <w:divBdr>
        <w:top w:val="none" w:sz="0" w:space="0" w:color="auto"/>
        <w:left w:val="none" w:sz="0" w:space="0" w:color="auto"/>
        <w:bottom w:val="none" w:sz="0" w:space="0" w:color="auto"/>
        <w:right w:val="none" w:sz="0" w:space="0" w:color="auto"/>
      </w:divBdr>
    </w:div>
    <w:div w:id="21167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package" Target="embeddings/Feuille_de_calcul_Microsoft_Excel.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package" Target="embeddings/Feuille_de_calcul_Microsoft_Excel1.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1A301-1A9E-4506-BBC7-43A346DE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5DB62-F2D9-4458-93B6-D1138DB80D06}">
  <ds:schemaRefs>
    <ds:schemaRef ds:uri="http://schemas.microsoft.com/sharepoint/v3/contenttype/forms"/>
  </ds:schemaRefs>
</ds:datastoreItem>
</file>

<file path=customXml/itemProps3.xml><?xml version="1.0" encoding="utf-8"?>
<ds:datastoreItem xmlns:ds="http://schemas.openxmlformats.org/officeDocument/2006/customXml" ds:itemID="{01D0F0E7-BC06-47D5-A91D-7E38BA81FD0D}">
  <ds:schemaRefs>
    <ds:schemaRef ds:uri="http://purl.org/dc/elements/1.1/"/>
    <ds:schemaRef ds:uri="764a75d7-b33f-4a9f-acbd-b0607662a84d"/>
    <ds:schemaRef ds:uri="ad92bc46-598f-4ca9-bdb2-45c880761d99"/>
    <ds:schemaRef ds:uri="http://schemas.microsoft.com/office/2006/documentManagement/types"/>
    <ds:schemaRef ds:uri="http://schemas.microsoft.com/sharepoint/v4"/>
    <ds:schemaRef ds:uri="http://schemas.microsoft.com/office/infopath/2007/PartnerControls"/>
    <ds:schemaRef ds:uri="http://schemas.openxmlformats.org/package/2006/metadata/core-properties"/>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5A71070-4ACF-4133-BC46-CCD86EB0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97</Pages>
  <Words>21245</Words>
  <Characters>116852</Characters>
  <Application>Microsoft Office Word</Application>
  <DocSecurity>0</DocSecurity>
  <Lines>973</Lines>
  <Paragraphs>275</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137822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GOUR Annabelle</cp:lastModifiedBy>
  <cp:revision>6</cp:revision>
  <cp:lastPrinted>2015-04-10T08:18:00Z</cp:lastPrinted>
  <dcterms:created xsi:type="dcterms:W3CDTF">2022-07-20T08:55:00Z</dcterms:created>
  <dcterms:modified xsi:type="dcterms:W3CDTF">2022-11-07T10:00:00Z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